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2613B72" w14:textId="77777777" w:rsidR="007A106E" w:rsidRPr="005C320D" w:rsidRDefault="007A106E" w:rsidP="00A25631"/>
    <w:p w14:paraId="17328153" w14:textId="7EC7A917" w:rsidR="007A106E" w:rsidRPr="00140781" w:rsidRDefault="007A106E" w:rsidP="00A40341">
      <w:pPr>
        <w:pStyle w:val="Heading1"/>
      </w:pPr>
      <w:bookmarkStart w:id="0" w:name="_Toc509403977"/>
      <w:bookmarkStart w:id="1" w:name="_Toc509909840"/>
      <w:r w:rsidRPr="00140781">
        <w:t>Novel Probes to Map</w:t>
      </w:r>
      <w:r>
        <w:t xml:space="preserve"> Cell Wall Biosynthesis</w:t>
      </w:r>
      <w:r w:rsidRPr="00140781">
        <w:t xml:space="preserve"> in</w:t>
      </w:r>
      <w:bookmarkEnd w:id="0"/>
      <w:bookmarkEnd w:id="1"/>
    </w:p>
    <w:p w14:paraId="0797F8D7" w14:textId="77777777" w:rsidR="007A106E" w:rsidRPr="00140781" w:rsidRDefault="007A106E" w:rsidP="00A40341">
      <w:pPr>
        <w:pStyle w:val="Heading1"/>
      </w:pPr>
      <w:bookmarkStart w:id="2" w:name="_Toc509403978"/>
      <w:bookmarkStart w:id="3" w:name="_Toc509909841"/>
      <w:r w:rsidRPr="004F0ED4">
        <w:rPr>
          <w:i/>
        </w:rPr>
        <w:t xml:space="preserve">Staphylococcus aureus </w:t>
      </w:r>
      <w:r w:rsidRPr="00140781">
        <w:t>at the Nanoscale</w:t>
      </w:r>
      <w:bookmarkEnd w:id="2"/>
      <w:bookmarkEnd w:id="3"/>
    </w:p>
    <w:p w14:paraId="6C31FF9C" w14:textId="77777777" w:rsidR="007A106E" w:rsidRPr="00FD7B1B" w:rsidRDefault="007A106E" w:rsidP="00F95C73">
      <w:pPr>
        <w:jc w:val="center"/>
      </w:pPr>
      <w:r w:rsidRPr="00FD7B1B">
        <w:t>A dissertation submitted for the degree of Doctor of Philosophy</w:t>
      </w:r>
    </w:p>
    <w:p w14:paraId="5527E3A7" w14:textId="77777777" w:rsidR="007A106E" w:rsidRPr="00FD7B1B" w:rsidRDefault="007A106E" w:rsidP="00A25631"/>
    <w:p w14:paraId="765571BB" w14:textId="77777777" w:rsidR="007A106E" w:rsidRPr="00FD7B1B" w:rsidRDefault="007A106E" w:rsidP="00D86E74"/>
    <w:p w14:paraId="46F8FAA2" w14:textId="77777777" w:rsidR="007A106E" w:rsidRPr="00FD7B1B" w:rsidRDefault="007A106E" w:rsidP="00D86E74"/>
    <w:p w14:paraId="58B401AD" w14:textId="77777777" w:rsidR="007A106E" w:rsidRPr="00FD7B1B" w:rsidRDefault="007A106E" w:rsidP="00F95C73">
      <w:pPr>
        <w:jc w:val="center"/>
      </w:pPr>
      <w:r w:rsidRPr="00FD7B1B">
        <w:rPr>
          <w:noProof/>
          <w:lang w:eastAsia="en-GB"/>
        </w:rPr>
        <w:drawing>
          <wp:inline distT="0" distB="0" distL="0" distR="0" wp14:anchorId="22F0244D" wp14:editId="71AD623B">
            <wp:extent cx="3360420" cy="3408045"/>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60420" cy="3408045"/>
                    </a:xfrm>
                    <a:prstGeom prst="rect">
                      <a:avLst/>
                    </a:prstGeom>
                    <a:noFill/>
                    <a:ln>
                      <a:noFill/>
                    </a:ln>
                  </pic:spPr>
                </pic:pic>
              </a:graphicData>
            </a:graphic>
          </wp:inline>
        </w:drawing>
      </w:r>
    </w:p>
    <w:p w14:paraId="0CB1281C" w14:textId="77777777" w:rsidR="007A106E" w:rsidRPr="00FD7B1B" w:rsidRDefault="007A106E" w:rsidP="00A25631"/>
    <w:p w14:paraId="035C80FC" w14:textId="77777777" w:rsidR="007A106E" w:rsidRDefault="007A106E" w:rsidP="00D86E74">
      <w:pPr>
        <w:pStyle w:val="Heading1"/>
      </w:pPr>
      <w:bookmarkStart w:id="4" w:name="_Toc466032767"/>
      <w:bookmarkStart w:id="5" w:name="_Toc466032984"/>
      <w:bookmarkStart w:id="6" w:name="_Toc466984435"/>
      <w:bookmarkStart w:id="7" w:name="_Toc490820824"/>
      <w:bookmarkStart w:id="8" w:name="_Toc490821183"/>
      <w:bookmarkStart w:id="9" w:name="_Toc490821256"/>
      <w:bookmarkStart w:id="10" w:name="_Toc492739639"/>
      <w:bookmarkStart w:id="11" w:name="_Toc492995677"/>
      <w:bookmarkStart w:id="12" w:name="_Toc371593582"/>
      <w:bookmarkStart w:id="13" w:name="_Toc371593756"/>
      <w:bookmarkStart w:id="14" w:name="_Toc509403979"/>
      <w:bookmarkStart w:id="15" w:name="_Toc509909842"/>
      <w:r w:rsidRPr="00FD7B1B">
        <w:t>Bryony Cotterell</w:t>
      </w:r>
      <w:bookmarkEnd w:id="4"/>
      <w:bookmarkEnd w:id="5"/>
      <w:bookmarkEnd w:id="6"/>
      <w:bookmarkEnd w:id="7"/>
      <w:bookmarkEnd w:id="8"/>
      <w:bookmarkEnd w:id="9"/>
      <w:bookmarkEnd w:id="10"/>
      <w:bookmarkEnd w:id="11"/>
      <w:bookmarkEnd w:id="12"/>
      <w:bookmarkEnd w:id="13"/>
      <w:bookmarkEnd w:id="14"/>
      <w:bookmarkEnd w:id="15"/>
    </w:p>
    <w:p w14:paraId="0ECCE99D" w14:textId="77777777" w:rsidR="00937C48" w:rsidRDefault="00937C48" w:rsidP="00F95C73">
      <w:pPr>
        <w:spacing w:line="276" w:lineRule="auto"/>
        <w:jc w:val="center"/>
        <w:rPr>
          <w:lang w:eastAsia="en-US"/>
        </w:rPr>
      </w:pPr>
      <w:r>
        <w:rPr>
          <w:lang w:eastAsia="en-US"/>
        </w:rPr>
        <w:t>Department of Molecular Biology &amp; Biotechnology</w:t>
      </w:r>
    </w:p>
    <w:p w14:paraId="662AEA00" w14:textId="77777777" w:rsidR="00937C48" w:rsidRPr="00937C48" w:rsidRDefault="00937C48" w:rsidP="00F95C73">
      <w:pPr>
        <w:spacing w:line="276" w:lineRule="auto"/>
        <w:jc w:val="center"/>
        <w:rPr>
          <w:lang w:eastAsia="en-US"/>
        </w:rPr>
      </w:pPr>
      <w:r>
        <w:rPr>
          <w:lang w:eastAsia="en-US"/>
        </w:rPr>
        <w:t>Department of Chemistry</w:t>
      </w:r>
    </w:p>
    <w:p w14:paraId="175FE429" w14:textId="77777777" w:rsidR="007A106E" w:rsidRPr="00FD7B1B" w:rsidRDefault="007A106E" w:rsidP="00F95C73">
      <w:pPr>
        <w:jc w:val="center"/>
        <w:sectPr w:rsidR="007A106E" w:rsidRPr="00FD7B1B" w:rsidSect="00DD60D9">
          <w:footerReference w:type="even" r:id="rId10"/>
          <w:footerReference w:type="default" r:id="rId11"/>
          <w:pgSz w:w="11900" w:h="16840"/>
          <w:pgMar w:top="1440" w:right="1134" w:bottom="1440" w:left="1797" w:header="709" w:footer="709" w:gutter="0"/>
          <w:pgNumType w:fmt="lowerRoman" w:start="1"/>
          <w:cols w:space="708"/>
          <w:titlePg/>
          <w:docGrid w:linePitch="360"/>
        </w:sectPr>
      </w:pPr>
      <w:r w:rsidRPr="00FD7B1B">
        <w:t>The University of Sheffield, September 2017</w:t>
      </w:r>
    </w:p>
    <w:p w14:paraId="54C0AA6C" w14:textId="77777777" w:rsidR="00FB59EF" w:rsidRDefault="00FB59EF" w:rsidP="00F95C73">
      <w:pPr>
        <w:spacing w:line="276" w:lineRule="auto"/>
        <w:jc w:val="left"/>
        <w:sectPr w:rsidR="00FB59EF" w:rsidSect="00DD60D9">
          <w:footerReference w:type="default" r:id="rId12"/>
          <w:pgSz w:w="11906" w:h="16838"/>
          <w:pgMar w:top="1440" w:right="1134" w:bottom="1440" w:left="2268" w:header="709" w:footer="709" w:gutter="0"/>
          <w:pgNumType w:fmt="lowerRoman" w:start="1"/>
          <w:cols w:space="708"/>
          <w:docGrid w:linePitch="360"/>
        </w:sectPr>
      </w:pPr>
      <w:bookmarkStart w:id="16" w:name="_Toc466984437"/>
      <w:bookmarkStart w:id="17" w:name="_Toc490820826"/>
      <w:bookmarkStart w:id="18" w:name="_Toc492739640"/>
      <w:r>
        <w:lastRenderedPageBreak/>
        <w:br w:type="page"/>
      </w:r>
    </w:p>
    <w:p w14:paraId="7E56CD8B" w14:textId="77777777" w:rsidR="007A106E" w:rsidRDefault="00916CCA" w:rsidP="00F95C73">
      <w:pPr>
        <w:pStyle w:val="Heading1"/>
        <w:tabs>
          <w:tab w:val="left" w:pos="301"/>
          <w:tab w:val="center" w:pos="4252"/>
        </w:tabs>
        <w:jc w:val="left"/>
      </w:pPr>
      <w:r>
        <w:lastRenderedPageBreak/>
        <w:tab/>
      </w:r>
      <w:r>
        <w:tab/>
      </w:r>
      <w:bookmarkStart w:id="19" w:name="_Toc509909843"/>
      <w:r w:rsidR="007A106E" w:rsidRPr="00FD7B1B">
        <w:t>Abstract</w:t>
      </w:r>
      <w:bookmarkEnd w:id="16"/>
      <w:bookmarkEnd w:id="17"/>
      <w:bookmarkEnd w:id="18"/>
      <w:bookmarkEnd w:id="19"/>
    </w:p>
    <w:p w14:paraId="6318454E" w14:textId="77777777" w:rsidR="00916CCA" w:rsidRDefault="00916CCA" w:rsidP="00F95C73">
      <w:pPr>
        <w:spacing w:after="120"/>
      </w:pPr>
      <w:bookmarkStart w:id="20" w:name="_Toc466984438"/>
      <w:bookmarkStart w:id="21" w:name="_Toc490820827"/>
      <w:r>
        <w:t xml:space="preserve">Peptidoglycan is the major structural component of the bacterial cell wall, and is essential for cell growth &amp; division. Analysis of peptidoglycan has shown the chemical structure to be broadly conserved between bacterial species, conversely the architecture and dynamics are complex and diverse. The mode of peptidoglycan insertion at the molecular level has yet to be determined, nonetheless it is this mechanism we are constantly striving to interrupt in the form of antibiotics. Site-specific probes can be used to selectively label nascent peptidoglycan and define how peptidoglycan is biosynthesised. </w:t>
      </w:r>
    </w:p>
    <w:p w14:paraId="3527AC42" w14:textId="1F79810B" w:rsidR="00916CCA" w:rsidRDefault="00916CCA" w:rsidP="00F95C73">
      <w:pPr>
        <w:spacing w:after="120"/>
      </w:pPr>
      <w:r>
        <w:t xml:space="preserve">Here novel probes were developed to characterise peptidoglycan architecture and dynamics in the human pathogen </w:t>
      </w:r>
      <w:r w:rsidRPr="00140781">
        <w:rPr>
          <w:i/>
        </w:rPr>
        <w:t xml:space="preserve">Staphylococcus </w:t>
      </w:r>
      <w:r w:rsidRPr="00443E27">
        <w:rPr>
          <w:i/>
        </w:rPr>
        <w:t>aureus</w:t>
      </w:r>
      <w:r w:rsidRPr="00443E27">
        <w:t xml:space="preserve"> (</w:t>
      </w:r>
      <w:r w:rsidRPr="00443E27">
        <w:rPr>
          <w:i/>
        </w:rPr>
        <w:t>S. aureus</w:t>
      </w:r>
      <w:r w:rsidRPr="00443E27">
        <w:t xml:space="preserve">).  </w:t>
      </w:r>
      <w:r>
        <w:t xml:space="preserve">Peptidoglycan is comprised of a polysaccharide repeating backbone with a basic pentapeptide side chain consisting of </w:t>
      </w:r>
      <w:r w:rsidRPr="008E07C4">
        <w:rPr>
          <w:sz w:val="22"/>
          <w:szCs w:val="21"/>
        </w:rPr>
        <w:t>L</w:t>
      </w:r>
      <w:r>
        <w:t xml:space="preserve">- and </w:t>
      </w:r>
      <w:r w:rsidRPr="008E07C4">
        <w:rPr>
          <w:sz w:val="22"/>
          <w:szCs w:val="21"/>
        </w:rPr>
        <w:t>D</w:t>
      </w:r>
      <w:r>
        <w:t xml:space="preserve">-amino acids. Bacteria will often tolerate incorporation of modified </w:t>
      </w:r>
      <w:r w:rsidRPr="008E07C4">
        <w:rPr>
          <w:sz w:val="22"/>
          <w:szCs w:val="21"/>
        </w:rPr>
        <w:t>D</w:t>
      </w:r>
      <w:r>
        <w:t xml:space="preserve">-amino acids during growth due to the scarcity of non-proteinogenic </w:t>
      </w:r>
      <w:r w:rsidRPr="008E07C4">
        <w:rPr>
          <w:sz w:val="22"/>
          <w:szCs w:val="21"/>
        </w:rPr>
        <w:t>D</w:t>
      </w:r>
      <w:r>
        <w:t xml:space="preserve">-amino acids in nature. To capitalise on this, fluorescent </w:t>
      </w:r>
      <w:r w:rsidRPr="008E07C4">
        <w:rPr>
          <w:sz w:val="22"/>
          <w:szCs w:val="21"/>
        </w:rPr>
        <w:t>D</w:t>
      </w:r>
      <w:r>
        <w:t xml:space="preserve">-amino acids (FDAAs) were synthesised by chemical modification of </w:t>
      </w:r>
      <w:r w:rsidRPr="008E07C4">
        <w:rPr>
          <w:sz w:val="22"/>
          <w:szCs w:val="21"/>
        </w:rPr>
        <w:t>D</w:t>
      </w:r>
      <w:r>
        <w:t xml:space="preserve">-amino acid starting materials. FDAAs are often synthesised by the formation of an amide bond </w:t>
      </w:r>
      <w:r w:rsidR="00F60B18">
        <w:t xml:space="preserve">between an amino acid </w:t>
      </w:r>
      <w:r>
        <w:t xml:space="preserve">and </w:t>
      </w:r>
      <w:r w:rsidR="00F60B18">
        <w:t xml:space="preserve">a fluorescent moiety, </w:t>
      </w:r>
      <w:r>
        <w:t>probes lacking this have shown an identical labelling pattern. The synthesis and effect of linker length between the biological receptor (</w:t>
      </w:r>
      <w:r w:rsidRPr="00746058">
        <w:rPr>
          <w:sz w:val="22"/>
          <w:szCs w:val="21"/>
        </w:rPr>
        <w:t>D</w:t>
      </w:r>
      <w:r>
        <w:t xml:space="preserve">-amino acid) and the fluorescent reporter were also explored. A series of </w:t>
      </w:r>
      <w:r w:rsidR="008E4A7A">
        <w:t>click</w:t>
      </w:r>
      <w:r>
        <w:t xml:space="preserve"> carbohydrates were also </w:t>
      </w:r>
      <w:r w:rsidR="00B838BD">
        <w:t>investigated</w:t>
      </w:r>
      <w:r>
        <w:t xml:space="preserve"> as suitable cell wall labels however incorporation into peptidoglycan was unsuccessful.</w:t>
      </w:r>
    </w:p>
    <w:p w14:paraId="4E084188" w14:textId="77777777" w:rsidR="00916CCA" w:rsidRDefault="00916CCA" w:rsidP="00F95C73">
      <w:pPr>
        <w:spacing w:after="120"/>
      </w:pPr>
      <w:r>
        <w:t xml:space="preserve">Use of these FDAAs with super-resolution microscopy techniques has provided image resolution of approximately 25 nm, revealing several novel features of peptidoglycan insertion and architecture in </w:t>
      </w:r>
      <w:r w:rsidRPr="007A2DCE">
        <w:rPr>
          <w:i/>
          <w:iCs/>
        </w:rPr>
        <w:t>S. aureus</w:t>
      </w:r>
      <w:r>
        <w:t>. Key new concepts include the complete synthesis of the bacterial cell wall at the septum as two separate entities before scission. Peptidoglycan insertion also occurs througho</w:t>
      </w:r>
      <w:r w:rsidR="00023B68">
        <w:t>ut the whole cycle and is not con</w:t>
      </w:r>
      <w:r>
        <w:t xml:space="preserve">fined to division. Finally, we have discerned that the insertion of nascent peptidoglycan occurs in a gradient of synthesis across the septum rather than a </w:t>
      </w:r>
      <w:r>
        <w:lastRenderedPageBreak/>
        <w:t>defined ring.</w:t>
      </w:r>
      <w:r w:rsidRPr="000C57F8">
        <w:t xml:space="preserve"> </w:t>
      </w:r>
      <w:r>
        <w:t xml:space="preserve">These findings have been seen within the context of growth and division to establish a new model of the cell cycle for </w:t>
      </w:r>
      <w:r w:rsidRPr="001F5606">
        <w:rPr>
          <w:i/>
          <w:iCs/>
        </w:rPr>
        <w:t>S. aureus</w:t>
      </w:r>
      <w:r>
        <w:t>.</w:t>
      </w:r>
    </w:p>
    <w:p w14:paraId="2DC6EB47" w14:textId="77777777" w:rsidR="003B523A" w:rsidRPr="003B523A" w:rsidRDefault="003B523A" w:rsidP="00A25631">
      <w:pPr>
        <w:pStyle w:val="Heading1"/>
        <w:rPr>
          <w:color w:val="000000" w:themeColor="text1"/>
        </w:rPr>
      </w:pPr>
      <w:r>
        <w:br w:type="page"/>
      </w:r>
      <w:bookmarkStart w:id="22" w:name="_Toc466984436"/>
      <w:bookmarkStart w:id="23" w:name="_Toc490820825"/>
      <w:bookmarkStart w:id="24" w:name="_Toc492739641"/>
      <w:bookmarkStart w:id="25" w:name="_Toc509909844"/>
      <w:r w:rsidRPr="00FD7B1B">
        <w:lastRenderedPageBreak/>
        <w:t>Acknowledgements</w:t>
      </w:r>
      <w:bookmarkEnd w:id="22"/>
      <w:bookmarkEnd w:id="23"/>
      <w:bookmarkEnd w:id="24"/>
      <w:bookmarkEnd w:id="25"/>
    </w:p>
    <w:p w14:paraId="433CD9B6" w14:textId="77777777" w:rsidR="003B523A" w:rsidRDefault="003B523A" w:rsidP="00A25631">
      <w:r>
        <w:t>Firstly thank you to the BBSRC white Rose DTP for funding this project. An immense thank you to Professor Simon Jones and Professor Simon Foster for their continued support and guidance through</w:t>
      </w:r>
      <w:r w:rsidR="003D1432">
        <w:t xml:space="preserve">out my entire PhD. </w:t>
      </w:r>
      <w:r>
        <w:t>A large thank you to Dr Christa Walthers and Darren Robinson at the Light Microscope Facility for all their help and time.</w:t>
      </w:r>
    </w:p>
    <w:p w14:paraId="1078E992" w14:textId="77777777" w:rsidR="003B523A" w:rsidRDefault="003B523A" w:rsidP="00D86E74">
      <w:r>
        <w:t>A huge thank you for all the wonderful biologists for teaching me and helping me become an interdisciplinary scientist; Dr Bob Turner, Dr Victoria Lun</w:t>
      </w:r>
      <w:r w:rsidR="003D1432">
        <w:t>d and Milena Von Und Zur Muhlen. A</w:t>
      </w:r>
      <w:r>
        <w:t>longside the rest of the Foster lab for years of coffees, cakes and crosswords.</w:t>
      </w:r>
    </w:p>
    <w:p w14:paraId="09A54056" w14:textId="77777777" w:rsidR="00CD6ED1" w:rsidRDefault="003D1432" w:rsidP="00D86E74">
      <w:r>
        <w:t>An enormous thank you for all members of the Jones group past and present for their help and support, specifically Dr Andrew Reeder and Dr Dan Cox for their guidance at the start of my PhD. To some of my chemistry family Hannah, Claire, Jonny, Dan J</w:t>
      </w:r>
      <w:r w:rsidR="00022566">
        <w:t>,</w:t>
      </w:r>
      <w:r>
        <w:t xml:space="preserve"> Al</w:t>
      </w:r>
      <w:r w:rsidR="00022566">
        <w:t>, Kat, Chris, Charlotte, Rheanna,</w:t>
      </w:r>
      <w:r w:rsidR="00916CCA">
        <w:t xml:space="preserve"> Esther,</w:t>
      </w:r>
      <w:r w:rsidR="00022566">
        <w:t xml:space="preserve"> Jon and Tom to name but a few</w:t>
      </w:r>
      <w:r>
        <w:t xml:space="preserve">, some of whom have put up with me for 8 years. </w:t>
      </w:r>
      <w:r w:rsidR="00022566">
        <w:t>You have helped me with chemistry, kept me hydrated in both coffee and gin, helped me with triathlons and all the bits in between, thank you for being wonderful chemists and people.</w:t>
      </w:r>
    </w:p>
    <w:p w14:paraId="23A1E2DC" w14:textId="77777777" w:rsidR="003B523A" w:rsidRPr="003D1432" w:rsidRDefault="00CD6ED1" w:rsidP="00D86E74">
      <w:r>
        <w:t xml:space="preserve">Lastly, but most importantly thank you to my wonderful parents and brother who have taught me science, supported me throughout my degree and PhD. </w:t>
      </w:r>
      <w:r w:rsidR="00022566">
        <w:t>Without your help and love I would not have been able to write this thesis, so this work is dedicated to you.</w:t>
      </w:r>
    </w:p>
    <w:p w14:paraId="1488CD91" w14:textId="77777777" w:rsidR="00CD6ED1" w:rsidRDefault="00CD6ED1" w:rsidP="00F95C73">
      <w:pPr>
        <w:spacing w:line="276" w:lineRule="auto"/>
        <w:jc w:val="left"/>
        <w:rPr>
          <w:rFonts w:eastAsiaTheme="majorEastAsia" w:cstheme="majorBidi"/>
          <w:sz w:val="32"/>
          <w:szCs w:val="32"/>
          <w:lang w:eastAsia="en-US"/>
        </w:rPr>
      </w:pPr>
      <w:r>
        <w:br w:type="page"/>
      </w:r>
    </w:p>
    <w:p w14:paraId="5F42FDA1" w14:textId="4E3AE4C3" w:rsidR="007A106E" w:rsidRPr="004F0ED4" w:rsidRDefault="00FD67D0" w:rsidP="00A25631">
      <w:pPr>
        <w:pStyle w:val="Heading1"/>
        <w:rPr>
          <w:lang w:val="it-IT"/>
        </w:rPr>
      </w:pPr>
      <w:bookmarkStart w:id="26" w:name="_Toc492739642"/>
      <w:bookmarkStart w:id="27" w:name="_Toc509909845"/>
      <w:r w:rsidRPr="004F0ED4">
        <w:rPr>
          <w:lang w:val="it-IT"/>
        </w:rPr>
        <w:lastRenderedPageBreak/>
        <w:t>Abb</w:t>
      </w:r>
      <w:r w:rsidR="007A106E" w:rsidRPr="004F0ED4">
        <w:rPr>
          <w:lang w:val="it-IT"/>
        </w:rPr>
        <w:t>reviations</w:t>
      </w:r>
      <w:bookmarkEnd w:id="20"/>
      <w:bookmarkEnd w:id="21"/>
      <w:bookmarkEnd w:id="26"/>
      <w:bookmarkEnd w:id="27"/>
    </w:p>
    <w:p w14:paraId="2808EE0B" w14:textId="77777777" w:rsidR="007A106E" w:rsidRPr="004F0ED4" w:rsidRDefault="007A106E" w:rsidP="00F95C73">
      <w:pPr>
        <w:spacing w:after="60" w:line="276" w:lineRule="auto"/>
        <w:jc w:val="left"/>
        <w:rPr>
          <w:lang w:val="it-IT"/>
        </w:rPr>
      </w:pPr>
      <w:r w:rsidRPr="004F0ED4">
        <w:rPr>
          <w:lang w:val="it-IT"/>
        </w:rPr>
        <w:t>°C</w:t>
      </w:r>
      <w:r w:rsidRPr="004F0ED4">
        <w:rPr>
          <w:lang w:val="it-IT"/>
        </w:rPr>
        <w:tab/>
      </w:r>
      <w:r w:rsidRPr="004F0ED4">
        <w:rPr>
          <w:lang w:val="it-IT"/>
        </w:rPr>
        <w:tab/>
      </w:r>
      <w:r w:rsidRPr="004F0ED4">
        <w:rPr>
          <w:lang w:val="it-IT"/>
        </w:rPr>
        <w:tab/>
        <w:t>Degree Celsius</w:t>
      </w:r>
    </w:p>
    <w:p w14:paraId="79A0ECB1" w14:textId="77777777" w:rsidR="007A106E" w:rsidRPr="004F0ED4" w:rsidRDefault="007A106E" w:rsidP="00F95C73">
      <w:pPr>
        <w:spacing w:after="60" w:line="276" w:lineRule="auto"/>
        <w:jc w:val="left"/>
        <w:rPr>
          <w:lang w:val="it-IT"/>
        </w:rPr>
      </w:pPr>
      <w:r w:rsidRPr="004F0ED4">
        <w:rPr>
          <w:lang w:val="it-IT"/>
        </w:rPr>
        <w:t>µg</w:t>
      </w:r>
      <w:r w:rsidRPr="004F0ED4">
        <w:rPr>
          <w:lang w:val="it-IT"/>
        </w:rPr>
        <w:tab/>
      </w:r>
      <w:r w:rsidRPr="004F0ED4">
        <w:rPr>
          <w:lang w:val="it-IT"/>
        </w:rPr>
        <w:tab/>
      </w:r>
      <w:r w:rsidRPr="004F0ED4">
        <w:rPr>
          <w:lang w:val="it-IT"/>
        </w:rPr>
        <w:tab/>
        <w:t>Microgram</w:t>
      </w:r>
    </w:p>
    <w:p w14:paraId="2DA53431" w14:textId="77777777" w:rsidR="007A106E" w:rsidRPr="004F0ED4" w:rsidRDefault="007A106E" w:rsidP="00F95C73">
      <w:pPr>
        <w:spacing w:after="60" w:line="276" w:lineRule="auto"/>
        <w:jc w:val="left"/>
        <w:rPr>
          <w:lang w:val="it-IT"/>
        </w:rPr>
      </w:pPr>
      <w:r w:rsidRPr="004F0ED4">
        <w:rPr>
          <w:lang w:val="it-IT"/>
        </w:rPr>
        <w:t>µL</w:t>
      </w:r>
      <w:r w:rsidRPr="004F0ED4">
        <w:rPr>
          <w:lang w:val="it-IT"/>
        </w:rPr>
        <w:tab/>
      </w:r>
      <w:r w:rsidRPr="004F0ED4">
        <w:rPr>
          <w:lang w:val="it-IT"/>
        </w:rPr>
        <w:tab/>
      </w:r>
      <w:r w:rsidRPr="004F0ED4">
        <w:rPr>
          <w:lang w:val="it-IT"/>
        </w:rPr>
        <w:tab/>
        <w:t>Microliter</w:t>
      </w:r>
    </w:p>
    <w:p w14:paraId="35D0193D" w14:textId="77777777" w:rsidR="007A106E" w:rsidRPr="004F0ED4" w:rsidRDefault="007A106E" w:rsidP="00F95C73">
      <w:pPr>
        <w:spacing w:after="60" w:line="276" w:lineRule="auto"/>
        <w:jc w:val="left"/>
        <w:rPr>
          <w:lang w:val="it-IT"/>
        </w:rPr>
      </w:pPr>
      <w:r w:rsidRPr="004F0ED4">
        <w:rPr>
          <w:lang w:val="it-IT"/>
        </w:rPr>
        <w:t>µM</w:t>
      </w:r>
      <w:r w:rsidRPr="004F0ED4">
        <w:rPr>
          <w:lang w:val="it-IT"/>
        </w:rPr>
        <w:tab/>
      </w:r>
      <w:r w:rsidRPr="004F0ED4">
        <w:rPr>
          <w:lang w:val="it-IT"/>
        </w:rPr>
        <w:tab/>
      </w:r>
      <w:r w:rsidRPr="004F0ED4">
        <w:rPr>
          <w:lang w:val="it-IT"/>
        </w:rPr>
        <w:tab/>
        <w:t>Micromolar</w:t>
      </w:r>
    </w:p>
    <w:p w14:paraId="0B65000C" w14:textId="77777777" w:rsidR="007A106E" w:rsidRPr="004F0ED4" w:rsidRDefault="007A106E" w:rsidP="00F95C73">
      <w:pPr>
        <w:spacing w:after="60" w:line="276" w:lineRule="auto"/>
        <w:jc w:val="left"/>
        <w:rPr>
          <w:lang w:val="it-IT"/>
        </w:rPr>
      </w:pPr>
      <w:r w:rsidRPr="004F0ED4">
        <w:rPr>
          <w:lang w:val="it-IT"/>
        </w:rPr>
        <w:t>µm</w:t>
      </w:r>
      <w:r w:rsidRPr="004F0ED4">
        <w:rPr>
          <w:lang w:val="it-IT"/>
        </w:rPr>
        <w:tab/>
      </w:r>
      <w:r w:rsidRPr="004F0ED4">
        <w:rPr>
          <w:lang w:val="it-IT"/>
        </w:rPr>
        <w:tab/>
      </w:r>
      <w:r w:rsidRPr="004F0ED4">
        <w:rPr>
          <w:lang w:val="it-IT"/>
        </w:rPr>
        <w:tab/>
        <w:t>Micrometre/microns</w:t>
      </w:r>
    </w:p>
    <w:p w14:paraId="3CBF7964" w14:textId="77777777" w:rsidR="007A106E" w:rsidRPr="004F0ED4" w:rsidRDefault="007A106E" w:rsidP="00F95C73">
      <w:pPr>
        <w:spacing w:after="60" w:line="276" w:lineRule="auto"/>
        <w:jc w:val="left"/>
        <w:rPr>
          <w:lang w:val="it-IT"/>
        </w:rPr>
      </w:pPr>
      <w:r w:rsidRPr="004F0ED4">
        <w:rPr>
          <w:lang w:val="it-IT"/>
        </w:rPr>
        <w:t>2D</w:t>
      </w:r>
      <w:r w:rsidRPr="004F0ED4">
        <w:rPr>
          <w:lang w:val="it-IT"/>
        </w:rPr>
        <w:tab/>
      </w:r>
      <w:r w:rsidRPr="004F0ED4">
        <w:rPr>
          <w:lang w:val="it-IT"/>
        </w:rPr>
        <w:tab/>
      </w:r>
      <w:r w:rsidRPr="004F0ED4">
        <w:rPr>
          <w:lang w:val="it-IT"/>
        </w:rPr>
        <w:tab/>
        <w:t>Two dimensional</w:t>
      </w:r>
    </w:p>
    <w:p w14:paraId="18A0D18A" w14:textId="77777777" w:rsidR="007A106E" w:rsidRPr="004F0ED4" w:rsidRDefault="007A106E" w:rsidP="00F95C73">
      <w:pPr>
        <w:spacing w:after="60" w:line="276" w:lineRule="auto"/>
        <w:jc w:val="left"/>
        <w:rPr>
          <w:lang w:val="it-IT"/>
        </w:rPr>
      </w:pPr>
      <w:r w:rsidRPr="004F0ED4">
        <w:rPr>
          <w:lang w:val="it-IT"/>
        </w:rPr>
        <w:t>3D</w:t>
      </w:r>
      <w:r w:rsidRPr="004F0ED4">
        <w:rPr>
          <w:lang w:val="it-IT"/>
        </w:rPr>
        <w:tab/>
      </w:r>
      <w:r w:rsidRPr="004F0ED4">
        <w:rPr>
          <w:lang w:val="it-IT"/>
        </w:rPr>
        <w:tab/>
      </w:r>
      <w:r w:rsidRPr="004F0ED4">
        <w:rPr>
          <w:lang w:val="it-IT"/>
        </w:rPr>
        <w:tab/>
        <w:t>Three dimensional</w:t>
      </w:r>
    </w:p>
    <w:p w14:paraId="6C93574C" w14:textId="77777777" w:rsidR="007A106E" w:rsidRPr="004F0ED4" w:rsidRDefault="007A106E" w:rsidP="00F95C73">
      <w:pPr>
        <w:spacing w:after="60" w:line="276" w:lineRule="auto"/>
        <w:jc w:val="left"/>
        <w:rPr>
          <w:lang w:val="it-IT"/>
        </w:rPr>
      </w:pPr>
      <w:r w:rsidRPr="004F0ED4">
        <w:rPr>
          <w:lang w:val="it-IT"/>
        </w:rPr>
        <w:t>Å</w:t>
      </w:r>
      <w:r w:rsidRPr="004F0ED4">
        <w:rPr>
          <w:lang w:val="it-IT"/>
        </w:rPr>
        <w:tab/>
      </w:r>
      <w:r w:rsidRPr="004F0ED4">
        <w:rPr>
          <w:lang w:val="it-IT"/>
        </w:rPr>
        <w:tab/>
      </w:r>
      <w:r w:rsidRPr="004F0ED4">
        <w:rPr>
          <w:lang w:val="it-IT"/>
        </w:rPr>
        <w:tab/>
        <w:t>Angstrom</w:t>
      </w:r>
    </w:p>
    <w:p w14:paraId="6B88F957" w14:textId="77777777" w:rsidR="007A106E" w:rsidRPr="004F0ED4" w:rsidRDefault="007A106E" w:rsidP="00F95C73">
      <w:pPr>
        <w:spacing w:after="60" w:line="276" w:lineRule="auto"/>
        <w:ind w:left="2160" w:hanging="2160"/>
        <w:jc w:val="left"/>
        <w:rPr>
          <w:lang w:val="it-IT"/>
        </w:rPr>
      </w:pPr>
      <w:r w:rsidRPr="004F0ED4">
        <w:rPr>
          <w:lang w:val="it-IT"/>
        </w:rPr>
        <w:t>6-Azido-AcGlc</w:t>
      </w:r>
      <w:r w:rsidRPr="004F0ED4">
        <w:rPr>
          <w:i/>
          <w:iCs/>
          <w:lang w:val="it-IT"/>
        </w:rPr>
        <w:t>N</w:t>
      </w:r>
      <w:r w:rsidRPr="004F0ED4">
        <w:rPr>
          <w:lang w:val="it-IT"/>
        </w:rPr>
        <w:t>Ac</w:t>
      </w:r>
      <w:r w:rsidRPr="004F0ED4">
        <w:rPr>
          <w:lang w:val="it-IT"/>
        </w:rPr>
        <w:tab/>
        <w:t>1, 3, 4-triacetate-2-(​acetylamino)-​6-​azido-​2,​6-​dideoxy-</w:t>
      </w:r>
      <w:r w:rsidRPr="004F0ED4">
        <w:t>β</w:t>
      </w:r>
      <w:r w:rsidRPr="004F0ED4">
        <w:rPr>
          <w:lang w:val="it-IT"/>
        </w:rPr>
        <w:t>-​</w:t>
      </w:r>
      <w:r w:rsidRPr="004F0ED4">
        <w:rPr>
          <w:smallCaps/>
          <w:lang w:val="it-IT"/>
        </w:rPr>
        <w:t>D</w:t>
      </w:r>
      <w:r w:rsidRPr="004F0ED4">
        <w:rPr>
          <w:lang w:val="it-IT"/>
        </w:rPr>
        <w:t>-Glucopyranose</w:t>
      </w:r>
    </w:p>
    <w:p w14:paraId="00D26CD4" w14:textId="77777777" w:rsidR="007A106E" w:rsidRPr="004F0ED4" w:rsidRDefault="007A106E" w:rsidP="00F95C73">
      <w:pPr>
        <w:spacing w:after="60" w:line="276" w:lineRule="auto"/>
        <w:jc w:val="left"/>
        <w:rPr>
          <w:rFonts w:cstheme="majorBidi"/>
          <w:lang w:val="it-IT"/>
        </w:rPr>
      </w:pPr>
      <w:r w:rsidRPr="004F0ED4">
        <w:rPr>
          <w:lang w:val="it-IT"/>
        </w:rPr>
        <w:t>6-Azido-Glc</w:t>
      </w:r>
      <w:r w:rsidRPr="004F0ED4">
        <w:rPr>
          <w:i/>
          <w:iCs/>
          <w:lang w:val="it-IT"/>
        </w:rPr>
        <w:t>N</w:t>
      </w:r>
      <w:r w:rsidRPr="004F0ED4">
        <w:rPr>
          <w:lang w:val="it-IT"/>
        </w:rPr>
        <w:t>Ac</w:t>
      </w:r>
      <w:r w:rsidRPr="004F0ED4">
        <w:rPr>
          <w:lang w:val="it-IT"/>
        </w:rPr>
        <w:tab/>
        <w:t>2-​(acetylamino)​-​6-​azido-​2,​6-​dideoxy-</w:t>
      </w:r>
      <w:r w:rsidRPr="004F0ED4">
        <w:t>β</w:t>
      </w:r>
      <w:r w:rsidRPr="004F0ED4">
        <w:rPr>
          <w:lang w:val="it-IT"/>
        </w:rPr>
        <w:t>-​</w:t>
      </w:r>
      <w:r w:rsidRPr="004F0ED4">
        <w:rPr>
          <w:smallCaps/>
          <w:lang w:val="it-IT"/>
        </w:rPr>
        <w:t>D</w:t>
      </w:r>
      <w:r w:rsidRPr="004F0ED4">
        <w:rPr>
          <w:lang w:val="it-IT"/>
        </w:rPr>
        <w:t>-​Glucopyranose</w:t>
      </w:r>
    </w:p>
    <w:p w14:paraId="23A5BBFC" w14:textId="77777777" w:rsidR="007A106E" w:rsidRPr="004F0ED4" w:rsidRDefault="007A106E" w:rsidP="00F95C73">
      <w:pPr>
        <w:spacing w:after="60" w:line="276" w:lineRule="auto"/>
        <w:jc w:val="left"/>
        <w:rPr>
          <w:spacing w:val="15"/>
          <w:lang w:val="it-IT"/>
        </w:rPr>
      </w:pPr>
      <w:r w:rsidRPr="004F0ED4">
        <w:rPr>
          <w:rFonts w:cstheme="majorBidi"/>
          <w:lang w:val="it-IT"/>
        </w:rPr>
        <w:t>AcGlc</w:t>
      </w:r>
      <w:r w:rsidRPr="004F0ED4">
        <w:rPr>
          <w:rFonts w:cstheme="majorBidi"/>
          <w:i/>
          <w:iCs/>
          <w:lang w:val="it-IT"/>
        </w:rPr>
        <w:t>N</w:t>
      </w:r>
      <w:r w:rsidRPr="004F0ED4">
        <w:rPr>
          <w:rFonts w:cstheme="majorBidi"/>
          <w:lang w:val="it-IT"/>
        </w:rPr>
        <w:t>Az</w:t>
      </w:r>
      <w:r w:rsidRPr="004F0ED4">
        <w:rPr>
          <w:rFonts w:cstheme="majorBidi"/>
          <w:lang w:val="it-IT"/>
        </w:rPr>
        <w:tab/>
      </w:r>
      <w:r w:rsidRPr="004F0ED4">
        <w:rPr>
          <w:rFonts w:cstheme="majorBidi"/>
          <w:lang w:val="it-IT"/>
        </w:rPr>
        <w:tab/>
      </w:r>
      <w:r w:rsidRPr="004F0ED4">
        <w:rPr>
          <w:lang w:val="it-IT"/>
        </w:rPr>
        <w:t xml:space="preserve">N-azidoacetylglucosamine </w:t>
      </w:r>
      <w:r w:rsidRPr="004F0ED4">
        <w:rPr>
          <w:spacing w:val="15"/>
          <w:lang w:val="it-IT"/>
        </w:rPr>
        <w:t xml:space="preserve">tetraacylated/ </w:t>
      </w:r>
    </w:p>
    <w:p w14:paraId="28298A84" w14:textId="77777777" w:rsidR="007A106E" w:rsidRPr="004F0ED4" w:rsidRDefault="007A106E" w:rsidP="00F95C73">
      <w:pPr>
        <w:spacing w:after="60" w:line="276" w:lineRule="auto"/>
        <w:ind w:left="2160"/>
        <w:jc w:val="left"/>
        <w:rPr>
          <w:rFonts w:cstheme="majorBidi"/>
          <w:lang w:val="it-IT"/>
        </w:rPr>
      </w:pPr>
      <w:r w:rsidRPr="004F0ED4">
        <w:rPr>
          <w:lang w:val="it-IT"/>
        </w:rPr>
        <w:t>1, 3, 4, 6-tetraacetate-2-[(azidoacetyl)amino]-2-deoxy-</w:t>
      </w:r>
      <w:r w:rsidRPr="004F0ED4">
        <w:t>β</w:t>
      </w:r>
      <w:r w:rsidRPr="004F0ED4">
        <w:rPr>
          <w:lang w:val="it-IT"/>
        </w:rPr>
        <w:t>-D-Glucopyranose</w:t>
      </w:r>
    </w:p>
    <w:p w14:paraId="5CB3B25F" w14:textId="77777777" w:rsidR="007A106E" w:rsidRPr="004F0ED4" w:rsidRDefault="007A106E" w:rsidP="00F95C73">
      <w:pPr>
        <w:spacing w:after="60" w:line="276" w:lineRule="auto"/>
        <w:jc w:val="left"/>
      </w:pPr>
      <w:r w:rsidRPr="004F0ED4">
        <w:t>AFM</w:t>
      </w:r>
      <w:r w:rsidRPr="004F0ED4">
        <w:tab/>
      </w:r>
      <w:r w:rsidRPr="004F0ED4">
        <w:tab/>
      </w:r>
      <w:r w:rsidRPr="004F0ED4">
        <w:tab/>
        <w:t>Atomic Force Microscopy</w:t>
      </w:r>
    </w:p>
    <w:p w14:paraId="74CEC27C" w14:textId="77777777" w:rsidR="007A106E" w:rsidRPr="004F0ED4" w:rsidRDefault="007A106E" w:rsidP="00F95C73">
      <w:pPr>
        <w:spacing w:after="60" w:line="276" w:lineRule="auto"/>
        <w:jc w:val="left"/>
      </w:pPr>
      <w:r w:rsidRPr="004F0ED4">
        <w:t>BFP</w:t>
      </w:r>
      <w:r w:rsidRPr="004F0ED4">
        <w:tab/>
      </w:r>
      <w:r w:rsidRPr="004F0ED4">
        <w:tab/>
      </w:r>
      <w:r w:rsidRPr="004F0ED4">
        <w:tab/>
        <w:t>Blue Fluorescent Protein</w:t>
      </w:r>
    </w:p>
    <w:p w14:paraId="3B07FAA5" w14:textId="77777777" w:rsidR="007A106E" w:rsidRPr="004F0ED4" w:rsidRDefault="007A106E" w:rsidP="00F95C73">
      <w:pPr>
        <w:spacing w:after="60" w:line="276" w:lineRule="auto"/>
        <w:jc w:val="left"/>
      </w:pPr>
      <w:r w:rsidRPr="004F0ED4">
        <w:t>BHI</w:t>
      </w:r>
      <w:r w:rsidRPr="004F0ED4">
        <w:tab/>
      </w:r>
      <w:r w:rsidRPr="004F0ED4">
        <w:tab/>
      </w:r>
      <w:r w:rsidRPr="004F0ED4">
        <w:tab/>
        <w:t>Brain Heart Infusion</w:t>
      </w:r>
    </w:p>
    <w:p w14:paraId="3C275F7D" w14:textId="77777777" w:rsidR="001A7F0F" w:rsidRPr="004F0ED4" w:rsidRDefault="001A7F0F" w:rsidP="00F95C73">
      <w:pPr>
        <w:spacing w:after="60" w:line="276" w:lineRule="auto"/>
        <w:jc w:val="left"/>
      </w:pPr>
      <w:r w:rsidRPr="004F0ED4">
        <w:rPr>
          <w:vertAlign w:val="superscript"/>
        </w:rPr>
        <w:t>n</w:t>
      </w:r>
      <w:r w:rsidRPr="004F0ED4">
        <w:t>BuLi</w:t>
      </w:r>
      <w:r w:rsidRPr="004F0ED4">
        <w:tab/>
      </w:r>
      <w:r w:rsidRPr="004F0ED4">
        <w:tab/>
      </w:r>
      <w:r w:rsidRPr="004F0ED4">
        <w:tab/>
      </w:r>
      <w:r w:rsidRPr="004F0ED4">
        <w:rPr>
          <w:i/>
          <w:iCs/>
        </w:rPr>
        <w:t>n</w:t>
      </w:r>
      <w:r w:rsidRPr="004F0ED4">
        <w:t>butyl lithium</w:t>
      </w:r>
    </w:p>
    <w:p w14:paraId="4D870631" w14:textId="77777777" w:rsidR="007A106E" w:rsidRPr="004F0ED4" w:rsidRDefault="007A106E" w:rsidP="00F95C73">
      <w:pPr>
        <w:spacing w:after="60" w:line="276" w:lineRule="auto"/>
        <w:jc w:val="left"/>
      </w:pPr>
      <w:r w:rsidRPr="004F0ED4">
        <w:t>CDM</w:t>
      </w:r>
      <w:r w:rsidRPr="004F0ED4">
        <w:tab/>
      </w:r>
      <w:r w:rsidRPr="004F0ED4">
        <w:tab/>
      </w:r>
      <w:r w:rsidRPr="004F0ED4">
        <w:tab/>
        <w:t>Chemically defined media</w:t>
      </w:r>
    </w:p>
    <w:p w14:paraId="50056017" w14:textId="77777777" w:rsidR="007A106E" w:rsidRPr="004F0ED4" w:rsidRDefault="007A106E" w:rsidP="00F95C73">
      <w:pPr>
        <w:spacing w:after="60" w:line="276" w:lineRule="auto"/>
        <w:jc w:val="left"/>
      </w:pPr>
      <w:r w:rsidRPr="004F0ED4">
        <w:t>CFP</w:t>
      </w:r>
      <w:r w:rsidRPr="004F0ED4">
        <w:tab/>
      </w:r>
      <w:r w:rsidRPr="004F0ED4">
        <w:tab/>
      </w:r>
      <w:r w:rsidRPr="004F0ED4">
        <w:tab/>
        <w:t>Cyan Fluorescent Protein</w:t>
      </w:r>
    </w:p>
    <w:p w14:paraId="79442779" w14:textId="77777777" w:rsidR="007A106E" w:rsidRPr="004F0ED4" w:rsidRDefault="007A106E" w:rsidP="00F95C73">
      <w:pPr>
        <w:spacing w:after="60" w:line="276" w:lineRule="auto"/>
        <w:jc w:val="left"/>
        <w:rPr>
          <w:lang w:val="it-IT"/>
        </w:rPr>
      </w:pPr>
      <w:r w:rsidRPr="004F0ED4">
        <w:rPr>
          <w:sz w:val="22"/>
          <w:lang w:val="it-IT"/>
        </w:rPr>
        <w:t>D</w:t>
      </w:r>
      <w:r w:rsidRPr="004F0ED4">
        <w:rPr>
          <w:lang w:val="it-IT"/>
        </w:rPr>
        <w:t>-ala</w:t>
      </w:r>
      <w:r w:rsidRPr="004F0ED4">
        <w:rPr>
          <w:lang w:val="it-IT"/>
        </w:rPr>
        <w:tab/>
      </w:r>
      <w:r w:rsidRPr="004F0ED4">
        <w:rPr>
          <w:lang w:val="it-IT"/>
        </w:rPr>
        <w:tab/>
      </w:r>
      <w:r w:rsidRPr="004F0ED4">
        <w:rPr>
          <w:lang w:val="it-IT"/>
        </w:rPr>
        <w:tab/>
      </w:r>
      <w:r w:rsidRPr="004F0ED4">
        <w:rPr>
          <w:sz w:val="22"/>
          <w:lang w:val="it-IT"/>
        </w:rPr>
        <w:t>D</w:t>
      </w:r>
      <w:r w:rsidRPr="004F0ED4">
        <w:rPr>
          <w:lang w:val="it-IT"/>
        </w:rPr>
        <w:t>-alanine</w:t>
      </w:r>
    </w:p>
    <w:p w14:paraId="46AB33FC" w14:textId="77777777" w:rsidR="007A106E" w:rsidRPr="004F0ED4" w:rsidRDefault="007A106E" w:rsidP="00F95C73">
      <w:pPr>
        <w:spacing w:after="60" w:line="276" w:lineRule="auto"/>
        <w:jc w:val="left"/>
        <w:rPr>
          <w:lang w:val="it-IT"/>
        </w:rPr>
      </w:pPr>
      <w:r w:rsidRPr="004F0ED4">
        <w:rPr>
          <w:sz w:val="22"/>
          <w:lang w:val="it-IT"/>
        </w:rPr>
        <w:t>D</w:t>
      </w:r>
      <w:r w:rsidRPr="004F0ED4">
        <w:rPr>
          <w:lang w:val="it-IT"/>
        </w:rPr>
        <w:t>-aza-ala</w:t>
      </w:r>
      <w:r w:rsidRPr="004F0ED4">
        <w:rPr>
          <w:lang w:val="it-IT"/>
        </w:rPr>
        <w:tab/>
      </w:r>
      <w:r w:rsidRPr="004F0ED4">
        <w:rPr>
          <w:lang w:val="it-IT"/>
        </w:rPr>
        <w:tab/>
        <w:t>Azido-</w:t>
      </w:r>
      <w:r w:rsidRPr="004F0ED4">
        <w:rPr>
          <w:sz w:val="22"/>
          <w:lang w:val="it-IT"/>
        </w:rPr>
        <w:t>D</w:t>
      </w:r>
      <w:r w:rsidRPr="004F0ED4">
        <w:rPr>
          <w:lang w:val="it-IT"/>
        </w:rPr>
        <w:t>-alanine</w:t>
      </w:r>
    </w:p>
    <w:p w14:paraId="30F61B19" w14:textId="77777777" w:rsidR="004833E8" w:rsidRPr="004F0ED4" w:rsidRDefault="007A106E" w:rsidP="00F95C73">
      <w:pPr>
        <w:spacing w:after="60" w:line="276" w:lineRule="auto"/>
        <w:jc w:val="left"/>
        <w:rPr>
          <w:lang w:val="it-IT"/>
        </w:rPr>
      </w:pPr>
      <w:r w:rsidRPr="004F0ED4">
        <w:rPr>
          <w:sz w:val="22"/>
          <w:lang w:val="it-IT"/>
        </w:rPr>
        <w:t>D</w:t>
      </w:r>
      <w:r w:rsidRPr="004F0ED4">
        <w:rPr>
          <w:lang w:val="it-IT"/>
        </w:rPr>
        <w:t>-aza-ala-D-ala</w:t>
      </w:r>
      <w:r w:rsidRPr="004F0ED4">
        <w:rPr>
          <w:lang w:val="it-IT"/>
        </w:rPr>
        <w:tab/>
        <w:t>Azido</w:t>
      </w:r>
      <w:r w:rsidRPr="004F0ED4">
        <w:rPr>
          <w:sz w:val="22"/>
          <w:lang w:val="it-IT"/>
        </w:rPr>
        <w:t>-D</w:t>
      </w:r>
      <w:r w:rsidRPr="004F0ED4">
        <w:rPr>
          <w:lang w:val="it-IT"/>
        </w:rPr>
        <w:t>-alanine-</w:t>
      </w:r>
      <w:r w:rsidRPr="004F0ED4">
        <w:rPr>
          <w:sz w:val="22"/>
          <w:lang w:val="it-IT"/>
        </w:rPr>
        <w:t>D</w:t>
      </w:r>
      <w:r w:rsidRPr="004F0ED4">
        <w:rPr>
          <w:lang w:val="it-IT"/>
        </w:rPr>
        <w:t>-alanine</w:t>
      </w:r>
    </w:p>
    <w:p w14:paraId="6C7A4BAC" w14:textId="77777777" w:rsidR="004833E8" w:rsidRPr="004F0ED4" w:rsidRDefault="004833E8" w:rsidP="00F95C73">
      <w:pPr>
        <w:spacing w:after="60" w:line="276" w:lineRule="auto"/>
        <w:jc w:val="left"/>
      </w:pPr>
      <w:r w:rsidRPr="004F0ED4">
        <w:t>DCM</w:t>
      </w:r>
      <w:r w:rsidRPr="004F0ED4">
        <w:tab/>
      </w:r>
      <w:r w:rsidRPr="004F0ED4">
        <w:tab/>
      </w:r>
      <w:r w:rsidRPr="004F0ED4">
        <w:tab/>
        <w:t>Dichloromethane</w:t>
      </w:r>
    </w:p>
    <w:p w14:paraId="2AB5EB2A" w14:textId="77777777" w:rsidR="004833E8" w:rsidRPr="004F0ED4" w:rsidRDefault="004833E8" w:rsidP="00F95C73">
      <w:pPr>
        <w:spacing w:after="60" w:line="276" w:lineRule="auto"/>
        <w:jc w:val="left"/>
      </w:pPr>
      <w:r w:rsidRPr="004F0ED4">
        <w:t xml:space="preserve">Ddl </w:t>
      </w:r>
      <w:r w:rsidRPr="004F0ED4">
        <w:tab/>
      </w:r>
      <w:r w:rsidRPr="004F0ED4">
        <w:tab/>
      </w:r>
      <w:r w:rsidRPr="004F0ED4">
        <w:tab/>
      </w:r>
      <w:r w:rsidRPr="004F0ED4">
        <w:rPr>
          <w:sz w:val="22"/>
        </w:rPr>
        <w:t>D</w:t>
      </w:r>
      <w:r w:rsidRPr="004F0ED4">
        <w:t>-alanine-</w:t>
      </w:r>
      <w:r w:rsidRPr="004F0ED4">
        <w:rPr>
          <w:sz w:val="22"/>
        </w:rPr>
        <w:t>D</w:t>
      </w:r>
      <w:r w:rsidRPr="004F0ED4">
        <w:t>-alanine ligase</w:t>
      </w:r>
    </w:p>
    <w:p w14:paraId="200B7078" w14:textId="1FF6E3CD" w:rsidR="004833E8" w:rsidRPr="004F0ED4" w:rsidRDefault="00046CA7" w:rsidP="00F95C73">
      <w:pPr>
        <w:spacing w:after="60" w:line="276" w:lineRule="auto"/>
        <w:jc w:val="left"/>
      </w:pPr>
      <w:r w:rsidRPr="004F0ED4">
        <w:t>DMSO</w:t>
      </w:r>
      <w:r w:rsidRPr="004F0ED4">
        <w:tab/>
      </w:r>
      <w:r w:rsidRPr="004F0ED4">
        <w:tab/>
      </w:r>
      <w:r w:rsidRPr="004F0ED4">
        <w:tab/>
        <w:t>D</w:t>
      </w:r>
      <w:r w:rsidR="004833E8" w:rsidRPr="004F0ED4">
        <w:t>imethysulfoxide</w:t>
      </w:r>
    </w:p>
    <w:p w14:paraId="71E666A2" w14:textId="77777777" w:rsidR="007A106E" w:rsidRPr="004F0ED4" w:rsidRDefault="007A106E" w:rsidP="00F95C73">
      <w:pPr>
        <w:spacing w:after="60" w:line="276" w:lineRule="auto"/>
        <w:jc w:val="left"/>
      </w:pPr>
      <w:r w:rsidRPr="004F0ED4">
        <w:t>ECM</w:t>
      </w:r>
      <w:r w:rsidRPr="004F0ED4">
        <w:tab/>
      </w:r>
      <w:r w:rsidRPr="004F0ED4">
        <w:tab/>
      </w:r>
      <w:r w:rsidRPr="004F0ED4">
        <w:tab/>
        <w:t>Electron Cryo-microscopy</w:t>
      </w:r>
    </w:p>
    <w:p w14:paraId="2EFC5A26" w14:textId="77777777" w:rsidR="007A106E" w:rsidRPr="004F0ED4" w:rsidRDefault="007A106E" w:rsidP="00F95C73">
      <w:pPr>
        <w:spacing w:after="60" w:line="276" w:lineRule="auto"/>
        <w:jc w:val="left"/>
      </w:pPr>
      <w:r w:rsidRPr="004F0ED4">
        <w:t>ECT</w:t>
      </w:r>
      <w:r w:rsidRPr="004F0ED4">
        <w:tab/>
      </w:r>
      <w:r w:rsidRPr="004F0ED4">
        <w:tab/>
      </w:r>
      <w:r w:rsidRPr="004F0ED4">
        <w:tab/>
        <w:t>Electron Cryo Tomography</w:t>
      </w:r>
    </w:p>
    <w:p w14:paraId="221B430A" w14:textId="77777777" w:rsidR="007A106E" w:rsidRPr="004F0ED4" w:rsidRDefault="007A106E" w:rsidP="00F95C73">
      <w:pPr>
        <w:spacing w:after="60" w:line="276" w:lineRule="auto"/>
        <w:jc w:val="left"/>
      </w:pPr>
      <w:r w:rsidRPr="004F0ED4">
        <w:t>FDAA</w:t>
      </w:r>
      <w:r w:rsidRPr="004F0ED4">
        <w:tab/>
      </w:r>
      <w:r w:rsidRPr="004F0ED4">
        <w:tab/>
      </w:r>
      <w:r w:rsidRPr="004F0ED4">
        <w:tab/>
        <w:t xml:space="preserve">Fluorescent </w:t>
      </w:r>
      <w:r w:rsidRPr="004F0ED4">
        <w:rPr>
          <w:sz w:val="22"/>
        </w:rPr>
        <w:t>D</w:t>
      </w:r>
      <w:r w:rsidRPr="004F0ED4">
        <w:t>-amino acid</w:t>
      </w:r>
    </w:p>
    <w:p w14:paraId="0AE7AB4E" w14:textId="77777777" w:rsidR="007A106E" w:rsidRPr="004F0ED4" w:rsidRDefault="007A106E" w:rsidP="00F95C73">
      <w:pPr>
        <w:spacing w:after="60" w:line="276" w:lineRule="auto"/>
        <w:jc w:val="left"/>
      </w:pPr>
      <w:r w:rsidRPr="004F0ED4">
        <w:rPr>
          <w:rFonts w:cstheme="majorBidi"/>
        </w:rPr>
        <w:t>GalNAz</w:t>
      </w:r>
      <w:r w:rsidRPr="004F0ED4">
        <w:rPr>
          <w:rFonts w:cstheme="majorBidi"/>
        </w:rPr>
        <w:tab/>
      </w:r>
      <w:r w:rsidRPr="004F0ED4">
        <w:rPr>
          <w:rFonts w:cstheme="majorBidi"/>
        </w:rPr>
        <w:tab/>
      </w:r>
      <w:r w:rsidRPr="004F0ED4">
        <w:rPr>
          <w:rFonts w:cstheme="majorBidi"/>
        </w:rPr>
        <w:tab/>
      </w:r>
      <w:r w:rsidRPr="004F0ED4">
        <w:t xml:space="preserve">N-azidoacetylgalactosamine </w:t>
      </w:r>
    </w:p>
    <w:p w14:paraId="74A38C8D" w14:textId="77777777" w:rsidR="007A106E" w:rsidRPr="004F0ED4" w:rsidRDefault="007A106E" w:rsidP="00F95C73">
      <w:pPr>
        <w:spacing w:after="60" w:line="276" w:lineRule="auto"/>
        <w:jc w:val="left"/>
      </w:pPr>
      <w:r w:rsidRPr="004F0ED4">
        <w:t>GFP</w:t>
      </w:r>
      <w:r w:rsidRPr="004F0ED4">
        <w:tab/>
      </w:r>
      <w:r w:rsidRPr="004F0ED4">
        <w:tab/>
      </w:r>
      <w:r w:rsidRPr="004F0ED4">
        <w:tab/>
        <w:t>Green Fluorescent Protein</w:t>
      </w:r>
    </w:p>
    <w:p w14:paraId="4153E66C" w14:textId="5D8E02F1" w:rsidR="007A106E" w:rsidRPr="004F0ED4" w:rsidRDefault="007A106E" w:rsidP="00F95C73">
      <w:pPr>
        <w:spacing w:after="60" w:line="276" w:lineRule="auto"/>
        <w:jc w:val="left"/>
      </w:pPr>
      <w:r w:rsidRPr="004F0ED4">
        <w:t>Glc</w:t>
      </w:r>
      <w:r w:rsidRPr="004F0ED4">
        <w:rPr>
          <w:i/>
          <w:iCs/>
        </w:rPr>
        <w:t>N</w:t>
      </w:r>
      <w:r w:rsidRPr="004F0ED4">
        <w:t>ac</w:t>
      </w:r>
      <w:r w:rsidRPr="004F0ED4">
        <w:tab/>
      </w:r>
      <w:r w:rsidRPr="004F0ED4">
        <w:tab/>
      </w:r>
      <w:r w:rsidRPr="004F0ED4">
        <w:tab/>
      </w:r>
      <w:r w:rsidRPr="004F0ED4">
        <w:rPr>
          <w:i/>
        </w:rPr>
        <w:t>N-</w:t>
      </w:r>
      <w:r w:rsidRPr="004F0ED4">
        <w:t>ac</w:t>
      </w:r>
      <w:r w:rsidR="00046CA7" w:rsidRPr="004F0ED4">
        <w:t>e</w:t>
      </w:r>
      <w:r w:rsidRPr="004F0ED4">
        <w:t>tylglucosamine</w:t>
      </w:r>
    </w:p>
    <w:p w14:paraId="4ABB97F9" w14:textId="77777777" w:rsidR="007A106E" w:rsidRPr="00132FC9" w:rsidRDefault="007A106E" w:rsidP="00F95C73">
      <w:pPr>
        <w:spacing w:after="60" w:line="276" w:lineRule="auto"/>
        <w:ind w:left="2160" w:hanging="2160"/>
        <w:jc w:val="left"/>
      </w:pPr>
      <w:r w:rsidRPr="00132FC9">
        <w:rPr>
          <w:rFonts w:cstheme="majorBidi"/>
        </w:rPr>
        <w:lastRenderedPageBreak/>
        <w:t>Glc</w:t>
      </w:r>
      <w:r w:rsidRPr="00132FC9">
        <w:rPr>
          <w:rFonts w:cstheme="majorBidi"/>
          <w:i/>
          <w:iCs/>
        </w:rPr>
        <w:t>N</w:t>
      </w:r>
      <w:r w:rsidRPr="00132FC9">
        <w:rPr>
          <w:rFonts w:cstheme="majorBidi"/>
        </w:rPr>
        <w:t>Az</w:t>
      </w:r>
      <w:r w:rsidRPr="00132FC9">
        <w:rPr>
          <w:rFonts w:cstheme="majorBidi"/>
        </w:rPr>
        <w:tab/>
      </w:r>
      <w:r w:rsidRPr="00132FC9">
        <w:rPr>
          <w:i/>
          <w:iCs/>
        </w:rPr>
        <w:t>N</w:t>
      </w:r>
      <w:r w:rsidRPr="00132FC9">
        <w:t>-azidoacetylglucosamine/2-[(azidoacetyl)amino]-2-deoxy-β-D-Glucopyranose</w:t>
      </w:r>
    </w:p>
    <w:p w14:paraId="19C20406" w14:textId="77777777" w:rsidR="007A106E" w:rsidRPr="00132FC9" w:rsidRDefault="007A106E" w:rsidP="00F95C73">
      <w:pPr>
        <w:spacing w:after="60" w:line="276" w:lineRule="auto"/>
        <w:jc w:val="left"/>
      </w:pPr>
      <w:r w:rsidRPr="00132FC9">
        <w:t xml:space="preserve">HADA </w:t>
      </w:r>
      <w:r w:rsidRPr="00132FC9">
        <w:tab/>
      </w:r>
      <w:r w:rsidRPr="00132FC9">
        <w:tab/>
      </w:r>
      <w:r w:rsidRPr="00132FC9">
        <w:tab/>
        <w:t>7-hydroxycoumarin-3-carboxylic acid with 3- 2 amino-D-alanine</w:t>
      </w:r>
    </w:p>
    <w:p w14:paraId="4321287B" w14:textId="77777777" w:rsidR="007A106E" w:rsidRPr="00132FC9" w:rsidRDefault="007A106E" w:rsidP="00F95C73">
      <w:pPr>
        <w:spacing w:after="60" w:line="276" w:lineRule="auto"/>
        <w:jc w:val="left"/>
        <w:rPr>
          <w:rFonts w:cstheme="majorBidi"/>
        </w:rPr>
      </w:pPr>
      <w:r w:rsidRPr="00132FC9">
        <w:t>LTAs</w:t>
      </w:r>
      <w:r w:rsidRPr="00132FC9">
        <w:tab/>
      </w:r>
      <w:r w:rsidRPr="00132FC9">
        <w:tab/>
      </w:r>
      <w:r w:rsidRPr="00132FC9">
        <w:tab/>
        <w:t>Lipoteichoic acids</w:t>
      </w:r>
    </w:p>
    <w:p w14:paraId="6A1AC967" w14:textId="77777777" w:rsidR="007A106E" w:rsidRPr="00560376" w:rsidRDefault="00D41696" w:rsidP="00F95C73">
      <w:pPr>
        <w:spacing w:after="60" w:line="276" w:lineRule="auto"/>
        <w:ind w:left="2160" w:hanging="2160"/>
        <w:jc w:val="left"/>
      </w:pPr>
      <w:r w:rsidRPr="00560376">
        <w:t xml:space="preserve">NsADA </w:t>
      </w:r>
      <w:r w:rsidRPr="00560376">
        <w:tab/>
      </w:r>
      <w:r w:rsidR="007A106E" w:rsidRPr="00560376">
        <w:t>4-chloro-7-nitro-2,1,3-benzothiadiazole with 3- 2 amino-D-alanine</w:t>
      </w:r>
    </w:p>
    <w:p w14:paraId="20AD62A4" w14:textId="77777777" w:rsidR="007A106E" w:rsidRPr="00132FC9" w:rsidRDefault="007A106E" w:rsidP="00F95C73">
      <w:pPr>
        <w:spacing w:after="60" w:line="276" w:lineRule="auto"/>
        <w:jc w:val="left"/>
      </w:pPr>
      <w:r w:rsidRPr="00132FC9">
        <w:t xml:space="preserve">OD </w:t>
      </w:r>
      <w:r w:rsidRPr="00132FC9">
        <w:tab/>
      </w:r>
      <w:r w:rsidRPr="00132FC9">
        <w:tab/>
      </w:r>
      <w:r w:rsidRPr="00132FC9">
        <w:tab/>
        <w:t xml:space="preserve">Optical density </w:t>
      </w:r>
    </w:p>
    <w:p w14:paraId="36ADE879" w14:textId="77777777" w:rsidR="007A106E" w:rsidRPr="00132FC9" w:rsidRDefault="007A106E" w:rsidP="00F95C73">
      <w:pPr>
        <w:spacing w:after="60" w:line="276" w:lineRule="auto"/>
        <w:jc w:val="left"/>
      </w:pPr>
      <w:r w:rsidRPr="00132FC9">
        <w:t xml:space="preserve">M </w:t>
      </w:r>
      <w:r w:rsidRPr="00132FC9">
        <w:tab/>
      </w:r>
      <w:r w:rsidRPr="00132FC9">
        <w:tab/>
      </w:r>
      <w:r w:rsidRPr="00132FC9">
        <w:tab/>
        <w:t xml:space="preserve">Molar </w:t>
      </w:r>
    </w:p>
    <w:p w14:paraId="48BC3AF4" w14:textId="77777777" w:rsidR="007A106E" w:rsidRPr="00132FC9" w:rsidRDefault="007A106E" w:rsidP="00F95C73">
      <w:pPr>
        <w:spacing w:after="60" w:line="276" w:lineRule="auto"/>
        <w:jc w:val="left"/>
      </w:pPr>
      <w:r w:rsidRPr="00132FC9">
        <w:rPr>
          <w:rFonts w:cstheme="majorBidi"/>
        </w:rPr>
        <w:t>ManNAz</w:t>
      </w:r>
      <w:r w:rsidRPr="00132FC9">
        <w:rPr>
          <w:rFonts w:cstheme="majorBidi"/>
        </w:rPr>
        <w:tab/>
      </w:r>
      <w:r w:rsidRPr="00132FC9">
        <w:rPr>
          <w:rFonts w:cstheme="majorBidi"/>
        </w:rPr>
        <w:tab/>
      </w:r>
      <w:r w:rsidRPr="00132FC9">
        <w:rPr>
          <w:i/>
        </w:rPr>
        <w:t>N</w:t>
      </w:r>
      <w:r w:rsidRPr="00132FC9">
        <w:t>-Azidoacetyl-</w:t>
      </w:r>
      <w:r w:rsidRPr="00132FC9">
        <w:rPr>
          <w:sz w:val="22"/>
        </w:rPr>
        <w:t>D</w:t>
      </w:r>
      <w:r w:rsidRPr="00132FC9">
        <w:t>-Mannosamine</w:t>
      </w:r>
    </w:p>
    <w:p w14:paraId="782E8A0A" w14:textId="77777777" w:rsidR="007A106E" w:rsidRPr="00132FC9" w:rsidRDefault="007A106E" w:rsidP="00F95C73">
      <w:pPr>
        <w:spacing w:after="60" w:line="276" w:lineRule="auto"/>
        <w:jc w:val="left"/>
      </w:pPr>
      <w:r w:rsidRPr="00132FC9">
        <w:t>MEA</w:t>
      </w:r>
      <w:r w:rsidRPr="00132FC9">
        <w:tab/>
      </w:r>
      <w:r w:rsidRPr="00132FC9">
        <w:tab/>
      </w:r>
      <w:r w:rsidRPr="00132FC9">
        <w:tab/>
        <w:t>Mercaptoethylamine</w:t>
      </w:r>
    </w:p>
    <w:p w14:paraId="2C7294F3" w14:textId="77777777" w:rsidR="007A106E" w:rsidRPr="00132FC9" w:rsidRDefault="007A106E" w:rsidP="00F95C73">
      <w:pPr>
        <w:spacing w:after="60" w:line="276" w:lineRule="auto"/>
        <w:jc w:val="left"/>
      </w:pPr>
      <w:r w:rsidRPr="00132FC9">
        <w:t xml:space="preserve">MeOH </w:t>
      </w:r>
      <w:r w:rsidRPr="00132FC9">
        <w:tab/>
      </w:r>
      <w:r w:rsidRPr="00132FC9">
        <w:tab/>
      </w:r>
      <w:r w:rsidRPr="00132FC9">
        <w:tab/>
        <w:t xml:space="preserve">Methanol </w:t>
      </w:r>
    </w:p>
    <w:p w14:paraId="42C8F6BC" w14:textId="77777777" w:rsidR="007A106E" w:rsidRPr="00132FC9" w:rsidRDefault="007A106E" w:rsidP="00F95C73">
      <w:pPr>
        <w:spacing w:after="60" w:line="276" w:lineRule="auto"/>
        <w:jc w:val="left"/>
      </w:pPr>
      <w:r w:rsidRPr="00132FC9">
        <w:t xml:space="preserve">mg </w:t>
      </w:r>
      <w:r w:rsidRPr="00132FC9">
        <w:tab/>
      </w:r>
      <w:r w:rsidRPr="00132FC9">
        <w:tab/>
      </w:r>
      <w:r w:rsidRPr="00132FC9">
        <w:tab/>
        <w:t xml:space="preserve">Milligram </w:t>
      </w:r>
    </w:p>
    <w:p w14:paraId="32AE5693" w14:textId="77777777" w:rsidR="007A106E" w:rsidRPr="00132FC9" w:rsidRDefault="007A106E" w:rsidP="00F95C73">
      <w:pPr>
        <w:spacing w:after="60" w:line="276" w:lineRule="auto"/>
        <w:jc w:val="left"/>
      </w:pPr>
      <w:r w:rsidRPr="00132FC9">
        <w:t>MIC</w:t>
      </w:r>
      <w:r w:rsidRPr="00132FC9">
        <w:tab/>
      </w:r>
      <w:r w:rsidRPr="00132FC9">
        <w:tab/>
      </w:r>
      <w:r w:rsidRPr="00132FC9">
        <w:tab/>
        <w:t>Minimum inhibitory concentration</w:t>
      </w:r>
    </w:p>
    <w:p w14:paraId="653C1BCB" w14:textId="77777777" w:rsidR="007A106E" w:rsidRPr="00560376" w:rsidRDefault="007A106E" w:rsidP="00F95C73">
      <w:pPr>
        <w:spacing w:after="60" w:line="276" w:lineRule="auto"/>
        <w:jc w:val="left"/>
        <w:rPr>
          <w:lang w:val="it-IT"/>
        </w:rPr>
      </w:pPr>
      <w:r w:rsidRPr="00560376">
        <w:rPr>
          <w:lang w:val="it-IT"/>
        </w:rPr>
        <w:t>min</w:t>
      </w:r>
      <w:r w:rsidRPr="00560376">
        <w:rPr>
          <w:lang w:val="it-IT"/>
        </w:rPr>
        <w:tab/>
      </w:r>
      <w:r w:rsidRPr="00560376">
        <w:rPr>
          <w:lang w:val="it-IT"/>
        </w:rPr>
        <w:tab/>
      </w:r>
      <w:r w:rsidRPr="00560376">
        <w:rPr>
          <w:lang w:val="it-IT"/>
        </w:rPr>
        <w:tab/>
        <w:t>Minute</w:t>
      </w:r>
    </w:p>
    <w:p w14:paraId="4E032525" w14:textId="77777777" w:rsidR="007A106E" w:rsidRPr="00560376" w:rsidRDefault="007A106E" w:rsidP="00F95C73">
      <w:pPr>
        <w:spacing w:after="60" w:line="276" w:lineRule="auto"/>
        <w:jc w:val="left"/>
        <w:rPr>
          <w:lang w:val="it-IT"/>
        </w:rPr>
      </w:pPr>
      <w:r w:rsidRPr="00560376">
        <w:rPr>
          <w:lang w:val="it-IT"/>
        </w:rPr>
        <w:t xml:space="preserve">mL </w:t>
      </w:r>
      <w:r w:rsidRPr="00560376">
        <w:rPr>
          <w:lang w:val="it-IT"/>
        </w:rPr>
        <w:tab/>
      </w:r>
      <w:r w:rsidRPr="00560376">
        <w:rPr>
          <w:lang w:val="it-IT"/>
        </w:rPr>
        <w:tab/>
      </w:r>
      <w:r w:rsidRPr="00560376">
        <w:rPr>
          <w:lang w:val="it-IT"/>
        </w:rPr>
        <w:tab/>
        <w:t xml:space="preserve">Millilitre </w:t>
      </w:r>
    </w:p>
    <w:p w14:paraId="69B4D395" w14:textId="77777777" w:rsidR="007A106E" w:rsidRPr="00560376" w:rsidRDefault="007A106E" w:rsidP="00F95C73">
      <w:pPr>
        <w:spacing w:after="60" w:line="276" w:lineRule="auto"/>
        <w:jc w:val="left"/>
        <w:rPr>
          <w:lang w:val="it-IT"/>
        </w:rPr>
      </w:pPr>
      <w:r w:rsidRPr="00560376">
        <w:rPr>
          <w:lang w:val="it-IT"/>
        </w:rPr>
        <w:t>mM</w:t>
      </w:r>
      <w:r w:rsidRPr="00560376">
        <w:rPr>
          <w:lang w:val="it-IT"/>
        </w:rPr>
        <w:tab/>
      </w:r>
      <w:r w:rsidRPr="00560376">
        <w:rPr>
          <w:lang w:val="it-IT"/>
        </w:rPr>
        <w:tab/>
      </w:r>
      <w:r w:rsidRPr="00560376">
        <w:rPr>
          <w:lang w:val="it-IT"/>
        </w:rPr>
        <w:tab/>
        <w:t>Millimolar</w:t>
      </w:r>
    </w:p>
    <w:p w14:paraId="5925DE7C" w14:textId="77777777" w:rsidR="007A106E" w:rsidRPr="00560376" w:rsidRDefault="007A106E" w:rsidP="00F95C73">
      <w:pPr>
        <w:spacing w:after="60" w:line="276" w:lineRule="auto"/>
        <w:jc w:val="left"/>
        <w:rPr>
          <w:lang w:val="it-IT"/>
        </w:rPr>
      </w:pPr>
      <w:r w:rsidRPr="00560376">
        <w:rPr>
          <w:lang w:val="it-IT"/>
        </w:rPr>
        <w:t xml:space="preserve">mmol </w:t>
      </w:r>
      <w:r w:rsidRPr="00560376">
        <w:rPr>
          <w:lang w:val="it-IT"/>
        </w:rPr>
        <w:tab/>
      </w:r>
      <w:r w:rsidRPr="00560376">
        <w:rPr>
          <w:lang w:val="it-IT"/>
        </w:rPr>
        <w:tab/>
      </w:r>
      <w:r w:rsidRPr="00560376">
        <w:rPr>
          <w:lang w:val="it-IT"/>
        </w:rPr>
        <w:tab/>
        <w:t xml:space="preserve">Millimole </w:t>
      </w:r>
    </w:p>
    <w:p w14:paraId="1CD50F58" w14:textId="77777777" w:rsidR="007A106E" w:rsidRPr="00132FC9" w:rsidRDefault="007A106E" w:rsidP="00F95C73">
      <w:pPr>
        <w:spacing w:after="60" w:line="276" w:lineRule="auto"/>
        <w:jc w:val="left"/>
        <w:rPr>
          <w:i/>
          <w:iCs/>
        </w:rPr>
      </w:pPr>
      <w:r w:rsidRPr="00132FC9">
        <w:t xml:space="preserve">MRSA </w:t>
      </w:r>
      <w:r w:rsidRPr="00132FC9">
        <w:tab/>
      </w:r>
      <w:r w:rsidRPr="00132FC9">
        <w:tab/>
      </w:r>
      <w:r w:rsidRPr="00132FC9">
        <w:tab/>
        <w:t xml:space="preserve">Methicillin-resistant </w:t>
      </w:r>
      <w:r w:rsidRPr="00132FC9">
        <w:rPr>
          <w:i/>
          <w:iCs/>
        </w:rPr>
        <w:t>Staphylococcus aureus</w:t>
      </w:r>
    </w:p>
    <w:p w14:paraId="34BA63B5" w14:textId="77777777" w:rsidR="007A106E" w:rsidRPr="00132FC9" w:rsidRDefault="007A106E" w:rsidP="00F95C73">
      <w:pPr>
        <w:spacing w:after="60" w:line="276" w:lineRule="auto"/>
        <w:jc w:val="left"/>
      </w:pPr>
      <w:r w:rsidRPr="00132FC9">
        <w:t>MS</w:t>
      </w:r>
      <w:r w:rsidRPr="00132FC9">
        <w:tab/>
      </w:r>
      <w:r w:rsidRPr="00132FC9">
        <w:tab/>
      </w:r>
      <w:r w:rsidRPr="00132FC9">
        <w:tab/>
        <w:t>Mass spectrometry</w:t>
      </w:r>
    </w:p>
    <w:p w14:paraId="6D8FEE31" w14:textId="77777777" w:rsidR="004833E8" w:rsidRPr="00132FC9" w:rsidRDefault="004833E8" w:rsidP="00F95C73">
      <w:pPr>
        <w:spacing w:after="60" w:line="276" w:lineRule="auto"/>
        <w:jc w:val="left"/>
      </w:pPr>
      <w:r w:rsidRPr="00132FC9">
        <w:t>MsOH</w:t>
      </w:r>
      <w:r w:rsidRPr="00132FC9">
        <w:tab/>
      </w:r>
      <w:r w:rsidRPr="00132FC9">
        <w:tab/>
      </w:r>
      <w:r w:rsidRPr="00132FC9">
        <w:tab/>
        <w:t>Methylsulfonic Acid</w:t>
      </w:r>
    </w:p>
    <w:p w14:paraId="45B1CD07" w14:textId="77777777" w:rsidR="007A106E" w:rsidRPr="00132FC9" w:rsidRDefault="007A106E" w:rsidP="00F95C73">
      <w:pPr>
        <w:spacing w:after="60" w:line="276" w:lineRule="auto"/>
        <w:jc w:val="left"/>
      </w:pPr>
      <w:r w:rsidRPr="00132FC9">
        <w:t>Mur</w:t>
      </w:r>
      <w:r w:rsidRPr="00132FC9">
        <w:rPr>
          <w:i/>
          <w:iCs/>
        </w:rPr>
        <w:t>N</w:t>
      </w:r>
      <w:r w:rsidRPr="00132FC9">
        <w:t>Ac</w:t>
      </w:r>
      <w:r w:rsidRPr="00132FC9">
        <w:tab/>
      </w:r>
      <w:r w:rsidRPr="00132FC9">
        <w:tab/>
      </w:r>
      <w:r w:rsidRPr="00132FC9">
        <w:rPr>
          <w:i/>
        </w:rPr>
        <w:t>N-</w:t>
      </w:r>
      <w:r w:rsidRPr="00132FC9">
        <w:t>acetylmuramimic acid</w:t>
      </w:r>
    </w:p>
    <w:p w14:paraId="51136FDE" w14:textId="77777777" w:rsidR="00044673" w:rsidRPr="00132FC9" w:rsidRDefault="00044673" w:rsidP="00F95C73">
      <w:pPr>
        <w:spacing w:after="60" w:line="276" w:lineRule="auto"/>
        <w:jc w:val="left"/>
      </w:pPr>
      <w:r w:rsidRPr="00132FC9">
        <w:t>ND</w:t>
      </w:r>
      <w:r w:rsidRPr="00132FC9">
        <w:tab/>
      </w:r>
      <w:r w:rsidRPr="00132FC9">
        <w:tab/>
      </w:r>
      <w:r w:rsidRPr="00132FC9">
        <w:tab/>
        <w:t>Not determined</w:t>
      </w:r>
    </w:p>
    <w:p w14:paraId="71B767D2" w14:textId="77777777" w:rsidR="007A106E" w:rsidRPr="00132FC9" w:rsidRDefault="007A106E" w:rsidP="00F95C73">
      <w:pPr>
        <w:spacing w:after="60" w:line="276" w:lineRule="auto"/>
        <w:jc w:val="left"/>
      </w:pPr>
      <w:r w:rsidRPr="00132FC9">
        <w:t>nm</w:t>
      </w:r>
      <w:r w:rsidRPr="00132FC9">
        <w:tab/>
      </w:r>
      <w:r w:rsidRPr="00132FC9">
        <w:tab/>
      </w:r>
      <w:r w:rsidRPr="00132FC9">
        <w:tab/>
        <w:t>Nanometres</w:t>
      </w:r>
    </w:p>
    <w:p w14:paraId="2416CAC4" w14:textId="77777777" w:rsidR="007A106E" w:rsidRPr="00132FC9" w:rsidRDefault="007A106E" w:rsidP="00F95C73">
      <w:pPr>
        <w:spacing w:after="60" w:line="276" w:lineRule="auto"/>
        <w:jc w:val="left"/>
      </w:pPr>
      <w:r w:rsidRPr="00132FC9">
        <w:t>nM</w:t>
      </w:r>
      <w:r w:rsidRPr="00132FC9">
        <w:tab/>
      </w:r>
      <w:r w:rsidRPr="00132FC9">
        <w:tab/>
      </w:r>
      <w:r w:rsidRPr="00132FC9">
        <w:tab/>
        <w:t>Nanomolar</w:t>
      </w:r>
    </w:p>
    <w:p w14:paraId="196D9533" w14:textId="77777777" w:rsidR="007A106E" w:rsidRPr="00132FC9" w:rsidRDefault="007A106E" w:rsidP="00F95C73">
      <w:pPr>
        <w:spacing w:after="60" w:line="276" w:lineRule="auto"/>
        <w:jc w:val="left"/>
      </w:pPr>
      <w:r w:rsidRPr="00132FC9">
        <w:t>NMR</w:t>
      </w:r>
      <w:r w:rsidRPr="00132FC9">
        <w:tab/>
      </w:r>
      <w:r w:rsidRPr="00132FC9">
        <w:tab/>
      </w:r>
      <w:r w:rsidRPr="00132FC9">
        <w:tab/>
        <w:t>Nuclear magnetic resonance</w:t>
      </w:r>
    </w:p>
    <w:p w14:paraId="1C0190C2" w14:textId="77777777" w:rsidR="007A106E" w:rsidRPr="00132FC9" w:rsidRDefault="007A106E" w:rsidP="00F95C73">
      <w:pPr>
        <w:spacing w:after="60" w:line="276" w:lineRule="auto"/>
        <w:jc w:val="left"/>
        <w:rPr>
          <w:rFonts w:eastAsia="Times New Roman" w:cs="Times New Roman"/>
        </w:rPr>
      </w:pPr>
      <w:r w:rsidRPr="00132FC9">
        <w:t>ODx</w:t>
      </w:r>
      <w:r w:rsidRPr="00132FC9">
        <w:rPr>
          <w:rStyle w:val="apple-tab-span"/>
        </w:rPr>
        <w:tab/>
      </w:r>
      <w:r w:rsidRPr="00132FC9">
        <w:rPr>
          <w:rStyle w:val="apple-tab-span"/>
        </w:rPr>
        <w:tab/>
      </w:r>
      <w:r w:rsidRPr="00132FC9">
        <w:rPr>
          <w:rStyle w:val="apple-tab-span"/>
        </w:rPr>
        <w:tab/>
      </w:r>
      <w:r w:rsidRPr="00132FC9">
        <w:t>Optical density at wavelength x (nm)</w:t>
      </w:r>
    </w:p>
    <w:p w14:paraId="031B240B" w14:textId="77777777" w:rsidR="007A106E" w:rsidRPr="00132FC9" w:rsidRDefault="007A106E" w:rsidP="00F95C73">
      <w:pPr>
        <w:spacing w:after="60" w:line="276" w:lineRule="auto"/>
        <w:jc w:val="left"/>
      </w:pPr>
      <w:r w:rsidRPr="00132FC9">
        <w:t>PALM</w:t>
      </w:r>
      <w:r w:rsidRPr="00132FC9">
        <w:tab/>
      </w:r>
      <w:r w:rsidRPr="00132FC9">
        <w:tab/>
      </w:r>
      <w:r w:rsidRPr="00132FC9">
        <w:tab/>
        <w:t>Photoactiavtion Localization Microscopy</w:t>
      </w:r>
    </w:p>
    <w:p w14:paraId="43426B00" w14:textId="77777777" w:rsidR="007A106E" w:rsidRPr="00132FC9" w:rsidRDefault="007A106E" w:rsidP="00F95C73">
      <w:pPr>
        <w:spacing w:after="60" w:line="276" w:lineRule="auto"/>
        <w:jc w:val="left"/>
      </w:pPr>
      <w:r w:rsidRPr="00132FC9">
        <w:t>PEG</w:t>
      </w:r>
      <w:r w:rsidRPr="00132FC9">
        <w:tab/>
      </w:r>
      <w:r w:rsidRPr="00132FC9">
        <w:tab/>
      </w:r>
      <w:r w:rsidRPr="00132FC9">
        <w:tab/>
        <w:t>Poly(ethylene glycol)</w:t>
      </w:r>
    </w:p>
    <w:p w14:paraId="660FB0E6" w14:textId="77777777" w:rsidR="007A106E" w:rsidRPr="00132FC9" w:rsidRDefault="007A106E" w:rsidP="00F95C73">
      <w:pPr>
        <w:spacing w:after="60" w:line="276" w:lineRule="auto"/>
        <w:jc w:val="left"/>
      </w:pPr>
      <w:r w:rsidRPr="00132FC9">
        <w:t xml:space="preserve">PBS </w:t>
      </w:r>
      <w:r w:rsidRPr="00132FC9">
        <w:tab/>
      </w:r>
      <w:r w:rsidRPr="00132FC9">
        <w:tab/>
      </w:r>
      <w:r w:rsidRPr="00132FC9">
        <w:tab/>
        <w:t>Phosphate buffered saline</w:t>
      </w:r>
    </w:p>
    <w:p w14:paraId="0302467E" w14:textId="77777777" w:rsidR="007A106E" w:rsidRPr="00132FC9" w:rsidRDefault="007A106E" w:rsidP="00F95C73">
      <w:pPr>
        <w:spacing w:after="60" w:line="276" w:lineRule="auto"/>
        <w:jc w:val="left"/>
      </w:pPr>
      <w:r w:rsidRPr="00132FC9">
        <w:t>PBP</w:t>
      </w:r>
      <w:r w:rsidRPr="00132FC9">
        <w:tab/>
      </w:r>
      <w:r w:rsidRPr="00132FC9">
        <w:tab/>
      </w:r>
      <w:r w:rsidRPr="00132FC9">
        <w:tab/>
        <w:t>Penicillin binding protein</w:t>
      </w:r>
    </w:p>
    <w:p w14:paraId="09570893" w14:textId="77777777" w:rsidR="007A106E" w:rsidRPr="00132FC9" w:rsidRDefault="007A106E" w:rsidP="00F95C73">
      <w:pPr>
        <w:spacing w:after="60" w:line="276" w:lineRule="auto"/>
        <w:jc w:val="left"/>
      </w:pPr>
      <w:r w:rsidRPr="00132FC9">
        <w:t>rpm</w:t>
      </w:r>
      <w:r w:rsidRPr="00132FC9">
        <w:tab/>
      </w:r>
      <w:r w:rsidRPr="00132FC9">
        <w:tab/>
      </w:r>
      <w:r w:rsidRPr="00132FC9">
        <w:tab/>
        <w:t>Revolutions per min</w:t>
      </w:r>
    </w:p>
    <w:p w14:paraId="6AF096BD" w14:textId="77777777" w:rsidR="004833E8" w:rsidRPr="00132FC9" w:rsidRDefault="004833E8" w:rsidP="00F95C73">
      <w:pPr>
        <w:spacing w:after="60" w:line="276" w:lineRule="auto"/>
        <w:jc w:val="left"/>
      </w:pPr>
      <w:r w:rsidRPr="00132FC9">
        <w:t>RT</w:t>
      </w:r>
      <w:r w:rsidRPr="00132FC9">
        <w:tab/>
      </w:r>
      <w:r w:rsidRPr="00132FC9">
        <w:tab/>
      </w:r>
      <w:r w:rsidRPr="00132FC9">
        <w:tab/>
        <w:t>Room temperature</w:t>
      </w:r>
    </w:p>
    <w:p w14:paraId="2AD3CF5B" w14:textId="77777777" w:rsidR="007A106E" w:rsidRPr="00132FC9" w:rsidRDefault="007A106E" w:rsidP="00F95C73">
      <w:pPr>
        <w:spacing w:after="60" w:line="276" w:lineRule="auto"/>
        <w:jc w:val="left"/>
      </w:pPr>
      <w:r w:rsidRPr="00132FC9">
        <w:t>S</w:t>
      </w:r>
      <w:r w:rsidRPr="00132FC9">
        <w:rPr>
          <w:sz w:val="14"/>
          <w:szCs w:val="14"/>
          <w:vertAlign w:val="subscript"/>
        </w:rPr>
        <w:t>0</w:t>
      </w:r>
      <w:r w:rsidRPr="00132FC9">
        <w:tab/>
      </w:r>
      <w:r w:rsidRPr="00132FC9">
        <w:tab/>
      </w:r>
      <w:r w:rsidRPr="00132FC9">
        <w:tab/>
        <w:t>Ground state</w:t>
      </w:r>
    </w:p>
    <w:p w14:paraId="1AC6A69C" w14:textId="77777777" w:rsidR="007A106E" w:rsidRPr="00132FC9" w:rsidRDefault="007A106E" w:rsidP="00F95C73">
      <w:pPr>
        <w:spacing w:after="60" w:line="276" w:lineRule="auto"/>
        <w:jc w:val="left"/>
      </w:pPr>
      <w:r w:rsidRPr="00132FC9">
        <w:t>S</w:t>
      </w:r>
      <w:r w:rsidRPr="00132FC9">
        <w:rPr>
          <w:sz w:val="14"/>
          <w:szCs w:val="14"/>
          <w:vertAlign w:val="subscript"/>
        </w:rPr>
        <w:t>1</w:t>
      </w:r>
      <w:r w:rsidRPr="00132FC9">
        <w:t>/S</w:t>
      </w:r>
      <w:r w:rsidRPr="00132FC9">
        <w:rPr>
          <w:sz w:val="14"/>
          <w:szCs w:val="14"/>
          <w:vertAlign w:val="subscript"/>
        </w:rPr>
        <w:t>2</w:t>
      </w:r>
      <w:r w:rsidRPr="00132FC9">
        <w:tab/>
      </w:r>
      <w:r w:rsidRPr="00132FC9">
        <w:tab/>
      </w:r>
      <w:r w:rsidRPr="00132FC9">
        <w:tab/>
        <w:t>Excited singlet state</w:t>
      </w:r>
    </w:p>
    <w:p w14:paraId="51F26C43" w14:textId="77777777" w:rsidR="004833E8" w:rsidRPr="00132FC9" w:rsidRDefault="007A106E" w:rsidP="00F95C73">
      <w:pPr>
        <w:spacing w:after="60" w:line="276" w:lineRule="auto"/>
        <w:jc w:val="left"/>
      </w:pPr>
      <w:r w:rsidRPr="00132FC9">
        <w:rPr>
          <w:rFonts w:eastAsia="Times New Roman" w:cs="Times New Roman"/>
        </w:rPr>
        <w:lastRenderedPageBreak/>
        <w:t>SDS</w:t>
      </w:r>
      <w:r w:rsidRPr="00132FC9">
        <w:rPr>
          <w:rFonts w:eastAsia="Times New Roman" w:cs="Times New Roman"/>
        </w:rPr>
        <w:tab/>
      </w:r>
      <w:r w:rsidRPr="00132FC9">
        <w:rPr>
          <w:rFonts w:eastAsia="Times New Roman" w:cs="Times New Roman"/>
        </w:rPr>
        <w:tab/>
      </w:r>
      <w:r w:rsidRPr="00132FC9">
        <w:rPr>
          <w:rFonts w:eastAsia="Times New Roman" w:cs="Times New Roman"/>
        </w:rPr>
        <w:tab/>
        <w:t>Sodium dodecyl sulphate</w:t>
      </w:r>
      <w:r w:rsidRPr="00132FC9">
        <w:br/>
        <w:t>SIM</w:t>
      </w:r>
      <w:r w:rsidRPr="00132FC9">
        <w:tab/>
      </w:r>
      <w:r w:rsidRPr="00132FC9">
        <w:tab/>
      </w:r>
      <w:r w:rsidRPr="00132FC9">
        <w:tab/>
        <w:t>Structured Illumination Microscopy</w:t>
      </w:r>
    </w:p>
    <w:p w14:paraId="5C302C04" w14:textId="28425E2F" w:rsidR="007A106E" w:rsidRPr="00132FC9" w:rsidRDefault="004833E8" w:rsidP="00F95C73">
      <w:pPr>
        <w:spacing w:after="60" w:line="276" w:lineRule="auto"/>
        <w:jc w:val="left"/>
      </w:pPr>
      <w:r w:rsidRPr="00132FC9">
        <w:t>SM</w:t>
      </w:r>
      <w:r w:rsidRPr="00132FC9">
        <w:tab/>
      </w:r>
      <w:r w:rsidRPr="00132FC9">
        <w:tab/>
      </w:r>
      <w:r w:rsidRPr="00132FC9">
        <w:tab/>
        <w:t>Starting material</w:t>
      </w:r>
      <w:r w:rsidR="004E695D" w:rsidRPr="00132FC9">
        <w:br/>
        <w:t>STED</w:t>
      </w:r>
      <w:r w:rsidR="004E695D" w:rsidRPr="00132FC9">
        <w:tab/>
      </w:r>
      <w:r w:rsidR="004E695D" w:rsidRPr="00132FC9">
        <w:tab/>
      </w:r>
      <w:r w:rsidR="004E695D" w:rsidRPr="00132FC9">
        <w:tab/>
        <w:t>Stimulated Emission D</w:t>
      </w:r>
      <w:r w:rsidR="007A106E" w:rsidRPr="00132FC9">
        <w:t>epletion Microscopy</w:t>
      </w:r>
      <w:r w:rsidR="007A106E" w:rsidRPr="00132FC9">
        <w:br/>
        <w:t>STORM</w:t>
      </w:r>
      <w:r w:rsidR="007A106E" w:rsidRPr="00132FC9">
        <w:tab/>
      </w:r>
      <w:r w:rsidR="007A106E" w:rsidRPr="00132FC9">
        <w:tab/>
        <w:t>Stochastic Optical Reconstruction Microscopy</w:t>
      </w:r>
    </w:p>
    <w:p w14:paraId="3F1581F3" w14:textId="77777777" w:rsidR="007A106E" w:rsidRPr="00132FC9" w:rsidRDefault="007A106E" w:rsidP="00F95C73">
      <w:pPr>
        <w:spacing w:after="60" w:line="276" w:lineRule="auto"/>
        <w:jc w:val="left"/>
      </w:pPr>
      <w:r w:rsidRPr="00132FC9">
        <w:t>T</w:t>
      </w:r>
      <w:r w:rsidRPr="00132FC9">
        <w:tab/>
      </w:r>
      <w:r w:rsidRPr="00132FC9">
        <w:tab/>
      </w:r>
      <w:r w:rsidRPr="00132FC9">
        <w:tab/>
        <w:t>Triplet state</w:t>
      </w:r>
    </w:p>
    <w:p w14:paraId="372721B7" w14:textId="77777777" w:rsidR="004833E8" w:rsidRPr="00132FC9" w:rsidRDefault="004833E8" w:rsidP="00F95C73">
      <w:pPr>
        <w:spacing w:after="60" w:line="276" w:lineRule="auto"/>
        <w:jc w:val="left"/>
      </w:pPr>
      <w:r w:rsidRPr="00132FC9">
        <w:t>TFA</w:t>
      </w:r>
      <w:r w:rsidRPr="00132FC9">
        <w:tab/>
      </w:r>
      <w:r w:rsidRPr="00132FC9">
        <w:tab/>
      </w:r>
      <w:r w:rsidRPr="00132FC9">
        <w:tab/>
        <w:t>Trifluoroacetic acid</w:t>
      </w:r>
    </w:p>
    <w:p w14:paraId="73454C88" w14:textId="77777777" w:rsidR="004833E8" w:rsidRPr="00132FC9" w:rsidRDefault="004833E8" w:rsidP="00F95C73">
      <w:pPr>
        <w:spacing w:after="60" w:line="276" w:lineRule="auto"/>
        <w:jc w:val="left"/>
        <w:rPr>
          <w:rFonts w:eastAsia="Times New Roman" w:cs="Times New Roman"/>
        </w:rPr>
      </w:pPr>
      <w:r w:rsidRPr="00132FC9">
        <w:t>THF</w:t>
      </w:r>
      <w:r w:rsidRPr="00132FC9">
        <w:tab/>
      </w:r>
      <w:r w:rsidRPr="00132FC9">
        <w:tab/>
      </w:r>
      <w:r w:rsidRPr="00132FC9">
        <w:tab/>
        <w:t>Tetrahydrofuran</w:t>
      </w:r>
    </w:p>
    <w:p w14:paraId="4496028E" w14:textId="77777777" w:rsidR="007A106E" w:rsidRPr="00132FC9" w:rsidRDefault="007A106E" w:rsidP="00F95C73">
      <w:pPr>
        <w:spacing w:after="60" w:line="276" w:lineRule="auto"/>
        <w:jc w:val="left"/>
      </w:pPr>
      <w:r w:rsidRPr="00132FC9">
        <w:t>w/v</w:t>
      </w:r>
      <w:r w:rsidRPr="00132FC9">
        <w:tab/>
      </w:r>
      <w:r w:rsidRPr="00132FC9">
        <w:tab/>
      </w:r>
      <w:r w:rsidRPr="00132FC9">
        <w:tab/>
        <w:t>Weight for volume</w:t>
      </w:r>
    </w:p>
    <w:p w14:paraId="49ECD2E2" w14:textId="77777777" w:rsidR="008C5356" w:rsidRPr="00132FC9" w:rsidRDefault="008C5356" w:rsidP="00F95C73">
      <w:pPr>
        <w:spacing w:after="60" w:line="276" w:lineRule="auto"/>
        <w:jc w:val="left"/>
      </w:pPr>
      <w:r w:rsidRPr="00132FC9">
        <w:t>WGA-488</w:t>
      </w:r>
      <w:r w:rsidRPr="00132FC9">
        <w:tab/>
      </w:r>
      <w:r w:rsidRPr="00132FC9">
        <w:tab/>
        <w:t>Wheat Germ Agglutinin, Alexa Fluor™ 488</w:t>
      </w:r>
    </w:p>
    <w:p w14:paraId="1D630504" w14:textId="77777777" w:rsidR="007A106E" w:rsidRPr="00132FC9" w:rsidRDefault="007A106E" w:rsidP="00F95C73">
      <w:pPr>
        <w:spacing w:after="60" w:line="276" w:lineRule="auto"/>
        <w:jc w:val="left"/>
      </w:pPr>
      <w:r w:rsidRPr="00132FC9">
        <w:t>WTA</w:t>
      </w:r>
      <w:r w:rsidRPr="00132FC9">
        <w:tab/>
      </w:r>
      <w:r w:rsidRPr="00132FC9">
        <w:tab/>
      </w:r>
      <w:r w:rsidRPr="00132FC9">
        <w:tab/>
        <w:t>Wall teichoic acid</w:t>
      </w:r>
    </w:p>
    <w:p w14:paraId="7AC426EB" w14:textId="77777777" w:rsidR="007A106E" w:rsidRPr="00132FC9" w:rsidRDefault="007A106E" w:rsidP="00F95C73">
      <w:pPr>
        <w:spacing w:after="60" w:line="276" w:lineRule="auto"/>
        <w:jc w:val="left"/>
      </w:pPr>
      <w:r w:rsidRPr="00132FC9">
        <w:t>YFP</w:t>
      </w:r>
      <w:r w:rsidRPr="00132FC9">
        <w:tab/>
      </w:r>
      <w:r w:rsidRPr="00132FC9">
        <w:tab/>
      </w:r>
      <w:r w:rsidRPr="00132FC9">
        <w:tab/>
        <w:t>Yellow Fluorescent Protein</w:t>
      </w:r>
    </w:p>
    <w:p w14:paraId="5215F59D" w14:textId="77777777" w:rsidR="007A106E" w:rsidRPr="00132FC9" w:rsidRDefault="007A106E" w:rsidP="00F95C73">
      <w:pPr>
        <w:spacing w:after="60" w:line="276" w:lineRule="auto"/>
        <w:jc w:val="left"/>
      </w:pPr>
      <w:r w:rsidRPr="00132FC9">
        <w:t>λ</w:t>
      </w:r>
      <w:r w:rsidRPr="00132FC9">
        <w:tab/>
      </w:r>
      <w:r w:rsidRPr="00132FC9">
        <w:tab/>
      </w:r>
      <w:r w:rsidRPr="00132FC9">
        <w:tab/>
        <w:t>Wavelength</w:t>
      </w:r>
    </w:p>
    <w:p w14:paraId="2F7C65C6" w14:textId="77777777" w:rsidR="007A106E" w:rsidRPr="00132FC9" w:rsidRDefault="007A106E" w:rsidP="00F95C73">
      <w:pPr>
        <w:spacing w:after="60" w:line="276" w:lineRule="auto"/>
        <w:jc w:val="left"/>
        <w:rPr>
          <w:rFonts w:eastAsia="Times New Roman" w:cs="Times New Roman"/>
        </w:rPr>
      </w:pPr>
      <w:r w:rsidRPr="00132FC9">
        <w:t>λ</w:t>
      </w:r>
      <w:r w:rsidRPr="00132FC9">
        <w:rPr>
          <w:vertAlign w:val="subscript"/>
        </w:rPr>
        <w:t>Em</w:t>
      </w:r>
      <w:r w:rsidRPr="00132FC9">
        <w:rPr>
          <w:vertAlign w:val="subscript"/>
        </w:rPr>
        <w:tab/>
      </w:r>
      <w:r w:rsidRPr="00132FC9">
        <w:rPr>
          <w:vertAlign w:val="subscript"/>
        </w:rPr>
        <w:tab/>
      </w:r>
      <w:r w:rsidRPr="00132FC9">
        <w:rPr>
          <w:vertAlign w:val="subscript"/>
        </w:rPr>
        <w:tab/>
      </w:r>
      <w:r w:rsidRPr="00132FC9">
        <w:t>Emission wavelength</w:t>
      </w:r>
    </w:p>
    <w:p w14:paraId="52591952" w14:textId="77777777" w:rsidR="007A106E" w:rsidRPr="00132FC9" w:rsidRDefault="007A106E" w:rsidP="00F95C73">
      <w:pPr>
        <w:spacing w:after="60" w:line="276" w:lineRule="auto"/>
        <w:jc w:val="left"/>
        <w:rPr>
          <w:rFonts w:eastAsia="Times New Roman" w:cs="Times New Roman"/>
        </w:rPr>
      </w:pPr>
      <w:r w:rsidRPr="00132FC9">
        <w:t>λ</w:t>
      </w:r>
      <w:r w:rsidRPr="00132FC9">
        <w:rPr>
          <w:vertAlign w:val="subscript"/>
        </w:rPr>
        <w:t>Ex</w:t>
      </w:r>
      <w:r w:rsidRPr="00132FC9">
        <w:rPr>
          <w:vertAlign w:val="subscript"/>
        </w:rPr>
        <w:tab/>
      </w:r>
      <w:r w:rsidRPr="00132FC9">
        <w:rPr>
          <w:vertAlign w:val="subscript"/>
        </w:rPr>
        <w:tab/>
      </w:r>
      <w:r w:rsidRPr="00132FC9">
        <w:rPr>
          <w:vertAlign w:val="subscript"/>
        </w:rPr>
        <w:tab/>
      </w:r>
      <w:r w:rsidRPr="00132FC9">
        <w:t>Extinction wavelength</w:t>
      </w:r>
    </w:p>
    <w:p w14:paraId="3F2D4810" w14:textId="77777777" w:rsidR="005D256D" w:rsidRPr="00132FC9" w:rsidRDefault="005D256D" w:rsidP="00F95C73">
      <w:pPr>
        <w:spacing w:line="276" w:lineRule="auto"/>
        <w:jc w:val="left"/>
        <w:rPr>
          <w:rFonts w:eastAsiaTheme="majorEastAsia" w:cstheme="majorBidi"/>
          <w:sz w:val="32"/>
          <w:szCs w:val="32"/>
          <w:lang w:eastAsia="en-US"/>
        </w:rPr>
      </w:pPr>
      <w:r w:rsidRPr="00132FC9">
        <w:br w:type="page"/>
      </w:r>
    </w:p>
    <w:sdt>
      <w:sdtPr>
        <w:rPr>
          <w:rFonts w:asciiTheme="minorHAnsi" w:eastAsiaTheme="minorEastAsia" w:hAnsiTheme="minorHAnsi" w:cstheme="minorBidi"/>
          <w:b w:val="0"/>
          <w:bCs w:val="0"/>
          <w:color w:val="auto"/>
          <w:sz w:val="24"/>
          <w:szCs w:val="22"/>
          <w:lang w:eastAsia="zh-CN"/>
        </w:rPr>
        <w:id w:val="-1442995970"/>
        <w:docPartObj>
          <w:docPartGallery w:val="Table of Contents"/>
          <w:docPartUnique/>
        </w:docPartObj>
      </w:sdtPr>
      <w:sdtEndPr>
        <w:rPr>
          <w:noProof/>
        </w:rPr>
      </w:sdtEndPr>
      <w:sdtContent>
        <w:p w14:paraId="47326F85" w14:textId="77777777" w:rsidR="005D256D" w:rsidRPr="00D360A3" w:rsidRDefault="005D256D" w:rsidP="00F95C73">
          <w:pPr>
            <w:pStyle w:val="TOCHeading"/>
            <w:spacing w:before="120"/>
            <w:jc w:val="center"/>
            <w:rPr>
              <w:rFonts w:asciiTheme="minorHAnsi" w:hAnsiTheme="minorHAnsi"/>
              <w:color w:val="auto"/>
              <w:sz w:val="32"/>
            </w:rPr>
          </w:pPr>
          <w:r w:rsidRPr="00D360A3">
            <w:rPr>
              <w:rFonts w:asciiTheme="minorHAnsi" w:hAnsiTheme="minorHAnsi"/>
              <w:color w:val="auto"/>
              <w:sz w:val="32"/>
            </w:rPr>
            <w:t>Contents</w:t>
          </w:r>
        </w:p>
        <w:p w14:paraId="4977B110" w14:textId="270B1C53" w:rsidR="001D6F79" w:rsidRDefault="005D256D">
          <w:pPr>
            <w:pStyle w:val="TOC1"/>
            <w:tabs>
              <w:tab w:val="right" w:leader="dot" w:pos="8494"/>
            </w:tabs>
            <w:rPr>
              <w:rFonts w:cstheme="minorBidi"/>
              <w:b w:val="0"/>
              <w:bCs w:val="0"/>
              <w:i w:val="0"/>
              <w:iCs w:val="0"/>
              <w:noProof/>
              <w:sz w:val="22"/>
              <w:szCs w:val="22"/>
              <w:lang w:eastAsia="en-GB"/>
            </w:rPr>
          </w:pPr>
          <w:r>
            <w:fldChar w:fldCharType="begin"/>
          </w:r>
          <w:r>
            <w:instrText xml:space="preserve"> TOC \o "1-4" \h \z \u </w:instrText>
          </w:r>
          <w:r>
            <w:fldChar w:fldCharType="separate"/>
          </w:r>
          <w:hyperlink w:anchor="_Toc509909843" w:history="1">
            <w:r w:rsidR="001D6F79" w:rsidRPr="00460594">
              <w:rPr>
                <w:rStyle w:val="Hyperlink"/>
                <w:noProof/>
              </w:rPr>
              <w:t>Abstract</w:t>
            </w:r>
            <w:r w:rsidR="001D6F79">
              <w:rPr>
                <w:noProof/>
                <w:webHidden/>
              </w:rPr>
              <w:tab/>
            </w:r>
            <w:r w:rsidR="001D6F79">
              <w:rPr>
                <w:noProof/>
                <w:webHidden/>
              </w:rPr>
              <w:fldChar w:fldCharType="begin"/>
            </w:r>
            <w:r w:rsidR="001D6F79">
              <w:rPr>
                <w:noProof/>
                <w:webHidden/>
              </w:rPr>
              <w:instrText xml:space="preserve"> PAGEREF _Toc509909843 \h </w:instrText>
            </w:r>
            <w:r w:rsidR="001D6F79">
              <w:rPr>
                <w:noProof/>
                <w:webHidden/>
              </w:rPr>
            </w:r>
            <w:r w:rsidR="001D6F79">
              <w:rPr>
                <w:noProof/>
                <w:webHidden/>
              </w:rPr>
              <w:fldChar w:fldCharType="separate"/>
            </w:r>
            <w:r w:rsidR="005534F3">
              <w:rPr>
                <w:noProof/>
                <w:webHidden/>
              </w:rPr>
              <w:t>i</w:t>
            </w:r>
            <w:r w:rsidR="001D6F79">
              <w:rPr>
                <w:noProof/>
                <w:webHidden/>
              </w:rPr>
              <w:fldChar w:fldCharType="end"/>
            </w:r>
          </w:hyperlink>
        </w:p>
        <w:p w14:paraId="0FD08191" w14:textId="77777777" w:rsidR="001D6F79" w:rsidRDefault="001D6F79">
          <w:pPr>
            <w:pStyle w:val="TOC1"/>
            <w:tabs>
              <w:tab w:val="right" w:leader="dot" w:pos="8494"/>
            </w:tabs>
            <w:rPr>
              <w:rFonts w:cstheme="minorBidi"/>
              <w:b w:val="0"/>
              <w:bCs w:val="0"/>
              <w:i w:val="0"/>
              <w:iCs w:val="0"/>
              <w:noProof/>
              <w:sz w:val="22"/>
              <w:szCs w:val="22"/>
              <w:lang w:eastAsia="en-GB"/>
            </w:rPr>
          </w:pPr>
          <w:hyperlink w:anchor="_Toc509909844" w:history="1">
            <w:r w:rsidRPr="00460594">
              <w:rPr>
                <w:rStyle w:val="Hyperlink"/>
                <w:noProof/>
              </w:rPr>
              <w:t>Acknowledgements</w:t>
            </w:r>
            <w:r>
              <w:rPr>
                <w:noProof/>
                <w:webHidden/>
              </w:rPr>
              <w:tab/>
            </w:r>
            <w:r>
              <w:rPr>
                <w:noProof/>
                <w:webHidden/>
              </w:rPr>
              <w:fldChar w:fldCharType="begin"/>
            </w:r>
            <w:r>
              <w:rPr>
                <w:noProof/>
                <w:webHidden/>
              </w:rPr>
              <w:instrText xml:space="preserve"> PAGEREF _Toc509909844 \h </w:instrText>
            </w:r>
            <w:r>
              <w:rPr>
                <w:noProof/>
                <w:webHidden/>
              </w:rPr>
            </w:r>
            <w:r>
              <w:rPr>
                <w:noProof/>
                <w:webHidden/>
              </w:rPr>
              <w:fldChar w:fldCharType="separate"/>
            </w:r>
            <w:r w:rsidR="005534F3">
              <w:rPr>
                <w:noProof/>
                <w:webHidden/>
              </w:rPr>
              <w:t>iii</w:t>
            </w:r>
            <w:r>
              <w:rPr>
                <w:noProof/>
                <w:webHidden/>
              </w:rPr>
              <w:fldChar w:fldCharType="end"/>
            </w:r>
          </w:hyperlink>
        </w:p>
        <w:p w14:paraId="4D07477B" w14:textId="77777777" w:rsidR="001D6F79" w:rsidRDefault="001D6F79">
          <w:pPr>
            <w:pStyle w:val="TOC1"/>
            <w:tabs>
              <w:tab w:val="right" w:leader="dot" w:pos="8494"/>
            </w:tabs>
            <w:rPr>
              <w:rFonts w:cstheme="minorBidi"/>
              <w:b w:val="0"/>
              <w:bCs w:val="0"/>
              <w:i w:val="0"/>
              <w:iCs w:val="0"/>
              <w:noProof/>
              <w:sz w:val="22"/>
              <w:szCs w:val="22"/>
              <w:lang w:eastAsia="en-GB"/>
            </w:rPr>
          </w:pPr>
          <w:hyperlink w:anchor="_Toc509909845" w:history="1">
            <w:r w:rsidRPr="00460594">
              <w:rPr>
                <w:rStyle w:val="Hyperlink"/>
                <w:noProof/>
                <w:lang w:val="it-IT"/>
              </w:rPr>
              <w:t>Abbreviations</w:t>
            </w:r>
            <w:r>
              <w:rPr>
                <w:noProof/>
                <w:webHidden/>
              </w:rPr>
              <w:tab/>
            </w:r>
            <w:r>
              <w:rPr>
                <w:noProof/>
                <w:webHidden/>
              </w:rPr>
              <w:fldChar w:fldCharType="begin"/>
            </w:r>
            <w:r>
              <w:rPr>
                <w:noProof/>
                <w:webHidden/>
              </w:rPr>
              <w:instrText xml:space="preserve"> PAGEREF _Toc509909845 \h </w:instrText>
            </w:r>
            <w:r>
              <w:rPr>
                <w:noProof/>
                <w:webHidden/>
              </w:rPr>
            </w:r>
            <w:r>
              <w:rPr>
                <w:noProof/>
                <w:webHidden/>
              </w:rPr>
              <w:fldChar w:fldCharType="separate"/>
            </w:r>
            <w:r w:rsidR="005534F3">
              <w:rPr>
                <w:noProof/>
                <w:webHidden/>
              </w:rPr>
              <w:t>iv</w:t>
            </w:r>
            <w:r>
              <w:rPr>
                <w:noProof/>
                <w:webHidden/>
              </w:rPr>
              <w:fldChar w:fldCharType="end"/>
            </w:r>
          </w:hyperlink>
        </w:p>
        <w:p w14:paraId="2B4E0F2E" w14:textId="77777777" w:rsidR="001D6F79" w:rsidRDefault="001D6F79">
          <w:pPr>
            <w:pStyle w:val="TOC1"/>
            <w:tabs>
              <w:tab w:val="right" w:leader="dot" w:pos="8494"/>
            </w:tabs>
            <w:rPr>
              <w:rFonts w:cstheme="minorBidi"/>
              <w:b w:val="0"/>
              <w:bCs w:val="0"/>
              <w:i w:val="0"/>
              <w:iCs w:val="0"/>
              <w:noProof/>
              <w:sz w:val="22"/>
              <w:szCs w:val="22"/>
              <w:lang w:eastAsia="en-GB"/>
            </w:rPr>
          </w:pPr>
          <w:hyperlink w:anchor="_Toc509909846" w:history="1">
            <w:r w:rsidRPr="00460594">
              <w:rPr>
                <w:rStyle w:val="Hyperlink"/>
                <w:noProof/>
              </w:rPr>
              <w:t>Chapter 1: Introduction</w:t>
            </w:r>
            <w:r>
              <w:rPr>
                <w:noProof/>
                <w:webHidden/>
              </w:rPr>
              <w:tab/>
            </w:r>
            <w:r>
              <w:rPr>
                <w:noProof/>
                <w:webHidden/>
              </w:rPr>
              <w:fldChar w:fldCharType="begin"/>
            </w:r>
            <w:r>
              <w:rPr>
                <w:noProof/>
                <w:webHidden/>
              </w:rPr>
              <w:instrText xml:space="preserve"> PAGEREF _Toc509909846 \h </w:instrText>
            </w:r>
            <w:r>
              <w:rPr>
                <w:noProof/>
                <w:webHidden/>
              </w:rPr>
            </w:r>
            <w:r>
              <w:rPr>
                <w:noProof/>
                <w:webHidden/>
              </w:rPr>
              <w:fldChar w:fldCharType="separate"/>
            </w:r>
            <w:r w:rsidR="005534F3">
              <w:rPr>
                <w:noProof/>
                <w:webHidden/>
              </w:rPr>
              <w:t>1</w:t>
            </w:r>
            <w:r>
              <w:rPr>
                <w:noProof/>
                <w:webHidden/>
              </w:rPr>
              <w:fldChar w:fldCharType="end"/>
            </w:r>
          </w:hyperlink>
        </w:p>
        <w:p w14:paraId="6CA914DA" w14:textId="77777777" w:rsidR="001D6F79" w:rsidRDefault="001D6F79">
          <w:pPr>
            <w:pStyle w:val="TOC2"/>
            <w:tabs>
              <w:tab w:val="left" w:pos="960"/>
              <w:tab w:val="right" w:leader="dot" w:pos="8494"/>
            </w:tabs>
            <w:rPr>
              <w:rFonts w:cstheme="minorBidi"/>
              <w:b w:val="0"/>
              <w:bCs w:val="0"/>
              <w:noProof/>
              <w:szCs w:val="22"/>
              <w:lang w:eastAsia="en-GB"/>
            </w:rPr>
          </w:pPr>
          <w:hyperlink w:anchor="_Toc509909847" w:history="1">
            <w:r w:rsidRPr="00460594">
              <w:rPr>
                <w:rStyle w:val="Hyperlink"/>
                <w:noProof/>
                <w:lang w:eastAsia="en-US"/>
              </w:rPr>
              <w:t>1.1</w:t>
            </w:r>
            <w:r>
              <w:rPr>
                <w:rFonts w:cstheme="minorBidi"/>
                <w:b w:val="0"/>
                <w:bCs w:val="0"/>
                <w:noProof/>
                <w:szCs w:val="22"/>
                <w:lang w:eastAsia="en-GB"/>
              </w:rPr>
              <w:tab/>
            </w:r>
            <w:r w:rsidRPr="00460594">
              <w:rPr>
                <w:rStyle w:val="Hyperlink"/>
                <w:noProof/>
                <w:lang w:eastAsia="en-US"/>
              </w:rPr>
              <w:t>The Bacterial Cell Wall</w:t>
            </w:r>
            <w:r>
              <w:rPr>
                <w:noProof/>
                <w:webHidden/>
              </w:rPr>
              <w:tab/>
            </w:r>
            <w:r>
              <w:rPr>
                <w:noProof/>
                <w:webHidden/>
              </w:rPr>
              <w:fldChar w:fldCharType="begin"/>
            </w:r>
            <w:r>
              <w:rPr>
                <w:noProof/>
                <w:webHidden/>
              </w:rPr>
              <w:instrText xml:space="preserve"> PAGEREF _Toc509909847 \h </w:instrText>
            </w:r>
            <w:r>
              <w:rPr>
                <w:noProof/>
                <w:webHidden/>
              </w:rPr>
            </w:r>
            <w:r>
              <w:rPr>
                <w:noProof/>
                <w:webHidden/>
              </w:rPr>
              <w:fldChar w:fldCharType="separate"/>
            </w:r>
            <w:r w:rsidR="005534F3">
              <w:rPr>
                <w:noProof/>
                <w:webHidden/>
              </w:rPr>
              <w:t>1</w:t>
            </w:r>
            <w:r>
              <w:rPr>
                <w:noProof/>
                <w:webHidden/>
              </w:rPr>
              <w:fldChar w:fldCharType="end"/>
            </w:r>
          </w:hyperlink>
        </w:p>
        <w:p w14:paraId="2D91D16E" w14:textId="77777777" w:rsidR="001D6F79" w:rsidRDefault="001D6F79">
          <w:pPr>
            <w:pStyle w:val="TOC3"/>
            <w:tabs>
              <w:tab w:val="left" w:pos="1200"/>
              <w:tab w:val="right" w:leader="dot" w:pos="8494"/>
            </w:tabs>
            <w:rPr>
              <w:rFonts w:cstheme="minorBidi"/>
              <w:noProof/>
              <w:sz w:val="22"/>
              <w:szCs w:val="22"/>
              <w:lang w:eastAsia="en-GB"/>
            </w:rPr>
          </w:pPr>
          <w:hyperlink w:anchor="_Toc509909848" w:history="1">
            <w:r w:rsidRPr="00460594">
              <w:rPr>
                <w:rStyle w:val="Hyperlink"/>
                <w:noProof/>
              </w:rPr>
              <w:t>1.1.1</w:t>
            </w:r>
            <w:r>
              <w:rPr>
                <w:rFonts w:cstheme="minorBidi"/>
                <w:noProof/>
                <w:sz w:val="22"/>
                <w:szCs w:val="22"/>
                <w:lang w:eastAsia="en-GB"/>
              </w:rPr>
              <w:tab/>
            </w:r>
            <w:r w:rsidRPr="00460594">
              <w:rPr>
                <w:rStyle w:val="Hyperlink"/>
                <w:noProof/>
              </w:rPr>
              <w:t>The biochemistry of peptidoglycan</w:t>
            </w:r>
            <w:r>
              <w:rPr>
                <w:noProof/>
                <w:webHidden/>
              </w:rPr>
              <w:tab/>
            </w:r>
            <w:r>
              <w:rPr>
                <w:noProof/>
                <w:webHidden/>
              </w:rPr>
              <w:fldChar w:fldCharType="begin"/>
            </w:r>
            <w:r>
              <w:rPr>
                <w:noProof/>
                <w:webHidden/>
              </w:rPr>
              <w:instrText xml:space="preserve"> PAGEREF _Toc509909848 \h </w:instrText>
            </w:r>
            <w:r>
              <w:rPr>
                <w:noProof/>
                <w:webHidden/>
              </w:rPr>
            </w:r>
            <w:r>
              <w:rPr>
                <w:noProof/>
                <w:webHidden/>
              </w:rPr>
              <w:fldChar w:fldCharType="separate"/>
            </w:r>
            <w:r w:rsidR="005534F3">
              <w:rPr>
                <w:noProof/>
                <w:webHidden/>
              </w:rPr>
              <w:t>2</w:t>
            </w:r>
            <w:r>
              <w:rPr>
                <w:noProof/>
                <w:webHidden/>
              </w:rPr>
              <w:fldChar w:fldCharType="end"/>
            </w:r>
          </w:hyperlink>
        </w:p>
        <w:p w14:paraId="4E1C2188" w14:textId="77777777" w:rsidR="001D6F79" w:rsidRDefault="001D6F79">
          <w:pPr>
            <w:pStyle w:val="TOC3"/>
            <w:tabs>
              <w:tab w:val="left" w:pos="1200"/>
              <w:tab w:val="right" w:leader="dot" w:pos="8494"/>
            </w:tabs>
            <w:rPr>
              <w:rFonts w:cstheme="minorBidi"/>
              <w:noProof/>
              <w:sz w:val="22"/>
              <w:szCs w:val="22"/>
              <w:lang w:eastAsia="en-GB"/>
            </w:rPr>
          </w:pPr>
          <w:hyperlink w:anchor="_Toc509909849" w:history="1">
            <w:r w:rsidRPr="00460594">
              <w:rPr>
                <w:rStyle w:val="Hyperlink"/>
                <w:noProof/>
              </w:rPr>
              <w:t xml:space="preserve">1.1.2 </w:t>
            </w:r>
            <w:r>
              <w:rPr>
                <w:rFonts w:cstheme="minorBidi"/>
                <w:noProof/>
                <w:sz w:val="22"/>
                <w:szCs w:val="22"/>
                <w:lang w:eastAsia="en-GB"/>
              </w:rPr>
              <w:tab/>
            </w:r>
            <w:r w:rsidRPr="00460594">
              <w:rPr>
                <w:rStyle w:val="Hyperlink"/>
                <w:noProof/>
              </w:rPr>
              <w:t>Glycan Strands</w:t>
            </w:r>
            <w:r>
              <w:rPr>
                <w:noProof/>
                <w:webHidden/>
              </w:rPr>
              <w:tab/>
            </w:r>
            <w:r>
              <w:rPr>
                <w:noProof/>
                <w:webHidden/>
              </w:rPr>
              <w:fldChar w:fldCharType="begin"/>
            </w:r>
            <w:r>
              <w:rPr>
                <w:noProof/>
                <w:webHidden/>
              </w:rPr>
              <w:instrText xml:space="preserve"> PAGEREF _Toc509909849 \h </w:instrText>
            </w:r>
            <w:r>
              <w:rPr>
                <w:noProof/>
                <w:webHidden/>
              </w:rPr>
            </w:r>
            <w:r>
              <w:rPr>
                <w:noProof/>
                <w:webHidden/>
              </w:rPr>
              <w:fldChar w:fldCharType="separate"/>
            </w:r>
            <w:r w:rsidR="005534F3">
              <w:rPr>
                <w:noProof/>
                <w:webHidden/>
              </w:rPr>
              <w:t>3</w:t>
            </w:r>
            <w:r>
              <w:rPr>
                <w:noProof/>
                <w:webHidden/>
              </w:rPr>
              <w:fldChar w:fldCharType="end"/>
            </w:r>
          </w:hyperlink>
        </w:p>
        <w:p w14:paraId="283F3D91" w14:textId="77777777" w:rsidR="001D6F79" w:rsidRDefault="001D6F79">
          <w:pPr>
            <w:pStyle w:val="TOC3"/>
            <w:tabs>
              <w:tab w:val="left" w:pos="1200"/>
              <w:tab w:val="right" w:leader="dot" w:pos="8494"/>
            </w:tabs>
            <w:rPr>
              <w:rFonts w:cstheme="minorBidi"/>
              <w:noProof/>
              <w:sz w:val="22"/>
              <w:szCs w:val="22"/>
              <w:lang w:eastAsia="en-GB"/>
            </w:rPr>
          </w:pPr>
          <w:hyperlink w:anchor="_Toc509909850" w:history="1">
            <w:r w:rsidRPr="00460594">
              <w:rPr>
                <w:rStyle w:val="Hyperlink"/>
                <w:noProof/>
              </w:rPr>
              <w:t xml:space="preserve">1.1.3 </w:t>
            </w:r>
            <w:r>
              <w:rPr>
                <w:rFonts w:cstheme="minorBidi"/>
                <w:noProof/>
                <w:sz w:val="22"/>
                <w:szCs w:val="22"/>
                <w:lang w:eastAsia="en-GB"/>
              </w:rPr>
              <w:tab/>
            </w:r>
            <w:r w:rsidRPr="00460594">
              <w:rPr>
                <w:rStyle w:val="Hyperlink"/>
                <w:noProof/>
              </w:rPr>
              <w:t>Peptidoglycan Biosynthesis</w:t>
            </w:r>
            <w:r>
              <w:rPr>
                <w:noProof/>
                <w:webHidden/>
              </w:rPr>
              <w:tab/>
            </w:r>
            <w:r>
              <w:rPr>
                <w:noProof/>
                <w:webHidden/>
              </w:rPr>
              <w:fldChar w:fldCharType="begin"/>
            </w:r>
            <w:r>
              <w:rPr>
                <w:noProof/>
                <w:webHidden/>
              </w:rPr>
              <w:instrText xml:space="preserve"> PAGEREF _Toc509909850 \h </w:instrText>
            </w:r>
            <w:r>
              <w:rPr>
                <w:noProof/>
                <w:webHidden/>
              </w:rPr>
            </w:r>
            <w:r>
              <w:rPr>
                <w:noProof/>
                <w:webHidden/>
              </w:rPr>
              <w:fldChar w:fldCharType="separate"/>
            </w:r>
            <w:r w:rsidR="005534F3">
              <w:rPr>
                <w:noProof/>
                <w:webHidden/>
              </w:rPr>
              <w:t>4</w:t>
            </w:r>
            <w:r>
              <w:rPr>
                <w:noProof/>
                <w:webHidden/>
              </w:rPr>
              <w:fldChar w:fldCharType="end"/>
            </w:r>
          </w:hyperlink>
        </w:p>
        <w:p w14:paraId="1D29B161" w14:textId="77777777" w:rsidR="001D6F79" w:rsidRDefault="001D6F79">
          <w:pPr>
            <w:pStyle w:val="TOC3"/>
            <w:tabs>
              <w:tab w:val="left" w:pos="1200"/>
              <w:tab w:val="right" w:leader="dot" w:pos="8494"/>
            </w:tabs>
            <w:rPr>
              <w:rFonts w:cstheme="minorBidi"/>
              <w:noProof/>
              <w:sz w:val="22"/>
              <w:szCs w:val="22"/>
              <w:lang w:eastAsia="en-GB"/>
            </w:rPr>
          </w:pPr>
          <w:hyperlink w:anchor="_Toc509909851" w:history="1">
            <w:r w:rsidRPr="00460594">
              <w:rPr>
                <w:rStyle w:val="Hyperlink"/>
                <w:noProof/>
              </w:rPr>
              <w:t>1.1.4</w:t>
            </w:r>
            <w:r>
              <w:rPr>
                <w:rFonts w:cstheme="minorBidi"/>
                <w:noProof/>
                <w:sz w:val="22"/>
                <w:szCs w:val="22"/>
                <w:lang w:eastAsia="en-GB"/>
              </w:rPr>
              <w:tab/>
            </w:r>
            <w:r w:rsidRPr="00460594">
              <w:rPr>
                <w:rStyle w:val="Hyperlink"/>
                <w:noProof/>
              </w:rPr>
              <w:t>Role of D-amino Acids</w:t>
            </w:r>
            <w:r>
              <w:rPr>
                <w:noProof/>
                <w:webHidden/>
              </w:rPr>
              <w:tab/>
            </w:r>
            <w:r>
              <w:rPr>
                <w:noProof/>
                <w:webHidden/>
              </w:rPr>
              <w:fldChar w:fldCharType="begin"/>
            </w:r>
            <w:r>
              <w:rPr>
                <w:noProof/>
                <w:webHidden/>
              </w:rPr>
              <w:instrText xml:space="preserve"> PAGEREF _Toc509909851 \h </w:instrText>
            </w:r>
            <w:r>
              <w:rPr>
                <w:noProof/>
                <w:webHidden/>
              </w:rPr>
            </w:r>
            <w:r>
              <w:rPr>
                <w:noProof/>
                <w:webHidden/>
              </w:rPr>
              <w:fldChar w:fldCharType="separate"/>
            </w:r>
            <w:r w:rsidR="005534F3">
              <w:rPr>
                <w:noProof/>
                <w:webHidden/>
              </w:rPr>
              <w:t>6</w:t>
            </w:r>
            <w:r>
              <w:rPr>
                <w:noProof/>
                <w:webHidden/>
              </w:rPr>
              <w:fldChar w:fldCharType="end"/>
            </w:r>
          </w:hyperlink>
        </w:p>
        <w:p w14:paraId="63869793" w14:textId="77777777" w:rsidR="001D6F79" w:rsidRDefault="001D6F79">
          <w:pPr>
            <w:pStyle w:val="TOC3"/>
            <w:tabs>
              <w:tab w:val="left" w:pos="1200"/>
              <w:tab w:val="right" w:leader="dot" w:pos="8494"/>
            </w:tabs>
            <w:rPr>
              <w:rFonts w:cstheme="minorBidi"/>
              <w:noProof/>
              <w:sz w:val="22"/>
              <w:szCs w:val="22"/>
              <w:lang w:eastAsia="en-GB"/>
            </w:rPr>
          </w:pPr>
          <w:hyperlink w:anchor="_Toc509909852" w:history="1">
            <w:r w:rsidRPr="00460594">
              <w:rPr>
                <w:rStyle w:val="Hyperlink"/>
                <w:noProof/>
              </w:rPr>
              <w:t>1.1.5</w:t>
            </w:r>
            <w:r>
              <w:rPr>
                <w:rFonts w:cstheme="minorBidi"/>
                <w:noProof/>
                <w:sz w:val="22"/>
                <w:szCs w:val="22"/>
                <w:lang w:eastAsia="en-GB"/>
              </w:rPr>
              <w:tab/>
            </w:r>
            <w:r w:rsidRPr="00460594">
              <w:rPr>
                <w:rStyle w:val="Hyperlink"/>
                <w:noProof/>
              </w:rPr>
              <w:t>Cell Growth and Division</w:t>
            </w:r>
            <w:r>
              <w:rPr>
                <w:noProof/>
                <w:webHidden/>
              </w:rPr>
              <w:tab/>
            </w:r>
            <w:r>
              <w:rPr>
                <w:noProof/>
                <w:webHidden/>
              </w:rPr>
              <w:fldChar w:fldCharType="begin"/>
            </w:r>
            <w:r>
              <w:rPr>
                <w:noProof/>
                <w:webHidden/>
              </w:rPr>
              <w:instrText xml:space="preserve"> PAGEREF _Toc509909852 \h </w:instrText>
            </w:r>
            <w:r>
              <w:rPr>
                <w:noProof/>
                <w:webHidden/>
              </w:rPr>
            </w:r>
            <w:r>
              <w:rPr>
                <w:noProof/>
                <w:webHidden/>
              </w:rPr>
              <w:fldChar w:fldCharType="separate"/>
            </w:r>
            <w:r w:rsidR="005534F3">
              <w:rPr>
                <w:noProof/>
                <w:webHidden/>
              </w:rPr>
              <w:t>6</w:t>
            </w:r>
            <w:r>
              <w:rPr>
                <w:noProof/>
                <w:webHidden/>
              </w:rPr>
              <w:fldChar w:fldCharType="end"/>
            </w:r>
          </w:hyperlink>
        </w:p>
        <w:p w14:paraId="3D71CB3A" w14:textId="77777777" w:rsidR="001D6F79" w:rsidRDefault="001D6F79">
          <w:pPr>
            <w:pStyle w:val="TOC4"/>
            <w:tabs>
              <w:tab w:val="left" w:pos="1680"/>
              <w:tab w:val="right" w:leader="dot" w:pos="8494"/>
            </w:tabs>
            <w:rPr>
              <w:rFonts w:cstheme="minorBidi"/>
              <w:noProof/>
              <w:sz w:val="22"/>
              <w:szCs w:val="22"/>
              <w:lang w:eastAsia="en-GB"/>
            </w:rPr>
          </w:pPr>
          <w:hyperlink w:anchor="_Toc509909853" w:history="1">
            <w:r w:rsidRPr="00460594">
              <w:rPr>
                <w:rStyle w:val="Hyperlink"/>
                <w:noProof/>
              </w:rPr>
              <w:t>1.1.5.1</w:t>
            </w:r>
            <w:r>
              <w:rPr>
                <w:rFonts w:cstheme="minorBidi"/>
                <w:noProof/>
                <w:sz w:val="22"/>
                <w:szCs w:val="22"/>
                <w:lang w:eastAsia="en-GB"/>
              </w:rPr>
              <w:tab/>
            </w:r>
            <w:r w:rsidRPr="00460594">
              <w:rPr>
                <w:rStyle w:val="Hyperlink"/>
                <w:noProof/>
              </w:rPr>
              <w:t xml:space="preserve"> Cell Division Machinery in </w:t>
            </w:r>
            <w:r w:rsidRPr="00460594">
              <w:rPr>
                <w:rStyle w:val="Hyperlink"/>
                <w:i/>
                <w:noProof/>
              </w:rPr>
              <w:t>S. aureus</w:t>
            </w:r>
            <w:r>
              <w:rPr>
                <w:noProof/>
                <w:webHidden/>
              </w:rPr>
              <w:tab/>
            </w:r>
            <w:r>
              <w:rPr>
                <w:noProof/>
                <w:webHidden/>
              </w:rPr>
              <w:fldChar w:fldCharType="begin"/>
            </w:r>
            <w:r>
              <w:rPr>
                <w:noProof/>
                <w:webHidden/>
              </w:rPr>
              <w:instrText xml:space="preserve"> PAGEREF _Toc509909853 \h </w:instrText>
            </w:r>
            <w:r>
              <w:rPr>
                <w:noProof/>
                <w:webHidden/>
              </w:rPr>
            </w:r>
            <w:r>
              <w:rPr>
                <w:noProof/>
                <w:webHidden/>
              </w:rPr>
              <w:fldChar w:fldCharType="separate"/>
            </w:r>
            <w:r w:rsidR="005534F3">
              <w:rPr>
                <w:noProof/>
                <w:webHidden/>
              </w:rPr>
              <w:t>7</w:t>
            </w:r>
            <w:r>
              <w:rPr>
                <w:noProof/>
                <w:webHidden/>
              </w:rPr>
              <w:fldChar w:fldCharType="end"/>
            </w:r>
          </w:hyperlink>
        </w:p>
        <w:p w14:paraId="518E4E54" w14:textId="77777777" w:rsidR="001D6F79" w:rsidRDefault="001D6F79">
          <w:pPr>
            <w:pStyle w:val="TOC4"/>
            <w:tabs>
              <w:tab w:val="left" w:pos="1680"/>
              <w:tab w:val="right" w:leader="dot" w:pos="8494"/>
            </w:tabs>
            <w:rPr>
              <w:rFonts w:cstheme="minorBidi"/>
              <w:noProof/>
              <w:sz w:val="22"/>
              <w:szCs w:val="22"/>
              <w:lang w:eastAsia="en-GB"/>
            </w:rPr>
          </w:pPr>
          <w:hyperlink w:anchor="_Toc509909854" w:history="1">
            <w:r w:rsidRPr="00460594">
              <w:rPr>
                <w:rStyle w:val="Hyperlink"/>
                <w:noProof/>
              </w:rPr>
              <w:t>1.1.5.2</w:t>
            </w:r>
            <w:r>
              <w:rPr>
                <w:rFonts w:cstheme="minorBidi"/>
                <w:noProof/>
                <w:sz w:val="22"/>
                <w:szCs w:val="22"/>
                <w:lang w:eastAsia="en-GB"/>
              </w:rPr>
              <w:tab/>
            </w:r>
            <w:r w:rsidRPr="00460594">
              <w:rPr>
                <w:rStyle w:val="Hyperlink"/>
                <w:noProof/>
              </w:rPr>
              <w:t xml:space="preserve"> Penicillin binding protein (PBPs)</w:t>
            </w:r>
            <w:r>
              <w:rPr>
                <w:noProof/>
                <w:webHidden/>
              </w:rPr>
              <w:tab/>
            </w:r>
            <w:r>
              <w:rPr>
                <w:noProof/>
                <w:webHidden/>
              </w:rPr>
              <w:fldChar w:fldCharType="begin"/>
            </w:r>
            <w:r>
              <w:rPr>
                <w:noProof/>
                <w:webHidden/>
              </w:rPr>
              <w:instrText xml:space="preserve"> PAGEREF _Toc509909854 \h </w:instrText>
            </w:r>
            <w:r>
              <w:rPr>
                <w:noProof/>
                <w:webHidden/>
              </w:rPr>
            </w:r>
            <w:r>
              <w:rPr>
                <w:noProof/>
                <w:webHidden/>
              </w:rPr>
              <w:fldChar w:fldCharType="separate"/>
            </w:r>
            <w:r w:rsidR="005534F3">
              <w:rPr>
                <w:noProof/>
                <w:webHidden/>
              </w:rPr>
              <w:t>8</w:t>
            </w:r>
            <w:r>
              <w:rPr>
                <w:noProof/>
                <w:webHidden/>
              </w:rPr>
              <w:fldChar w:fldCharType="end"/>
            </w:r>
          </w:hyperlink>
        </w:p>
        <w:p w14:paraId="5B5FD9AF" w14:textId="77777777" w:rsidR="001D6F79" w:rsidRDefault="001D6F79">
          <w:pPr>
            <w:pStyle w:val="TOC4"/>
            <w:tabs>
              <w:tab w:val="left" w:pos="1680"/>
              <w:tab w:val="right" w:leader="dot" w:pos="8494"/>
            </w:tabs>
            <w:rPr>
              <w:rFonts w:cstheme="minorBidi"/>
              <w:noProof/>
              <w:sz w:val="22"/>
              <w:szCs w:val="22"/>
              <w:lang w:eastAsia="en-GB"/>
            </w:rPr>
          </w:pPr>
          <w:hyperlink w:anchor="_Toc509909855" w:history="1">
            <w:r w:rsidRPr="00460594">
              <w:rPr>
                <w:rStyle w:val="Hyperlink"/>
                <w:noProof/>
              </w:rPr>
              <w:t>1.1.5.3</w:t>
            </w:r>
            <w:r>
              <w:rPr>
                <w:rFonts w:cstheme="minorBidi"/>
                <w:noProof/>
                <w:sz w:val="22"/>
                <w:szCs w:val="22"/>
                <w:lang w:eastAsia="en-GB"/>
              </w:rPr>
              <w:tab/>
            </w:r>
            <w:r w:rsidRPr="00460594">
              <w:rPr>
                <w:rStyle w:val="Hyperlink"/>
                <w:noProof/>
              </w:rPr>
              <w:t xml:space="preserve"> Daughter cell splitting</w:t>
            </w:r>
            <w:r>
              <w:rPr>
                <w:noProof/>
                <w:webHidden/>
              </w:rPr>
              <w:tab/>
            </w:r>
            <w:r>
              <w:rPr>
                <w:noProof/>
                <w:webHidden/>
              </w:rPr>
              <w:fldChar w:fldCharType="begin"/>
            </w:r>
            <w:r>
              <w:rPr>
                <w:noProof/>
                <w:webHidden/>
              </w:rPr>
              <w:instrText xml:space="preserve"> PAGEREF _Toc509909855 \h </w:instrText>
            </w:r>
            <w:r>
              <w:rPr>
                <w:noProof/>
                <w:webHidden/>
              </w:rPr>
            </w:r>
            <w:r>
              <w:rPr>
                <w:noProof/>
                <w:webHidden/>
              </w:rPr>
              <w:fldChar w:fldCharType="separate"/>
            </w:r>
            <w:r w:rsidR="005534F3">
              <w:rPr>
                <w:noProof/>
                <w:webHidden/>
              </w:rPr>
              <w:t>8</w:t>
            </w:r>
            <w:r>
              <w:rPr>
                <w:noProof/>
                <w:webHidden/>
              </w:rPr>
              <w:fldChar w:fldCharType="end"/>
            </w:r>
          </w:hyperlink>
        </w:p>
        <w:p w14:paraId="072F015E" w14:textId="77777777" w:rsidR="001D6F79" w:rsidRDefault="001D6F79">
          <w:pPr>
            <w:pStyle w:val="TOC3"/>
            <w:tabs>
              <w:tab w:val="left" w:pos="1200"/>
              <w:tab w:val="right" w:leader="dot" w:pos="8494"/>
            </w:tabs>
            <w:rPr>
              <w:rFonts w:cstheme="minorBidi"/>
              <w:noProof/>
              <w:sz w:val="22"/>
              <w:szCs w:val="22"/>
              <w:lang w:eastAsia="en-GB"/>
            </w:rPr>
          </w:pPr>
          <w:hyperlink w:anchor="_Toc509909856" w:history="1">
            <w:r w:rsidRPr="00460594">
              <w:rPr>
                <w:rStyle w:val="Hyperlink"/>
                <w:noProof/>
              </w:rPr>
              <w:t xml:space="preserve">1.1.6 </w:t>
            </w:r>
            <w:r>
              <w:rPr>
                <w:rFonts w:cstheme="minorBidi"/>
                <w:noProof/>
                <w:sz w:val="22"/>
                <w:szCs w:val="22"/>
                <w:lang w:eastAsia="en-GB"/>
              </w:rPr>
              <w:tab/>
            </w:r>
            <w:r w:rsidRPr="00460594">
              <w:rPr>
                <w:rStyle w:val="Hyperlink"/>
                <w:noProof/>
              </w:rPr>
              <w:t>Peptidoglycan Architecture</w:t>
            </w:r>
            <w:r>
              <w:rPr>
                <w:noProof/>
                <w:webHidden/>
              </w:rPr>
              <w:tab/>
            </w:r>
            <w:r>
              <w:rPr>
                <w:noProof/>
                <w:webHidden/>
              </w:rPr>
              <w:fldChar w:fldCharType="begin"/>
            </w:r>
            <w:r>
              <w:rPr>
                <w:noProof/>
                <w:webHidden/>
              </w:rPr>
              <w:instrText xml:space="preserve"> PAGEREF _Toc509909856 \h </w:instrText>
            </w:r>
            <w:r>
              <w:rPr>
                <w:noProof/>
                <w:webHidden/>
              </w:rPr>
            </w:r>
            <w:r>
              <w:rPr>
                <w:noProof/>
                <w:webHidden/>
              </w:rPr>
              <w:fldChar w:fldCharType="separate"/>
            </w:r>
            <w:r w:rsidR="005534F3">
              <w:rPr>
                <w:noProof/>
                <w:webHidden/>
              </w:rPr>
              <w:t>10</w:t>
            </w:r>
            <w:r>
              <w:rPr>
                <w:noProof/>
                <w:webHidden/>
              </w:rPr>
              <w:fldChar w:fldCharType="end"/>
            </w:r>
          </w:hyperlink>
        </w:p>
        <w:p w14:paraId="3154311E" w14:textId="77777777" w:rsidR="001D6F79" w:rsidRDefault="001D6F79">
          <w:pPr>
            <w:pStyle w:val="TOC3"/>
            <w:tabs>
              <w:tab w:val="left" w:pos="1200"/>
              <w:tab w:val="right" w:leader="dot" w:pos="8494"/>
            </w:tabs>
            <w:rPr>
              <w:rFonts w:cstheme="minorBidi"/>
              <w:noProof/>
              <w:sz w:val="22"/>
              <w:szCs w:val="22"/>
              <w:lang w:eastAsia="en-GB"/>
            </w:rPr>
          </w:pPr>
          <w:hyperlink w:anchor="_Toc509909857" w:history="1">
            <w:r w:rsidRPr="00460594">
              <w:rPr>
                <w:rStyle w:val="Hyperlink"/>
                <w:noProof/>
              </w:rPr>
              <w:t>1.1.7</w:t>
            </w:r>
            <w:r>
              <w:rPr>
                <w:rFonts w:cstheme="minorBidi"/>
                <w:noProof/>
                <w:sz w:val="22"/>
                <w:szCs w:val="22"/>
                <w:lang w:eastAsia="en-GB"/>
              </w:rPr>
              <w:tab/>
            </w:r>
            <w:r w:rsidRPr="00460594">
              <w:rPr>
                <w:rStyle w:val="Hyperlink"/>
                <w:noProof/>
              </w:rPr>
              <w:t>Peptidoglycan investigation methods</w:t>
            </w:r>
            <w:r>
              <w:rPr>
                <w:noProof/>
                <w:webHidden/>
              </w:rPr>
              <w:tab/>
            </w:r>
            <w:r>
              <w:rPr>
                <w:noProof/>
                <w:webHidden/>
              </w:rPr>
              <w:fldChar w:fldCharType="begin"/>
            </w:r>
            <w:r>
              <w:rPr>
                <w:noProof/>
                <w:webHidden/>
              </w:rPr>
              <w:instrText xml:space="preserve"> PAGEREF _Toc509909857 \h </w:instrText>
            </w:r>
            <w:r>
              <w:rPr>
                <w:noProof/>
                <w:webHidden/>
              </w:rPr>
            </w:r>
            <w:r>
              <w:rPr>
                <w:noProof/>
                <w:webHidden/>
              </w:rPr>
              <w:fldChar w:fldCharType="separate"/>
            </w:r>
            <w:r w:rsidR="005534F3">
              <w:rPr>
                <w:noProof/>
                <w:webHidden/>
              </w:rPr>
              <w:t>13</w:t>
            </w:r>
            <w:r>
              <w:rPr>
                <w:noProof/>
                <w:webHidden/>
              </w:rPr>
              <w:fldChar w:fldCharType="end"/>
            </w:r>
          </w:hyperlink>
        </w:p>
        <w:p w14:paraId="05ED07B2" w14:textId="77777777" w:rsidR="001D6F79" w:rsidRDefault="001D6F79">
          <w:pPr>
            <w:pStyle w:val="TOC2"/>
            <w:tabs>
              <w:tab w:val="left" w:pos="960"/>
              <w:tab w:val="right" w:leader="dot" w:pos="8494"/>
            </w:tabs>
            <w:rPr>
              <w:rFonts w:cstheme="minorBidi"/>
              <w:b w:val="0"/>
              <w:bCs w:val="0"/>
              <w:noProof/>
              <w:szCs w:val="22"/>
              <w:lang w:eastAsia="en-GB"/>
            </w:rPr>
          </w:pPr>
          <w:hyperlink w:anchor="_Toc509909858" w:history="1">
            <w:r w:rsidRPr="00460594">
              <w:rPr>
                <w:rStyle w:val="Hyperlink"/>
                <w:noProof/>
                <w:lang w:eastAsia="en-US"/>
              </w:rPr>
              <w:t>1.2</w:t>
            </w:r>
            <w:r>
              <w:rPr>
                <w:rFonts w:cstheme="minorBidi"/>
                <w:b w:val="0"/>
                <w:bCs w:val="0"/>
                <w:noProof/>
                <w:szCs w:val="22"/>
                <w:lang w:eastAsia="en-GB"/>
              </w:rPr>
              <w:tab/>
            </w:r>
            <w:r w:rsidRPr="00460594">
              <w:rPr>
                <w:rStyle w:val="Hyperlink"/>
                <w:noProof/>
                <w:lang w:eastAsia="en-US"/>
              </w:rPr>
              <w:t>Molecular Probes</w:t>
            </w:r>
            <w:r>
              <w:rPr>
                <w:noProof/>
                <w:webHidden/>
              </w:rPr>
              <w:tab/>
            </w:r>
            <w:r>
              <w:rPr>
                <w:noProof/>
                <w:webHidden/>
              </w:rPr>
              <w:fldChar w:fldCharType="begin"/>
            </w:r>
            <w:r>
              <w:rPr>
                <w:noProof/>
                <w:webHidden/>
              </w:rPr>
              <w:instrText xml:space="preserve"> PAGEREF _Toc509909858 \h </w:instrText>
            </w:r>
            <w:r>
              <w:rPr>
                <w:noProof/>
                <w:webHidden/>
              </w:rPr>
            </w:r>
            <w:r>
              <w:rPr>
                <w:noProof/>
                <w:webHidden/>
              </w:rPr>
              <w:fldChar w:fldCharType="separate"/>
            </w:r>
            <w:r w:rsidR="005534F3">
              <w:rPr>
                <w:noProof/>
                <w:webHidden/>
              </w:rPr>
              <w:t>15</w:t>
            </w:r>
            <w:r>
              <w:rPr>
                <w:noProof/>
                <w:webHidden/>
              </w:rPr>
              <w:fldChar w:fldCharType="end"/>
            </w:r>
          </w:hyperlink>
        </w:p>
        <w:p w14:paraId="714CE930" w14:textId="77777777" w:rsidR="001D6F79" w:rsidRDefault="001D6F79">
          <w:pPr>
            <w:pStyle w:val="TOC3"/>
            <w:tabs>
              <w:tab w:val="left" w:pos="1200"/>
              <w:tab w:val="right" w:leader="dot" w:pos="8494"/>
            </w:tabs>
            <w:rPr>
              <w:rFonts w:cstheme="minorBidi"/>
              <w:noProof/>
              <w:sz w:val="22"/>
              <w:szCs w:val="22"/>
              <w:lang w:eastAsia="en-GB"/>
            </w:rPr>
          </w:pPr>
          <w:hyperlink w:anchor="_Toc509909859" w:history="1">
            <w:r w:rsidRPr="00460594">
              <w:rPr>
                <w:rStyle w:val="Hyperlink"/>
                <w:noProof/>
              </w:rPr>
              <w:t xml:space="preserve">1.2.1 </w:t>
            </w:r>
            <w:r>
              <w:rPr>
                <w:rFonts w:cstheme="minorBidi"/>
                <w:noProof/>
                <w:sz w:val="22"/>
                <w:szCs w:val="22"/>
                <w:lang w:eastAsia="en-GB"/>
              </w:rPr>
              <w:tab/>
            </w:r>
            <w:r w:rsidRPr="00460594">
              <w:rPr>
                <w:rStyle w:val="Hyperlink"/>
                <w:noProof/>
              </w:rPr>
              <w:t>Bioorthogonal molecular probes</w:t>
            </w:r>
            <w:r>
              <w:rPr>
                <w:noProof/>
                <w:webHidden/>
              </w:rPr>
              <w:tab/>
            </w:r>
            <w:r>
              <w:rPr>
                <w:noProof/>
                <w:webHidden/>
              </w:rPr>
              <w:fldChar w:fldCharType="begin"/>
            </w:r>
            <w:r>
              <w:rPr>
                <w:noProof/>
                <w:webHidden/>
              </w:rPr>
              <w:instrText xml:space="preserve"> PAGEREF _Toc509909859 \h </w:instrText>
            </w:r>
            <w:r>
              <w:rPr>
                <w:noProof/>
                <w:webHidden/>
              </w:rPr>
            </w:r>
            <w:r>
              <w:rPr>
                <w:noProof/>
                <w:webHidden/>
              </w:rPr>
              <w:fldChar w:fldCharType="separate"/>
            </w:r>
            <w:r w:rsidR="005534F3">
              <w:rPr>
                <w:noProof/>
                <w:webHidden/>
              </w:rPr>
              <w:t>16</w:t>
            </w:r>
            <w:r>
              <w:rPr>
                <w:noProof/>
                <w:webHidden/>
              </w:rPr>
              <w:fldChar w:fldCharType="end"/>
            </w:r>
          </w:hyperlink>
        </w:p>
        <w:p w14:paraId="2E9AD91D" w14:textId="77777777" w:rsidR="001D6F79" w:rsidRDefault="001D6F79">
          <w:pPr>
            <w:pStyle w:val="TOC4"/>
            <w:tabs>
              <w:tab w:val="left" w:pos="1680"/>
              <w:tab w:val="right" w:leader="dot" w:pos="8494"/>
            </w:tabs>
            <w:rPr>
              <w:rFonts w:cstheme="minorBidi"/>
              <w:noProof/>
              <w:sz w:val="22"/>
              <w:szCs w:val="22"/>
              <w:lang w:eastAsia="en-GB"/>
            </w:rPr>
          </w:pPr>
          <w:hyperlink w:anchor="_Toc509909860" w:history="1">
            <w:r w:rsidRPr="00460594">
              <w:rPr>
                <w:rStyle w:val="Hyperlink"/>
                <w:noProof/>
              </w:rPr>
              <w:t>1.2.1.1</w:t>
            </w:r>
            <w:r>
              <w:rPr>
                <w:rFonts w:cstheme="minorBidi"/>
                <w:noProof/>
                <w:sz w:val="22"/>
                <w:szCs w:val="22"/>
                <w:lang w:eastAsia="en-GB"/>
              </w:rPr>
              <w:tab/>
            </w:r>
            <w:r w:rsidRPr="00460594">
              <w:rPr>
                <w:rStyle w:val="Hyperlink"/>
                <w:noProof/>
              </w:rPr>
              <w:t xml:space="preserve"> Staudinger ligation</w:t>
            </w:r>
            <w:r>
              <w:rPr>
                <w:noProof/>
                <w:webHidden/>
              </w:rPr>
              <w:tab/>
            </w:r>
            <w:r>
              <w:rPr>
                <w:noProof/>
                <w:webHidden/>
              </w:rPr>
              <w:fldChar w:fldCharType="begin"/>
            </w:r>
            <w:r>
              <w:rPr>
                <w:noProof/>
                <w:webHidden/>
              </w:rPr>
              <w:instrText xml:space="preserve"> PAGEREF _Toc509909860 \h </w:instrText>
            </w:r>
            <w:r>
              <w:rPr>
                <w:noProof/>
                <w:webHidden/>
              </w:rPr>
            </w:r>
            <w:r>
              <w:rPr>
                <w:noProof/>
                <w:webHidden/>
              </w:rPr>
              <w:fldChar w:fldCharType="separate"/>
            </w:r>
            <w:r w:rsidR="005534F3">
              <w:rPr>
                <w:noProof/>
                <w:webHidden/>
              </w:rPr>
              <w:t>16</w:t>
            </w:r>
            <w:r>
              <w:rPr>
                <w:noProof/>
                <w:webHidden/>
              </w:rPr>
              <w:fldChar w:fldCharType="end"/>
            </w:r>
          </w:hyperlink>
        </w:p>
        <w:p w14:paraId="0587FEFC" w14:textId="77777777" w:rsidR="001D6F79" w:rsidRDefault="001D6F79">
          <w:pPr>
            <w:pStyle w:val="TOC4"/>
            <w:tabs>
              <w:tab w:val="left" w:pos="1680"/>
              <w:tab w:val="right" w:leader="dot" w:pos="8494"/>
            </w:tabs>
            <w:rPr>
              <w:rFonts w:cstheme="minorBidi"/>
              <w:noProof/>
              <w:sz w:val="22"/>
              <w:szCs w:val="22"/>
              <w:lang w:eastAsia="en-GB"/>
            </w:rPr>
          </w:pPr>
          <w:hyperlink w:anchor="_Toc509909861" w:history="1">
            <w:r w:rsidRPr="00460594">
              <w:rPr>
                <w:rStyle w:val="Hyperlink"/>
                <w:noProof/>
              </w:rPr>
              <w:t>1.2.1.2</w:t>
            </w:r>
            <w:r>
              <w:rPr>
                <w:rFonts w:cstheme="minorBidi"/>
                <w:noProof/>
                <w:sz w:val="22"/>
                <w:szCs w:val="22"/>
                <w:lang w:eastAsia="en-GB"/>
              </w:rPr>
              <w:tab/>
            </w:r>
            <w:r w:rsidRPr="00460594">
              <w:rPr>
                <w:rStyle w:val="Hyperlink"/>
                <w:noProof/>
              </w:rPr>
              <w:t xml:space="preserve"> Copper Click chemistry</w:t>
            </w:r>
            <w:r>
              <w:rPr>
                <w:noProof/>
                <w:webHidden/>
              </w:rPr>
              <w:tab/>
            </w:r>
            <w:r>
              <w:rPr>
                <w:noProof/>
                <w:webHidden/>
              </w:rPr>
              <w:fldChar w:fldCharType="begin"/>
            </w:r>
            <w:r>
              <w:rPr>
                <w:noProof/>
                <w:webHidden/>
              </w:rPr>
              <w:instrText xml:space="preserve"> PAGEREF _Toc509909861 \h </w:instrText>
            </w:r>
            <w:r>
              <w:rPr>
                <w:noProof/>
                <w:webHidden/>
              </w:rPr>
            </w:r>
            <w:r>
              <w:rPr>
                <w:noProof/>
                <w:webHidden/>
              </w:rPr>
              <w:fldChar w:fldCharType="separate"/>
            </w:r>
            <w:r w:rsidR="005534F3">
              <w:rPr>
                <w:noProof/>
                <w:webHidden/>
              </w:rPr>
              <w:t>17</w:t>
            </w:r>
            <w:r>
              <w:rPr>
                <w:noProof/>
                <w:webHidden/>
              </w:rPr>
              <w:fldChar w:fldCharType="end"/>
            </w:r>
          </w:hyperlink>
        </w:p>
        <w:p w14:paraId="4D4DCE08" w14:textId="77777777" w:rsidR="001D6F79" w:rsidRDefault="001D6F79">
          <w:pPr>
            <w:pStyle w:val="TOC4"/>
            <w:tabs>
              <w:tab w:val="left" w:pos="1680"/>
              <w:tab w:val="right" w:leader="dot" w:pos="8494"/>
            </w:tabs>
            <w:rPr>
              <w:rFonts w:cstheme="minorBidi"/>
              <w:noProof/>
              <w:sz w:val="22"/>
              <w:szCs w:val="22"/>
              <w:lang w:eastAsia="en-GB"/>
            </w:rPr>
          </w:pPr>
          <w:hyperlink w:anchor="_Toc509909862" w:history="1">
            <w:r w:rsidRPr="00460594">
              <w:rPr>
                <w:rStyle w:val="Hyperlink"/>
                <w:noProof/>
              </w:rPr>
              <w:t>1.2.1.3</w:t>
            </w:r>
            <w:r>
              <w:rPr>
                <w:rFonts w:cstheme="minorBidi"/>
                <w:noProof/>
                <w:sz w:val="22"/>
                <w:szCs w:val="22"/>
                <w:lang w:eastAsia="en-GB"/>
              </w:rPr>
              <w:tab/>
            </w:r>
            <w:r w:rsidRPr="00460594">
              <w:rPr>
                <w:rStyle w:val="Hyperlink"/>
                <w:noProof/>
              </w:rPr>
              <w:t xml:space="preserve"> Copper-free click chemistry</w:t>
            </w:r>
            <w:r>
              <w:rPr>
                <w:noProof/>
                <w:webHidden/>
              </w:rPr>
              <w:tab/>
            </w:r>
            <w:r>
              <w:rPr>
                <w:noProof/>
                <w:webHidden/>
              </w:rPr>
              <w:fldChar w:fldCharType="begin"/>
            </w:r>
            <w:r>
              <w:rPr>
                <w:noProof/>
                <w:webHidden/>
              </w:rPr>
              <w:instrText xml:space="preserve"> PAGEREF _Toc509909862 \h </w:instrText>
            </w:r>
            <w:r>
              <w:rPr>
                <w:noProof/>
                <w:webHidden/>
              </w:rPr>
            </w:r>
            <w:r>
              <w:rPr>
                <w:noProof/>
                <w:webHidden/>
              </w:rPr>
              <w:fldChar w:fldCharType="separate"/>
            </w:r>
            <w:r w:rsidR="005534F3">
              <w:rPr>
                <w:noProof/>
                <w:webHidden/>
              </w:rPr>
              <w:t>17</w:t>
            </w:r>
            <w:r>
              <w:rPr>
                <w:noProof/>
                <w:webHidden/>
              </w:rPr>
              <w:fldChar w:fldCharType="end"/>
            </w:r>
          </w:hyperlink>
        </w:p>
        <w:p w14:paraId="3CE5E37F" w14:textId="77777777" w:rsidR="001D6F79" w:rsidRDefault="001D6F79">
          <w:pPr>
            <w:pStyle w:val="TOC4"/>
            <w:tabs>
              <w:tab w:val="left" w:pos="1680"/>
              <w:tab w:val="right" w:leader="dot" w:pos="8494"/>
            </w:tabs>
            <w:rPr>
              <w:rFonts w:cstheme="minorBidi"/>
              <w:noProof/>
              <w:sz w:val="22"/>
              <w:szCs w:val="22"/>
              <w:lang w:eastAsia="en-GB"/>
            </w:rPr>
          </w:pPr>
          <w:hyperlink w:anchor="_Toc509909863" w:history="1">
            <w:r w:rsidRPr="00460594">
              <w:rPr>
                <w:rStyle w:val="Hyperlink"/>
                <w:noProof/>
              </w:rPr>
              <w:t xml:space="preserve">1.2.1.4 </w:t>
            </w:r>
            <w:r>
              <w:rPr>
                <w:rFonts w:cstheme="minorBidi"/>
                <w:noProof/>
                <w:sz w:val="22"/>
                <w:szCs w:val="22"/>
                <w:lang w:eastAsia="en-GB"/>
              </w:rPr>
              <w:tab/>
            </w:r>
            <w:r w:rsidRPr="00460594">
              <w:rPr>
                <w:rStyle w:val="Hyperlink"/>
                <w:noProof/>
              </w:rPr>
              <w:t>Other small molecule bioorthogonal reactions</w:t>
            </w:r>
            <w:r>
              <w:rPr>
                <w:noProof/>
                <w:webHidden/>
              </w:rPr>
              <w:tab/>
            </w:r>
            <w:r>
              <w:rPr>
                <w:noProof/>
                <w:webHidden/>
              </w:rPr>
              <w:fldChar w:fldCharType="begin"/>
            </w:r>
            <w:r>
              <w:rPr>
                <w:noProof/>
                <w:webHidden/>
              </w:rPr>
              <w:instrText xml:space="preserve"> PAGEREF _Toc509909863 \h </w:instrText>
            </w:r>
            <w:r>
              <w:rPr>
                <w:noProof/>
                <w:webHidden/>
              </w:rPr>
            </w:r>
            <w:r>
              <w:rPr>
                <w:noProof/>
                <w:webHidden/>
              </w:rPr>
              <w:fldChar w:fldCharType="separate"/>
            </w:r>
            <w:r w:rsidR="005534F3">
              <w:rPr>
                <w:noProof/>
                <w:webHidden/>
              </w:rPr>
              <w:t>18</w:t>
            </w:r>
            <w:r>
              <w:rPr>
                <w:noProof/>
                <w:webHidden/>
              </w:rPr>
              <w:fldChar w:fldCharType="end"/>
            </w:r>
          </w:hyperlink>
        </w:p>
        <w:p w14:paraId="5A5549C4" w14:textId="77777777" w:rsidR="001D6F79" w:rsidRDefault="001D6F79">
          <w:pPr>
            <w:pStyle w:val="TOC3"/>
            <w:tabs>
              <w:tab w:val="left" w:pos="1200"/>
              <w:tab w:val="right" w:leader="dot" w:pos="8494"/>
            </w:tabs>
            <w:rPr>
              <w:rFonts w:cstheme="minorBidi"/>
              <w:noProof/>
              <w:sz w:val="22"/>
              <w:szCs w:val="22"/>
              <w:lang w:eastAsia="en-GB"/>
            </w:rPr>
          </w:pPr>
          <w:hyperlink w:anchor="_Toc509909864" w:history="1">
            <w:r w:rsidRPr="00460594">
              <w:rPr>
                <w:rStyle w:val="Hyperlink"/>
                <w:noProof/>
              </w:rPr>
              <w:t>1.2.2</w:t>
            </w:r>
            <w:r>
              <w:rPr>
                <w:rFonts w:cstheme="minorBidi"/>
                <w:noProof/>
                <w:sz w:val="22"/>
                <w:szCs w:val="22"/>
                <w:lang w:eastAsia="en-GB"/>
              </w:rPr>
              <w:tab/>
            </w:r>
            <w:r w:rsidRPr="00460594">
              <w:rPr>
                <w:rStyle w:val="Hyperlink"/>
                <w:noProof/>
              </w:rPr>
              <w:t>Molecular probes in bacteria</w:t>
            </w:r>
            <w:r>
              <w:rPr>
                <w:noProof/>
                <w:webHidden/>
              </w:rPr>
              <w:tab/>
            </w:r>
            <w:r>
              <w:rPr>
                <w:noProof/>
                <w:webHidden/>
              </w:rPr>
              <w:fldChar w:fldCharType="begin"/>
            </w:r>
            <w:r>
              <w:rPr>
                <w:noProof/>
                <w:webHidden/>
              </w:rPr>
              <w:instrText xml:space="preserve"> PAGEREF _Toc509909864 \h </w:instrText>
            </w:r>
            <w:r>
              <w:rPr>
                <w:noProof/>
                <w:webHidden/>
              </w:rPr>
            </w:r>
            <w:r>
              <w:rPr>
                <w:noProof/>
                <w:webHidden/>
              </w:rPr>
              <w:fldChar w:fldCharType="separate"/>
            </w:r>
            <w:r w:rsidR="005534F3">
              <w:rPr>
                <w:noProof/>
                <w:webHidden/>
              </w:rPr>
              <w:t>19</w:t>
            </w:r>
            <w:r>
              <w:rPr>
                <w:noProof/>
                <w:webHidden/>
              </w:rPr>
              <w:fldChar w:fldCharType="end"/>
            </w:r>
          </w:hyperlink>
        </w:p>
        <w:p w14:paraId="14FBBAC0" w14:textId="77777777" w:rsidR="001D6F79" w:rsidRDefault="001D6F79">
          <w:pPr>
            <w:pStyle w:val="TOC2"/>
            <w:tabs>
              <w:tab w:val="left" w:pos="960"/>
              <w:tab w:val="right" w:leader="dot" w:pos="8494"/>
            </w:tabs>
            <w:rPr>
              <w:rFonts w:cstheme="minorBidi"/>
              <w:b w:val="0"/>
              <w:bCs w:val="0"/>
              <w:noProof/>
              <w:szCs w:val="22"/>
              <w:lang w:eastAsia="en-GB"/>
            </w:rPr>
          </w:pPr>
          <w:hyperlink w:anchor="_Toc509909865" w:history="1">
            <w:r w:rsidRPr="00460594">
              <w:rPr>
                <w:rStyle w:val="Hyperlink"/>
                <w:noProof/>
                <w:lang w:eastAsia="en-US"/>
              </w:rPr>
              <w:t>1.3</w:t>
            </w:r>
            <w:r>
              <w:rPr>
                <w:rFonts w:cstheme="minorBidi"/>
                <w:b w:val="0"/>
                <w:bCs w:val="0"/>
                <w:noProof/>
                <w:szCs w:val="22"/>
                <w:lang w:eastAsia="en-GB"/>
              </w:rPr>
              <w:tab/>
            </w:r>
            <w:r w:rsidRPr="00460594">
              <w:rPr>
                <w:rStyle w:val="Hyperlink"/>
                <w:noProof/>
                <w:lang w:eastAsia="en-US"/>
              </w:rPr>
              <w:t>Fluorescent Microscopy</w:t>
            </w:r>
            <w:r>
              <w:rPr>
                <w:noProof/>
                <w:webHidden/>
              </w:rPr>
              <w:tab/>
            </w:r>
            <w:r>
              <w:rPr>
                <w:noProof/>
                <w:webHidden/>
              </w:rPr>
              <w:fldChar w:fldCharType="begin"/>
            </w:r>
            <w:r>
              <w:rPr>
                <w:noProof/>
                <w:webHidden/>
              </w:rPr>
              <w:instrText xml:space="preserve"> PAGEREF _Toc509909865 \h </w:instrText>
            </w:r>
            <w:r>
              <w:rPr>
                <w:noProof/>
                <w:webHidden/>
              </w:rPr>
            </w:r>
            <w:r>
              <w:rPr>
                <w:noProof/>
                <w:webHidden/>
              </w:rPr>
              <w:fldChar w:fldCharType="separate"/>
            </w:r>
            <w:r w:rsidR="005534F3">
              <w:rPr>
                <w:noProof/>
                <w:webHidden/>
              </w:rPr>
              <w:t>21</w:t>
            </w:r>
            <w:r>
              <w:rPr>
                <w:noProof/>
                <w:webHidden/>
              </w:rPr>
              <w:fldChar w:fldCharType="end"/>
            </w:r>
          </w:hyperlink>
        </w:p>
        <w:p w14:paraId="1838035C" w14:textId="77777777" w:rsidR="001D6F79" w:rsidRDefault="001D6F79">
          <w:pPr>
            <w:pStyle w:val="TOC3"/>
            <w:tabs>
              <w:tab w:val="left" w:pos="1200"/>
              <w:tab w:val="right" w:leader="dot" w:pos="8494"/>
            </w:tabs>
            <w:rPr>
              <w:rFonts w:cstheme="minorBidi"/>
              <w:noProof/>
              <w:sz w:val="22"/>
              <w:szCs w:val="22"/>
              <w:lang w:eastAsia="en-GB"/>
            </w:rPr>
          </w:pPr>
          <w:hyperlink w:anchor="_Toc509909866" w:history="1">
            <w:r w:rsidRPr="00460594">
              <w:rPr>
                <w:rStyle w:val="Hyperlink"/>
                <w:noProof/>
              </w:rPr>
              <w:t>1.3.1</w:t>
            </w:r>
            <w:r>
              <w:rPr>
                <w:rFonts w:cstheme="minorBidi"/>
                <w:noProof/>
                <w:sz w:val="22"/>
                <w:szCs w:val="22"/>
                <w:lang w:eastAsia="en-GB"/>
              </w:rPr>
              <w:tab/>
            </w:r>
            <w:r w:rsidRPr="00460594">
              <w:rPr>
                <w:rStyle w:val="Hyperlink"/>
                <w:noProof/>
              </w:rPr>
              <w:t>Super resolution microscopy</w:t>
            </w:r>
            <w:r>
              <w:rPr>
                <w:noProof/>
                <w:webHidden/>
              </w:rPr>
              <w:tab/>
            </w:r>
            <w:r>
              <w:rPr>
                <w:noProof/>
                <w:webHidden/>
              </w:rPr>
              <w:fldChar w:fldCharType="begin"/>
            </w:r>
            <w:r>
              <w:rPr>
                <w:noProof/>
                <w:webHidden/>
              </w:rPr>
              <w:instrText xml:space="preserve"> PAGEREF _Toc509909866 \h </w:instrText>
            </w:r>
            <w:r>
              <w:rPr>
                <w:noProof/>
                <w:webHidden/>
              </w:rPr>
            </w:r>
            <w:r>
              <w:rPr>
                <w:noProof/>
                <w:webHidden/>
              </w:rPr>
              <w:fldChar w:fldCharType="separate"/>
            </w:r>
            <w:r w:rsidR="005534F3">
              <w:rPr>
                <w:noProof/>
                <w:webHidden/>
              </w:rPr>
              <w:t>22</w:t>
            </w:r>
            <w:r>
              <w:rPr>
                <w:noProof/>
                <w:webHidden/>
              </w:rPr>
              <w:fldChar w:fldCharType="end"/>
            </w:r>
          </w:hyperlink>
        </w:p>
        <w:p w14:paraId="37E5AF52" w14:textId="77777777" w:rsidR="001D6F79" w:rsidRDefault="001D6F79">
          <w:pPr>
            <w:pStyle w:val="TOC1"/>
            <w:tabs>
              <w:tab w:val="right" w:leader="dot" w:pos="8494"/>
            </w:tabs>
            <w:rPr>
              <w:rFonts w:cstheme="minorBidi"/>
              <w:b w:val="0"/>
              <w:bCs w:val="0"/>
              <w:i w:val="0"/>
              <w:iCs w:val="0"/>
              <w:noProof/>
              <w:sz w:val="22"/>
              <w:szCs w:val="22"/>
              <w:lang w:eastAsia="en-GB"/>
            </w:rPr>
          </w:pPr>
          <w:hyperlink w:anchor="_Toc509909867" w:history="1">
            <w:r w:rsidRPr="00460594">
              <w:rPr>
                <w:rStyle w:val="Hyperlink"/>
                <w:noProof/>
              </w:rPr>
              <w:t>Chapter 2: Materials and Methods</w:t>
            </w:r>
            <w:r>
              <w:rPr>
                <w:noProof/>
                <w:webHidden/>
              </w:rPr>
              <w:tab/>
            </w:r>
            <w:r>
              <w:rPr>
                <w:noProof/>
                <w:webHidden/>
              </w:rPr>
              <w:fldChar w:fldCharType="begin"/>
            </w:r>
            <w:r>
              <w:rPr>
                <w:noProof/>
                <w:webHidden/>
              </w:rPr>
              <w:instrText xml:space="preserve"> PAGEREF _Toc509909867 \h </w:instrText>
            </w:r>
            <w:r>
              <w:rPr>
                <w:noProof/>
                <w:webHidden/>
              </w:rPr>
            </w:r>
            <w:r>
              <w:rPr>
                <w:noProof/>
                <w:webHidden/>
              </w:rPr>
              <w:fldChar w:fldCharType="separate"/>
            </w:r>
            <w:r w:rsidR="005534F3">
              <w:rPr>
                <w:noProof/>
                <w:webHidden/>
              </w:rPr>
              <w:t>26</w:t>
            </w:r>
            <w:r>
              <w:rPr>
                <w:noProof/>
                <w:webHidden/>
              </w:rPr>
              <w:fldChar w:fldCharType="end"/>
            </w:r>
          </w:hyperlink>
        </w:p>
        <w:p w14:paraId="0183C0E6" w14:textId="77777777" w:rsidR="001D6F79" w:rsidRDefault="001D6F79">
          <w:pPr>
            <w:pStyle w:val="TOC2"/>
            <w:tabs>
              <w:tab w:val="left" w:pos="960"/>
              <w:tab w:val="right" w:leader="dot" w:pos="8494"/>
            </w:tabs>
            <w:rPr>
              <w:rFonts w:cstheme="minorBidi"/>
              <w:b w:val="0"/>
              <w:bCs w:val="0"/>
              <w:noProof/>
              <w:szCs w:val="22"/>
              <w:lang w:eastAsia="en-GB"/>
            </w:rPr>
          </w:pPr>
          <w:hyperlink w:anchor="_Toc509909868" w:history="1">
            <w:r w:rsidRPr="00460594">
              <w:rPr>
                <w:rStyle w:val="Hyperlink"/>
                <w:noProof/>
              </w:rPr>
              <w:t xml:space="preserve">2.1 </w:t>
            </w:r>
            <w:r>
              <w:rPr>
                <w:rFonts w:cstheme="minorBidi"/>
                <w:b w:val="0"/>
                <w:bCs w:val="0"/>
                <w:noProof/>
                <w:szCs w:val="22"/>
                <w:lang w:eastAsia="en-GB"/>
              </w:rPr>
              <w:tab/>
            </w:r>
            <w:r w:rsidRPr="00460594">
              <w:rPr>
                <w:rStyle w:val="Hyperlink"/>
                <w:noProof/>
              </w:rPr>
              <w:t>General Methods</w:t>
            </w:r>
            <w:r>
              <w:rPr>
                <w:noProof/>
                <w:webHidden/>
              </w:rPr>
              <w:tab/>
            </w:r>
            <w:r>
              <w:rPr>
                <w:noProof/>
                <w:webHidden/>
              </w:rPr>
              <w:fldChar w:fldCharType="begin"/>
            </w:r>
            <w:r>
              <w:rPr>
                <w:noProof/>
                <w:webHidden/>
              </w:rPr>
              <w:instrText xml:space="preserve"> PAGEREF _Toc509909868 \h </w:instrText>
            </w:r>
            <w:r>
              <w:rPr>
                <w:noProof/>
                <w:webHidden/>
              </w:rPr>
            </w:r>
            <w:r>
              <w:rPr>
                <w:noProof/>
                <w:webHidden/>
              </w:rPr>
              <w:fldChar w:fldCharType="separate"/>
            </w:r>
            <w:r w:rsidR="005534F3">
              <w:rPr>
                <w:noProof/>
                <w:webHidden/>
              </w:rPr>
              <w:t>26</w:t>
            </w:r>
            <w:r>
              <w:rPr>
                <w:noProof/>
                <w:webHidden/>
              </w:rPr>
              <w:fldChar w:fldCharType="end"/>
            </w:r>
          </w:hyperlink>
        </w:p>
        <w:p w14:paraId="368BDE72" w14:textId="77777777" w:rsidR="001D6F79" w:rsidRDefault="001D6F79">
          <w:pPr>
            <w:pStyle w:val="TOC3"/>
            <w:tabs>
              <w:tab w:val="left" w:pos="1200"/>
              <w:tab w:val="right" w:leader="dot" w:pos="8494"/>
            </w:tabs>
            <w:rPr>
              <w:rFonts w:cstheme="minorBidi"/>
              <w:noProof/>
              <w:sz w:val="22"/>
              <w:szCs w:val="22"/>
              <w:lang w:eastAsia="en-GB"/>
            </w:rPr>
          </w:pPr>
          <w:hyperlink w:anchor="_Toc509909869" w:history="1">
            <w:r w:rsidRPr="00460594">
              <w:rPr>
                <w:rStyle w:val="Hyperlink"/>
                <w:noProof/>
              </w:rPr>
              <w:t>2.1.1</w:t>
            </w:r>
            <w:r>
              <w:rPr>
                <w:rFonts w:cstheme="minorBidi"/>
                <w:noProof/>
                <w:sz w:val="22"/>
                <w:szCs w:val="22"/>
                <w:lang w:eastAsia="en-GB"/>
              </w:rPr>
              <w:tab/>
            </w:r>
            <w:r w:rsidRPr="00460594">
              <w:rPr>
                <w:rStyle w:val="Hyperlink"/>
                <w:noProof/>
              </w:rPr>
              <w:t>Instruments</w:t>
            </w:r>
            <w:r>
              <w:rPr>
                <w:noProof/>
                <w:webHidden/>
              </w:rPr>
              <w:tab/>
            </w:r>
            <w:r>
              <w:rPr>
                <w:noProof/>
                <w:webHidden/>
              </w:rPr>
              <w:fldChar w:fldCharType="begin"/>
            </w:r>
            <w:r>
              <w:rPr>
                <w:noProof/>
                <w:webHidden/>
              </w:rPr>
              <w:instrText xml:space="preserve"> PAGEREF _Toc509909869 \h </w:instrText>
            </w:r>
            <w:r>
              <w:rPr>
                <w:noProof/>
                <w:webHidden/>
              </w:rPr>
            </w:r>
            <w:r>
              <w:rPr>
                <w:noProof/>
                <w:webHidden/>
              </w:rPr>
              <w:fldChar w:fldCharType="separate"/>
            </w:r>
            <w:r w:rsidR="005534F3">
              <w:rPr>
                <w:noProof/>
                <w:webHidden/>
              </w:rPr>
              <w:t>26</w:t>
            </w:r>
            <w:r>
              <w:rPr>
                <w:noProof/>
                <w:webHidden/>
              </w:rPr>
              <w:fldChar w:fldCharType="end"/>
            </w:r>
          </w:hyperlink>
        </w:p>
        <w:p w14:paraId="2EE1794F" w14:textId="77777777" w:rsidR="001D6F79" w:rsidRDefault="001D6F79">
          <w:pPr>
            <w:pStyle w:val="TOC2"/>
            <w:tabs>
              <w:tab w:val="left" w:pos="960"/>
              <w:tab w:val="right" w:leader="dot" w:pos="8494"/>
            </w:tabs>
            <w:rPr>
              <w:rFonts w:cstheme="minorBidi"/>
              <w:b w:val="0"/>
              <w:bCs w:val="0"/>
              <w:noProof/>
              <w:szCs w:val="22"/>
              <w:lang w:eastAsia="en-GB"/>
            </w:rPr>
          </w:pPr>
          <w:hyperlink w:anchor="_Toc509909870" w:history="1">
            <w:r w:rsidRPr="00460594">
              <w:rPr>
                <w:rStyle w:val="Hyperlink"/>
                <w:noProof/>
              </w:rPr>
              <w:t>2.2</w:t>
            </w:r>
            <w:r>
              <w:rPr>
                <w:rFonts w:cstheme="minorBidi"/>
                <w:b w:val="0"/>
                <w:bCs w:val="0"/>
                <w:noProof/>
                <w:szCs w:val="22"/>
                <w:lang w:eastAsia="en-GB"/>
              </w:rPr>
              <w:tab/>
            </w:r>
            <w:r w:rsidRPr="00460594">
              <w:rPr>
                <w:rStyle w:val="Hyperlink"/>
                <w:noProof/>
              </w:rPr>
              <w:t>Bacterial Labelling</w:t>
            </w:r>
            <w:r>
              <w:rPr>
                <w:noProof/>
                <w:webHidden/>
              </w:rPr>
              <w:tab/>
            </w:r>
            <w:r>
              <w:rPr>
                <w:noProof/>
                <w:webHidden/>
              </w:rPr>
              <w:fldChar w:fldCharType="begin"/>
            </w:r>
            <w:r>
              <w:rPr>
                <w:noProof/>
                <w:webHidden/>
              </w:rPr>
              <w:instrText xml:space="preserve"> PAGEREF _Toc509909870 \h </w:instrText>
            </w:r>
            <w:r>
              <w:rPr>
                <w:noProof/>
                <w:webHidden/>
              </w:rPr>
            </w:r>
            <w:r>
              <w:rPr>
                <w:noProof/>
                <w:webHidden/>
              </w:rPr>
              <w:fldChar w:fldCharType="separate"/>
            </w:r>
            <w:r w:rsidR="005534F3">
              <w:rPr>
                <w:noProof/>
                <w:webHidden/>
              </w:rPr>
              <w:t>26</w:t>
            </w:r>
            <w:r>
              <w:rPr>
                <w:noProof/>
                <w:webHidden/>
              </w:rPr>
              <w:fldChar w:fldCharType="end"/>
            </w:r>
          </w:hyperlink>
        </w:p>
        <w:p w14:paraId="1AF78BFE" w14:textId="77777777" w:rsidR="001D6F79" w:rsidRDefault="001D6F79">
          <w:pPr>
            <w:pStyle w:val="TOC3"/>
            <w:tabs>
              <w:tab w:val="left" w:pos="1200"/>
              <w:tab w:val="right" w:leader="dot" w:pos="8494"/>
            </w:tabs>
            <w:rPr>
              <w:rFonts w:cstheme="minorBidi"/>
              <w:noProof/>
              <w:sz w:val="22"/>
              <w:szCs w:val="22"/>
              <w:lang w:eastAsia="en-GB"/>
            </w:rPr>
          </w:pPr>
          <w:hyperlink w:anchor="_Toc509909871" w:history="1">
            <w:r w:rsidRPr="00460594">
              <w:rPr>
                <w:rStyle w:val="Hyperlink"/>
                <w:noProof/>
              </w:rPr>
              <w:t>2.2.1</w:t>
            </w:r>
            <w:r>
              <w:rPr>
                <w:rFonts w:cstheme="minorBidi"/>
                <w:noProof/>
                <w:sz w:val="22"/>
                <w:szCs w:val="22"/>
                <w:lang w:eastAsia="en-GB"/>
              </w:rPr>
              <w:tab/>
            </w:r>
            <w:r w:rsidRPr="00460594">
              <w:rPr>
                <w:rStyle w:val="Hyperlink"/>
                <w:noProof/>
              </w:rPr>
              <w:t>Growth Media</w:t>
            </w:r>
            <w:r>
              <w:rPr>
                <w:noProof/>
                <w:webHidden/>
              </w:rPr>
              <w:tab/>
            </w:r>
            <w:r>
              <w:rPr>
                <w:noProof/>
                <w:webHidden/>
              </w:rPr>
              <w:fldChar w:fldCharType="begin"/>
            </w:r>
            <w:r>
              <w:rPr>
                <w:noProof/>
                <w:webHidden/>
              </w:rPr>
              <w:instrText xml:space="preserve"> PAGEREF _Toc509909871 \h </w:instrText>
            </w:r>
            <w:r>
              <w:rPr>
                <w:noProof/>
                <w:webHidden/>
              </w:rPr>
            </w:r>
            <w:r>
              <w:rPr>
                <w:noProof/>
                <w:webHidden/>
              </w:rPr>
              <w:fldChar w:fldCharType="separate"/>
            </w:r>
            <w:r w:rsidR="005534F3">
              <w:rPr>
                <w:noProof/>
                <w:webHidden/>
              </w:rPr>
              <w:t>26</w:t>
            </w:r>
            <w:r>
              <w:rPr>
                <w:noProof/>
                <w:webHidden/>
              </w:rPr>
              <w:fldChar w:fldCharType="end"/>
            </w:r>
          </w:hyperlink>
        </w:p>
        <w:p w14:paraId="25C23CE8" w14:textId="77777777" w:rsidR="001D6F79" w:rsidRDefault="001D6F79">
          <w:pPr>
            <w:pStyle w:val="TOC3"/>
            <w:tabs>
              <w:tab w:val="left" w:pos="1200"/>
              <w:tab w:val="right" w:leader="dot" w:pos="8494"/>
            </w:tabs>
            <w:rPr>
              <w:rFonts w:cstheme="minorBidi"/>
              <w:noProof/>
              <w:sz w:val="22"/>
              <w:szCs w:val="22"/>
              <w:lang w:eastAsia="en-GB"/>
            </w:rPr>
          </w:pPr>
          <w:hyperlink w:anchor="_Toc509909872" w:history="1">
            <w:r w:rsidRPr="00460594">
              <w:rPr>
                <w:rStyle w:val="Hyperlink"/>
                <w:noProof/>
              </w:rPr>
              <w:t>2.2.2</w:t>
            </w:r>
            <w:r>
              <w:rPr>
                <w:rFonts w:cstheme="minorBidi"/>
                <w:noProof/>
                <w:sz w:val="22"/>
                <w:szCs w:val="22"/>
                <w:lang w:eastAsia="en-GB"/>
              </w:rPr>
              <w:tab/>
            </w:r>
            <w:r w:rsidRPr="00460594">
              <w:rPr>
                <w:rStyle w:val="Hyperlink"/>
                <w:noProof/>
              </w:rPr>
              <w:t>Fixative Preparation</w:t>
            </w:r>
            <w:r>
              <w:rPr>
                <w:noProof/>
                <w:webHidden/>
              </w:rPr>
              <w:tab/>
            </w:r>
            <w:r>
              <w:rPr>
                <w:noProof/>
                <w:webHidden/>
              </w:rPr>
              <w:fldChar w:fldCharType="begin"/>
            </w:r>
            <w:r>
              <w:rPr>
                <w:noProof/>
                <w:webHidden/>
              </w:rPr>
              <w:instrText xml:space="preserve"> PAGEREF _Toc509909872 \h </w:instrText>
            </w:r>
            <w:r>
              <w:rPr>
                <w:noProof/>
                <w:webHidden/>
              </w:rPr>
            </w:r>
            <w:r>
              <w:rPr>
                <w:noProof/>
                <w:webHidden/>
              </w:rPr>
              <w:fldChar w:fldCharType="separate"/>
            </w:r>
            <w:r w:rsidR="005534F3">
              <w:rPr>
                <w:noProof/>
                <w:webHidden/>
              </w:rPr>
              <w:t>28</w:t>
            </w:r>
            <w:r>
              <w:rPr>
                <w:noProof/>
                <w:webHidden/>
              </w:rPr>
              <w:fldChar w:fldCharType="end"/>
            </w:r>
          </w:hyperlink>
        </w:p>
        <w:p w14:paraId="27A75B83" w14:textId="77777777" w:rsidR="001D6F79" w:rsidRDefault="001D6F79">
          <w:pPr>
            <w:pStyle w:val="TOC3"/>
            <w:tabs>
              <w:tab w:val="left" w:pos="1200"/>
              <w:tab w:val="right" w:leader="dot" w:pos="8494"/>
            </w:tabs>
            <w:rPr>
              <w:rFonts w:cstheme="minorBidi"/>
              <w:noProof/>
              <w:sz w:val="22"/>
              <w:szCs w:val="22"/>
              <w:lang w:eastAsia="en-GB"/>
            </w:rPr>
          </w:pPr>
          <w:hyperlink w:anchor="_Toc509909873" w:history="1">
            <w:r w:rsidRPr="00460594">
              <w:rPr>
                <w:rStyle w:val="Hyperlink"/>
                <w:noProof/>
                <w:lang w:val="en-US"/>
              </w:rPr>
              <w:t>2.2.3</w:t>
            </w:r>
            <w:r>
              <w:rPr>
                <w:rFonts w:cstheme="minorBidi"/>
                <w:noProof/>
                <w:sz w:val="22"/>
                <w:szCs w:val="22"/>
                <w:lang w:eastAsia="en-GB"/>
              </w:rPr>
              <w:tab/>
            </w:r>
            <w:r w:rsidRPr="00460594">
              <w:rPr>
                <w:rStyle w:val="Hyperlink"/>
                <w:noProof/>
                <w:lang w:val="en-US"/>
              </w:rPr>
              <w:t>Labelling Chemicals and Buffers</w:t>
            </w:r>
            <w:r>
              <w:rPr>
                <w:noProof/>
                <w:webHidden/>
              </w:rPr>
              <w:tab/>
            </w:r>
            <w:r>
              <w:rPr>
                <w:noProof/>
                <w:webHidden/>
              </w:rPr>
              <w:fldChar w:fldCharType="begin"/>
            </w:r>
            <w:r>
              <w:rPr>
                <w:noProof/>
                <w:webHidden/>
              </w:rPr>
              <w:instrText xml:space="preserve"> PAGEREF _Toc509909873 \h </w:instrText>
            </w:r>
            <w:r>
              <w:rPr>
                <w:noProof/>
                <w:webHidden/>
              </w:rPr>
            </w:r>
            <w:r>
              <w:rPr>
                <w:noProof/>
                <w:webHidden/>
              </w:rPr>
              <w:fldChar w:fldCharType="separate"/>
            </w:r>
            <w:r w:rsidR="005534F3">
              <w:rPr>
                <w:noProof/>
                <w:webHidden/>
              </w:rPr>
              <w:t>29</w:t>
            </w:r>
            <w:r>
              <w:rPr>
                <w:noProof/>
                <w:webHidden/>
              </w:rPr>
              <w:fldChar w:fldCharType="end"/>
            </w:r>
          </w:hyperlink>
        </w:p>
        <w:p w14:paraId="5A6E7227" w14:textId="77777777" w:rsidR="001D6F79" w:rsidRDefault="001D6F79">
          <w:pPr>
            <w:pStyle w:val="TOC3"/>
            <w:tabs>
              <w:tab w:val="left" w:pos="1200"/>
              <w:tab w:val="right" w:leader="dot" w:pos="8494"/>
            </w:tabs>
            <w:rPr>
              <w:rFonts w:cstheme="minorBidi"/>
              <w:noProof/>
              <w:sz w:val="22"/>
              <w:szCs w:val="22"/>
              <w:lang w:eastAsia="en-GB"/>
            </w:rPr>
          </w:pPr>
          <w:hyperlink w:anchor="_Toc509909874" w:history="1">
            <w:r w:rsidRPr="00460594">
              <w:rPr>
                <w:rStyle w:val="Hyperlink"/>
                <w:noProof/>
              </w:rPr>
              <w:t>2.2.4</w:t>
            </w:r>
            <w:r>
              <w:rPr>
                <w:rFonts w:cstheme="minorBidi"/>
                <w:noProof/>
                <w:sz w:val="22"/>
                <w:szCs w:val="22"/>
                <w:lang w:eastAsia="en-GB"/>
              </w:rPr>
              <w:tab/>
            </w:r>
            <w:r w:rsidRPr="00460594">
              <w:rPr>
                <w:rStyle w:val="Hyperlink"/>
                <w:noProof/>
              </w:rPr>
              <w:t>Optical Density Measurements</w:t>
            </w:r>
            <w:r>
              <w:rPr>
                <w:noProof/>
                <w:webHidden/>
              </w:rPr>
              <w:tab/>
            </w:r>
            <w:r>
              <w:rPr>
                <w:noProof/>
                <w:webHidden/>
              </w:rPr>
              <w:fldChar w:fldCharType="begin"/>
            </w:r>
            <w:r>
              <w:rPr>
                <w:noProof/>
                <w:webHidden/>
              </w:rPr>
              <w:instrText xml:space="preserve"> PAGEREF _Toc509909874 \h </w:instrText>
            </w:r>
            <w:r>
              <w:rPr>
                <w:noProof/>
                <w:webHidden/>
              </w:rPr>
            </w:r>
            <w:r>
              <w:rPr>
                <w:noProof/>
                <w:webHidden/>
              </w:rPr>
              <w:fldChar w:fldCharType="separate"/>
            </w:r>
            <w:r w:rsidR="005534F3">
              <w:rPr>
                <w:noProof/>
                <w:webHidden/>
              </w:rPr>
              <w:t>30</w:t>
            </w:r>
            <w:r>
              <w:rPr>
                <w:noProof/>
                <w:webHidden/>
              </w:rPr>
              <w:fldChar w:fldCharType="end"/>
            </w:r>
          </w:hyperlink>
        </w:p>
        <w:p w14:paraId="5A1E1988" w14:textId="77777777" w:rsidR="001D6F79" w:rsidRDefault="001D6F79">
          <w:pPr>
            <w:pStyle w:val="TOC3"/>
            <w:tabs>
              <w:tab w:val="left" w:pos="1200"/>
              <w:tab w:val="right" w:leader="dot" w:pos="8494"/>
            </w:tabs>
            <w:rPr>
              <w:rFonts w:cstheme="minorBidi"/>
              <w:noProof/>
              <w:sz w:val="22"/>
              <w:szCs w:val="22"/>
              <w:lang w:eastAsia="en-GB"/>
            </w:rPr>
          </w:pPr>
          <w:hyperlink w:anchor="_Toc509909875" w:history="1">
            <w:r w:rsidRPr="00460594">
              <w:rPr>
                <w:rStyle w:val="Hyperlink"/>
                <w:noProof/>
              </w:rPr>
              <w:t>2.2.5</w:t>
            </w:r>
            <w:r>
              <w:rPr>
                <w:rFonts w:cstheme="minorBidi"/>
                <w:noProof/>
                <w:sz w:val="22"/>
                <w:szCs w:val="22"/>
                <w:lang w:eastAsia="en-GB"/>
              </w:rPr>
              <w:tab/>
            </w:r>
            <w:r w:rsidRPr="00460594">
              <w:rPr>
                <w:rStyle w:val="Hyperlink"/>
                <w:i/>
                <w:noProof/>
              </w:rPr>
              <w:t>S. aureus</w:t>
            </w:r>
            <w:r w:rsidRPr="00460594">
              <w:rPr>
                <w:rStyle w:val="Hyperlink"/>
                <w:noProof/>
              </w:rPr>
              <w:t xml:space="preserve"> growth and Strains</w:t>
            </w:r>
            <w:r>
              <w:rPr>
                <w:noProof/>
                <w:webHidden/>
              </w:rPr>
              <w:tab/>
            </w:r>
            <w:r>
              <w:rPr>
                <w:noProof/>
                <w:webHidden/>
              </w:rPr>
              <w:fldChar w:fldCharType="begin"/>
            </w:r>
            <w:r>
              <w:rPr>
                <w:noProof/>
                <w:webHidden/>
              </w:rPr>
              <w:instrText xml:space="preserve"> PAGEREF _Toc509909875 \h </w:instrText>
            </w:r>
            <w:r>
              <w:rPr>
                <w:noProof/>
                <w:webHidden/>
              </w:rPr>
            </w:r>
            <w:r>
              <w:rPr>
                <w:noProof/>
                <w:webHidden/>
              </w:rPr>
              <w:fldChar w:fldCharType="separate"/>
            </w:r>
            <w:r w:rsidR="005534F3">
              <w:rPr>
                <w:noProof/>
                <w:webHidden/>
              </w:rPr>
              <w:t>30</w:t>
            </w:r>
            <w:r>
              <w:rPr>
                <w:noProof/>
                <w:webHidden/>
              </w:rPr>
              <w:fldChar w:fldCharType="end"/>
            </w:r>
          </w:hyperlink>
        </w:p>
        <w:p w14:paraId="4FC66EAA" w14:textId="77777777" w:rsidR="001D6F79" w:rsidRDefault="001D6F79">
          <w:pPr>
            <w:pStyle w:val="TOC2"/>
            <w:tabs>
              <w:tab w:val="left" w:pos="960"/>
              <w:tab w:val="right" w:leader="dot" w:pos="8494"/>
            </w:tabs>
            <w:rPr>
              <w:rFonts w:cstheme="minorBidi"/>
              <w:b w:val="0"/>
              <w:bCs w:val="0"/>
              <w:noProof/>
              <w:szCs w:val="22"/>
              <w:lang w:eastAsia="en-GB"/>
            </w:rPr>
          </w:pPr>
          <w:hyperlink w:anchor="_Toc509909876" w:history="1">
            <w:r w:rsidRPr="00460594">
              <w:rPr>
                <w:rStyle w:val="Hyperlink"/>
                <w:noProof/>
              </w:rPr>
              <w:t>2.3</w:t>
            </w:r>
            <w:r>
              <w:rPr>
                <w:rFonts w:cstheme="minorBidi"/>
                <w:b w:val="0"/>
                <w:bCs w:val="0"/>
                <w:noProof/>
                <w:szCs w:val="22"/>
                <w:lang w:eastAsia="en-GB"/>
              </w:rPr>
              <w:tab/>
            </w:r>
            <w:r w:rsidRPr="00460594">
              <w:rPr>
                <w:rStyle w:val="Hyperlink"/>
                <w:noProof/>
              </w:rPr>
              <w:t>Labelling techniques</w:t>
            </w:r>
            <w:r>
              <w:rPr>
                <w:noProof/>
                <w:webHidden/>
              </w:rPr>
              <w:tab/>
            </w:r>
            <w:r>
              <w:rPr>
                <w:noProof/>
                <w:webHidden/>
              </w:rPr>
              <w:fldChar w:fldCharType="begin"/>
            </w:r>
            <w:r>
              <w:rPr>
                <w:noProof/>
                <w:webHidden/>
              </w:rPr>
              <w:instrText xml:space="preserve"> PAGEREF _Toc509909876 \h </w:instrText>
            </w:r>
            <w:r>
              <w:rPr>
                <w:noProof/>
                <w:webHidden/>
              </w:rPr>
            </w:r>
            <w:r>
              <w:rPr>
                <w:noProof/>
                <w:webHidden/>
              </w:rPr>
              <w:fldChar w:fldCharType="separate"/>
            </w:r>
            <w:r w:rsidR="005534F3">
              <w:rPr>
                <w:noProof/>
                <w:webHidden/>
              </w:rPr>
              <w:t>31</w:t>
            </w:r>
            <w:r>
              <w:rPr>
                <w:noProof/>
                <w:webHidden/>
              </w:rPr>
              <w:fldChar w:fldCharType="end"/>
            </w:r>
          </w:hyperlink>
        </w:p>
        <w:p w14:paraId="0A905E0E" w14:textId="77777777" w:rsidR="001D6F79" w:rsidRDefault="001D6F79">
          <w:pPr>
            <w:pStyle w:val="TOC3"/>
            <w:tabs>
              <w:tab w:val="left" w:pos="1200"/>
              <w:tab w:val="right" w:leader="dot" w:pos="8494"/>
            </w:tabs>
            <w:rPr>
              <w:rFonts w:cstheme="minorBidi"/>
              <w:noProof/>
              <w:sz w:val="22"/>
              <w:szCs w:val="22"/>
              <w:lang w:eastAsia="en-GB"/>
            </w:rPr>
          </w:pPr>
          <w:hyperlink w:anchor="_Toc509909877" w:history="1">
            <w:r w:rsidRPr="00460594">
              <w:rPr>
                <w:rStyle w:val="Hyperlink"/>
                <w:noProof/>
              </w:rPr>
              <w:t>2.3.1</w:t>
            </w:r>
            <w:r>
              <w:rPr>
                <w:rFonts w:cstheme="minorBidi"/>
                <w:noProof/>
                <w:sz w:val="22"/>
                <w:szCs w:val="22"/>
                <w:lang w:eastAsia="en-GB"/>
              </w:rPr>
              <w:tab/>
            </w:r>
            <w:r w:rsidRPr="00460594">
              <w:rPr>
                <w:rStyle w:val="Hyperlink"/>
                <w:noProof/>
              </w:rPr>
              <w:t>Fluorescent D-Amino Acid Labelling</w:t>
            </w:r>
            <w:r>
              <w:rPr>
                <w:noProof/>
                <w:webHidden/>
              </w:rPr>
              <w:tab/>
            </w:r>
            <w:r>
              <w:rPr>
                <w:noProof/>
                <w:webHidden/>
              </w:rPr>
              <w:fldChar w:fldCharType="begin"/>
            </w:r>
            <w:r>
              <w:rPr>
                <w:noProof/>
                <w:webHidden/>
              </w:rPr>
              <w:instrText xml:space="preserve"> PAGEREF _Toc509909877 \h </w:instrText>
            </w:r>
            <w:r>
              <w:rPr>
                <w:noProof/>
                <w:webHidden/>
              </w:rPr>
            </w:r>
            <w:r>
              <w:rPr>
                <w:noProof/>
                <w:webHidden/>
              </w:rPr>
              <w:fldChar w:fldCharType="separate"/>
            </w:r>
            <w:r w:rsidR="005534F3">
              <w:rPr>
                <w:noProof/>
                <w:webHidden/>
              </w:rPr>
              <w:t>31</w:t>
            </w:r>
            <w:r>
              <w:rPr>
                <w:noProof/>
                <w:webHidden/>
              </w:rPr>
              <w:fldChar w:fldCharType="end"/>
            </w:r>
          </w:hyperlink>
        </w:p>
        <w:p w14:paraId="5F7500F2" w14:textId="77777777" w:rsidR="001D6F79" w:rsidRDefault="001D6F79">
          <w:pPr>
            <w:pStyle w:val="TOC4"/>
            <w:tabs>
              <w:tab w:val="left" w:pos="1680"/>
              <w:tab w:val="right" w:leader="dot" w:pos="8494"/>
            </w:tabs>
            <w:rPr>
              <w:rFonts w:cstheme="minorBidi"/>
              <w:noProof/>
              <w:sz w:val="22"/>
              <w:szCs w:val="22"/>
              <w:lang w:eastAsia="en-GB"/>
            </w:rPr>
          </w:pPr>
          <w:hyperlink w:anchor="_Toc509909878" w:history="1">
            <w:r w:rsidRPr="00460594">
              <w:rPr>
                <w:rStyle w:val="Hyperlink"/>
                <w:noProof/>
              </w:rPr>
              <w:t>2.3.1.1</w:t>
            </w:r>
            <w:r>
              <w:rPr>
                <w:rFonts w:cstheme="minorBidi"/>
                <w:noProof/>
                <w:sz w:val="22"/>
                <w:szCs w:val="22"/>
                <w:lang w:eastAsia="en-GB"/>
              </w:rPr>
              <w:tab/>
            </w:r>
            <w:r w:rsidRPr="00460594">
              <w:rPr>
                <w:rStyle w:val="Hyperlink"/>
                <w:noProof/>
              </w:rPr>
              <w:t xml:space="preserve"> Click-iT® FDAA Labelling of cells</w:t>
            </w:r>
            <w:r>
              <w:rPr>
                <w:noProof/>
                <w:webHidden/>
              </w:rPr>
              <w:tab/>
            </w:r>
            <w:r>
              <w:rPr>
                <w:noProof/>
                <w:webHidden/>
              </w:rPr>
              <w:fldChar w:fldCharType="begin"/>
            </w:r>
            <w:r>
              <w:rPr>
                <w:noProof/>
                <w:webHidden/>
              </w:rPr>
              <w:instrText xml:space="preserve"> PAGEREF _Toc509909878 \h </w:instrText>
            </w:r>
            <w:r>
              <w:rPr>
                <w:noProof/>
                <w:webHidden/>
              </w:rPr>
            </w:r>
            <w:r>
              <w:rPr>
                <w:noProof/>
                <w:webHidden/>
              </w:rPr>
              <w:fldChar w:fldCharType="separate"/>
            </w:r>
            <w:r w:rsidR="005534F3">
              <w:rPr>
                <w:noProof/>
                <w:webHidden/>
              </w:rPr>
              <w:t>31</w:t>
            </w:r>
            <w:r>
              <w:rPr>
                <w:noProof/>
                <w:webHidden/>
              </w:rPr>
              <w:fldChar w:fldCharType="end"/>
            </w:r>
          </w:hyperlink>
        </w:p>
        <w:p w14:paraId="26B23728" w14:textId="77777777" w:rsidR="001D6F79" w:rsidRDefault="001D6F79">
          <w:pPr>
            <w:pStyle w:val="TOC3"/>
            <w:tabs>
              <w:tab w:val="left" w:pos="1200"/>
              <w:tab w:val="right" w:leader="dot" w:pos="8494"/>
            </w:tabs>
            <w:rPr>
              <w:rFonts w:cstheme="minorBidi"/>
              <w:noProof/>
              <w:sz w:val="22"/>
              <w:szCs w:val="22"/>
              <w:lang w:eastAsia="en-GB"/>
            </w:rPr>
          </w:pPr>
          <w:hyperlink w:anchor="_Toc509909879" w:history="1">
            <w:r w:rsidRPr="00460594">
              <w:rPr>
                <w:rStyle w:val="Hyperlink"/>
                <w:noProof/>
              </w:rPr>
              <w:t>2.3.2</w:t>
            </w:r>
            <w:r>
              <w:rPr>
                <w:rFonts w:cstheme="minorBidi"/>
                <w:noProof/>
                <w:sz w:val="22"/>
                <w:szCs w:val="22"/>
                <w:lang w:eastAsia="en-GB"/>
              </w:rPr>
              <w:tab/>
            </w:r>
            <w:r w:rsidRPr="00460594">
              <w:rPr>
                <w:rStyle w:val="Hyperlink"/>
                <w:noProof/>
              </w:rPr>
              <w:t>Fluorescent Sugar Labelling</w:t>
            </w:r>
            <w:r>
              <w:rPr>
                <w:noProof/>
                <w:webHidden/>
              </w:rPr>
              <w:tab/>
            </w:r>
            <w:r>
              <w:rPr>
                <w:noProof/>
                <w:webHidden/>
              </w:rPr>
              <w:fldChar w:fldCharType="begin"/>
            </w:r>
            <w:r>
              <w:rPr>
                <w:noProof/>
                <w:webHidden/>
              </w:rPr>
              <w:instrText xml:space="preserve"> PAGEREF _Toc509909879 \h </w:instrText>
            </w:r>
            <w:r>
              <w:rPr>
                <w:noProof/>
                <w:webHidden/>
              </w:rPr>
            </w:r>
            <w:r>
              <w:rPr>
                <w:noProof/>
                <w:webHidden/>
              </w:rPr>
              <w:fldChar w:fldCharType="separate"/>
            </w:r>
            <w:r w:rsidR="005534F3">
              <w:rPr>
                <w:noProof/>
                <w:webHidden/>
              </w:rPr>
              <w:t>31</w:t>
            </w:r>
            <w:r>
              <w:rPr>
                <w:noProof/>
                <w:webHidden/>
              </w:rPr>
              <w:fldChar w:fldCharType="end"/>
            </w:r>
          </w:hyperlink>
        </w:p>
        <w:p w14:paraId="1DFABAF2" w14:textId="77777777" w:rsidR="001D6F79" w:rsidRDefault="001D6F79">
          <w:pPr>
            <w:pStyle w:val="TOC3"/>
            <w:tabs>
              <w:tab w:val="left" w:pos="1200"/>
              <w:tab w:val="right" w:leader="dot" w:pos="8494"/>
            </w:tabs>
            <w:rPr>
              <w:rFonts w:cstheme="minorBidi"/>
              <w:noProof/>
              <w:sz w:val="22"/>
              <w:szCs w:val="22"/>
              <w:lang w:eastAsia="en-GB"/>
            </w:rPr>
          </w:pPr>
          <w:hyperlink w:anchor="_Toc509909880" w:history="1">
            <w:r w:rsidRPr="00460594">
              <w:rPr>
                <w:rStyle w:val="Hyperlink"/>
                <w:noProof/>
              </w:rPr>
              <w:t>2.3.3</w:t>
            </w:r>
            <w:r>
              <w:rPr>
                <w:rFonts w:cstheme="minorBidi"/>
                <w:noProof/>
                <w:sz w:val="22"/>
                <w:szCs w:val="22"/>
                <w:lang w:eastAsia="en-GB"/>
              </w:rPr>
              <w:tab/>
            </w:r>
            <w:r w:rsidRPr="00460594">
              <w:rPr>
                <w:rStyle w:val="Hyperlink"/>
                <w:noProof/>
              </w:rPr>
              <w:t>Fluorescent Vancomycin Labelling</w:t>
            </w:r>
            <w:r>
              <w:rPr>
                <w:noProof/>
                <w:webHidden/>
              </w:rPr>
              <w:tab/>
            </w:r>
            <w:r>
              <w:rPr>
                <w:noProof/>
                <w:webHidden/>
              </w:rPr>
              <w:fldChar w:fldCharType="begin"/>
            </w:r>
            <w:r>
              <w:rPr>
                <w:noProof/>
                <w:webHidden/>
              </w:rPr>
              <w:instrText xml:space="preserve"> PAGEREF _Toc509909880 \h </w:instrText>
            </w:r>
            <w:r>
              <w:rPr>
                <w:noProof/>
                <w:webHidden/>
              </w:rPr>
            </w:r>
            <w:r>
              <w:rPr>
                <w:noProof/>
                <w:webHidden/>
              </w:rPr>
              <w:fldChar w:fldCharType="separate"/>
            </w:r>
            <w:r w:rsidR="005534F3">
              <w:rPr>
                <w:noProof/>
                <w:webHidden/>
              </w:rPr>
              <w:t>32</w:t>
            </w:r>
            <w:r>
              <w:rPr>
                <w:noProof/>
                <w:webHidden/>
              </w:rPr>
              <w:fldChar w:fldCharType="end"/>
            </w:r>
          </w:hyperlink>
        </w:p>
        <w:p w14:paraId="36E29F58" w14:textId="77777777" w:rsidR="001D6F79" w:rsidRDefault="001D6F79">
          <w:pPr>
            <w:pStyle w:val="TOC4"/>
            <w:tabs>
              <w:tab w:val="left" w:pos="1680"/>
              <w:tab w:val="right" w:leader="dot" w:pos="8494"/>
            </w:tabs>
            <w:rPr>
              <w:rFonts w:cstheme="minorBidi"/>
              <w:noProof/>
              <w:sz w:val="22"/>
              <w:szCs w:val="22"/>
              <w:lang w:eastAsia="en-GB"/>
            </w:rPr>
          </w:pPr>
          <w:hyperlink w:anchor="_Toc509909881" w:history="1">
            <w:r w:rsidRPr="00460594">
              <w:rPr>
                <w:rStyle w:val="Hyperlink"/>
                <w:noProof/>
              </w:rPr>
              <w:t>2.3.3.1</w:t>
            </w:r>
            <w:r>
              <w:rPr>
                <w:rFonts w:cstheme="minorBidi"/>
                <w:noProof/>
                <w:sz w:val="22"/>
                <w:szCs w:val="22"/>
                <w:lang w:eastAsia="en-GB"/>
              </w:rPr>
              <w:tab/>
            </w:r>
            <w:r w:rsidRPr="00460594">
              <w:rPr>
                <w:rStyle w:val="Hyperlink"/>
                <w:noProof/>
              </w:rPr>
              <w:t xml:space="preserve"> Synthesis</w:t>
            </w:r>
            <w:r>
              <w:rPr>
                <w:noProof/>
                <w:webHidden/>
              </w:rPr>
              <w:tab/>
            </w:r>
            <w:r>
              <w:rPr>
                <w:noProof/>
                <w:webHidden/>
              </w:rPr>
              <w:fldChar w:fldCharType="begin"/>
            </w:r>
            <w:r>
              <w:rPr>
                <w:noProof/>
                <w:webHidden/>
              </w:rPr>
              <w:instrText xml:space="preserve"> PAGEREF _Toc509909881 \h </w:instrText>
            </w:r>
            <w:r>
              <w:rPr>
                <w:noProof/>
                <w:webHidden/>
              </w:rPr>
            </w:r>
            <w:r>
              <w:rPr>
                <w:noProof/>
                <w:webHidden/>
              </w:rPr>
              <w:fldChar w:fldCharType="separate"/>
            </w:r>
            <w:r w:rsidR="005534F3">
              <w:rPr>
                <w:noProof/>
                <w:webHidden/>
              </w:rPr>
              <w:t>32</w:t>
            </w:r>
            <w:r>
              <w:rPr>
                <w:noProof/>
                <w:webHidden/>
              </w:rPr>
              <w:fldChar w:fldCharType="end"/>
            </w:r>
          </w:hyperlink>
        </w:p>
        <w:p w14:paraId="2F07CD1C" w14:textId="77777777" w:rsidR="001D6F79" w:rsidRDefault="001D6F79">
          <w:pPr>
            <w:pStyle w:val="TOC4"/>
            <w:tabs>
              <w:tab w:val="left" w:pos="1680"/>
              <w:tab w:val="right" w:leader="dot" w:pos="8494"/>
            </w:tabs>
            <w:rPr>
              <w:rFonts w:cstheme="minorBidi"/>
              <w:noProof/>
              <w:sz w:val="22"/>
              <w:szCs w:val="22"/>
              <w:lang w:eastAsia="en-GB"/>
            </w:rPr>
          </w:pPr>
          <w:hyperlink w:anchor="_Toc509909882" w:history="1">
            <w:r w:rsidRPr="00460594">
              <w:rPr>
                <w:rStyle w:val="Hyperlink"/>
                <w:noProof/>
              </w:rPr>
              <w:t>2.3.3.2</w:t>
            </w:r>
            <w:r>
              <w:rPr>
                <w:rFonts w:cstheme="minorBidi"/>
                <w:noProof/>
                <w:sz w:val="22"/>
                <w:szCs w:val="22"/>
                <w:lang w:eastAsia="en-GB"/>
              </w:rPr>
              <w:tab/>
            </w:r>
            <w:r w:rsidRPr="00460594">
              <w:rPr>
                <w:rStyle w:val="Hyperlink"/>
                <w:noProof/>
              </w:rPr>
              <w:t xml:space="preserve"> Labelling</w:t>
            </w:r>
            <w:r>
              <w:rPr>
                <w:noProof/>
                <w:webHidden/>
              </w:rPr>
              <w:tab/>
            </w:r>
            <w:r>
              <w:rPr>
                <w:noProof/>
                <w:webHidden/>
              </w:rPr>
              <w:fldChar w:fldCharType="begin"/>
            </w:r>
            <w:r>
              <w:rPr>
                <w:noProof/>
                <w:webHidden/>
              </w:rPr>
              <w:instrText xml:space="preserve"> PAGEREF _Toc509909882 \h </w:instrText>
            </w:r>
            <w:r>
              <w:rPr>
                <w:noProof/>
                <w:webHidden/>
              </w:rPr>
            </w:r>
            <w:r>
              <w:rPr>
                <w:noProof/>
                <w:webHidden/>
              </w:rPr>
              <w:fldChar w:fldCharType="separate"/>
            </w:r>
            <w:r w:rsidR="005534F3">
              <w:rPr>
                <w:noProof/>
                <w:webHidden/>
              </w:rPr>
              <w:t>32</w:t>
            </w:r>
            <w:r>
              <w:rPr>
                <w:noProof/>
                <w:webHidden/>
              </w:rPr>
              <w:fldChar w:fldCharType="end"/>
            </w:r>
          </w:hyperlink>
        </w:p>
        <w:p w14:paraId="5954725A" w14:textId="77777777" w:rsidR="001D6F79" w:rsidRDefault="001D6F79">
          <w:pPr>
            <w:pStyle w:val="TOC3"/>
            <w:tabs>
              <w:tab w:val="left" w:pos="1200"/>
              <w:tab w:val="right" w:leader="dot" w:pos="8494"/>
            </w:tabs>
            <w:rPr>
              <w:rFonts w:cstheme="minorBidi"/>
              <w:noProof/>
              <w:sz w:val="22"/>
              <w:szCs w:val="22"/>
              <w:lang w:eastAsia="en-GB"/>
            </w:rPr>
          </w:pPr>
          <w:hyperlink w:anchor="_Toc509909883" w:history="1">
            <w:r w:rsidRPr="00460594">
              <w:rPr>
                <w:rStyle w:val="Hyperlink"/>
                <w:noProof/>
              </w:rPr>
              <w:t>2.3.4</w:t>
            </w:r>
            <w:r>
              <w:rPr>
                <w:rFonts w:cstheme="minorBidi"/>
                <w:noProof/>
                <w:sz w:val="22"/>
                <w:szCs w:val="22"/>
                <w:lang w:eastAsia="en-GB"/>
              </w:rPr>
              <w:tab/>
            </w:r>
            <w:r w:rsidRPr="00460594">
              <w:rPr>
                <w:rStyle w:val="Hyperlink"/>
                <w:noProof/>
              </w:rPr>
              <w:t>Preparation of Slides</w:t>
            </w:r>
            <w:r>
              <w:rPr>
                <w:noProof/>
                <w:webHidden/>
              </w:rPr>
              <w:tab/>
            </w:r>
            <w:r>
              <w:rPr>
                <w:noProof/>
                <w:webHidden/>
              </w:rPr>
              <w:fldChar w:fldCharType="begin"/>
            </w:r>
            <w:r>
              <w:rPr>
                <w:noProof/>
                <w:webHidden/>
              </w:rPr>
              <w:instrText xml:space="preserve"> PAGEREF _Toc509909883 \h </w:instrText>
            </w:r>
            <w:r>
              <w:rPr>
                <w:noProof/>
                <w:webHidden/>
              </w:rPr>
            </w:r>
            <w:r>
              <w:rPr>
                <w:noProof/>
                <w:webHidden/>
              </w:rPr>
              <w:fldChar w:fldCharType="separate"/>
            </w:r>
            <w:r w:rsidR="005534F3">
              <w:rPr>
                <w:noProof/>
                <w:webHidden/>
              </w:rPr>
              <w:t>32</w:t>
            </w:r>
            <w:r>
              <w:rPr>
                <w:noProof/>
                <w:webHidden/>
              </w:rPr>
              <w:fldChar w:fldCharType="end"/>
            </w:r>
          </w:hyperlink>
        </w:p>
        <w:p w14:paraId="17B3D5F7" w14:textId="77777777" w:rsidR="001D6F79" w:rsidRDefault="001D6F79">
          <w:pPr>
            <w:pStyle w:val="TOC4"/>
            <w:tabs>
              <w:tab w:val="left" w:pos="1680"/>
              <w:tab w:val="right" w:leader="dot" w:pos="8494"/>
            </w:tabs>
            <w:rPr>
              <w:rFonts w:cstheme="minorBidi"/>
              <w:noProof/>
              <w:sz w:val="22"/>
              <w:szCs w:val="22"/>
              <w:lang w:eastAsia="en-GB"/>
            </w:rPr>
          </w:pPr>
          <w:hyperlink w:anchor="_Toc509909884" w:history="1">
            <w:r w:rsidRPr="00460594">
              <w:rPr>
                <w:rStyle w:val="Hyperlink"/>
                <w:noProof/>
              </w:rPr>
              <w:t>2.3.4.1</w:t>
            </w:r>
            <w:r>
              <w:rPr>
                <w:rFonts w:cstheme="minorBidi"/>
                <w:noProof/>
                <w:sz w:val="22"/>
                <w:szCs w:val="22"/>
                <w:lang w:eastAsia="en-GB"/>
              </w:rPr>
              <w:tab/>
            </w:r>
            <w:r w:rsidRPr="00460594">
              <w:rPr>
                <w:rStyle w:val="Hyperlink"/>
                <w:noProof/>
              </w:rPr>
              <w:t xml:space="preserve"> Poly-lysine slides</w:t>
            </w:r>
            <w:r>
              <w:rPr>
                <w:noProof/>
                <w:webHidden/>
              </w:rPr>
              <w:tab/>
            </w:r>
            <w:r>
              <w:rPr>
                <w:noProof/>
                <w:webHidden/>
              </w:rPr>
              <w:fldChar w:fldCharType="begin"/>
            </w:r>
            <w:r>
              <w:rPr>
                <w:noProof/>
                <w:webHidden/>
              </w:rPr>
              <w:instrText xml:space="preserve"> PAGEREF _Toc509909884 \h </w:instrText>
            </w:r>
            <w:r>
              <w:rPr>
                <w:noProof/>
                <w:webHidden/>
              </w:rPr>
            </w:r>
            <w:r>
              <w:rPr>
                <w:noProof/>
                <w:webHidden/>
              </w:rPr>
              <w:fldChar w:fldCharType="separate"/>
            </w:r>
            <w:r w:rsidR="005534F3">
              <w:rPr>
                <w:noProof/>
                <w:webHidden/>
              </w:rPr>
              <w:t>32</w:t>
            </w:r>
            <w:r>
              <w:rPr>
                <w:noProof/>
                <w:webHidden/>
              </w:rPr>
              <w:fldChar w:fldCharType="end"/>
            </w:r>
          </w:hyperlink>
        </w:p>
        <w:p w14:paraId="69243474" w14:textId="77777777" w:rsidR="001D6F79" w:rsidRDefault="001D6F79">
          <w:pPr>
            <w:pStyle w:val="TOC4"/>
            <w:tabs>
              <w:tab w:val="left" w:pos="1680"/>
              <w:tab w:val="right" w:leader="dot" w:pos="8494"/>
            </w:tabs>
            <w:rPr>
              <w:rFonts w:cstheme="minorBidi"/>
              <w:noProof/>
              <w:sz w:val="22"/>
              <w:szCs w:val="22"/>
              <w:lang w:eastAsia="en-GB"/>
            </w:rPr>
          </w:pPr>
          <w:hyperlink w:anchor="_Toc509909885" w:history="1">
            <w:r w:rsidRPr="00460594">
              <w:rPr>
                <w:rStyle w:val="Hyperlink"/>
                <w:noProof/>
              </w:rPr>
              <w:t>2.3.4.2</w:t>
            </w:r>
            <w:r>
              <w:rPr>
                <w:rFonts w:cstheme="minorBidi"/>
                <w:noProof/>
                <w:sz w:val="22"/>
                <w:szCs w:val="22"/>
                <w:lang w:eastAsia="en-GB"/>
              </w:rPr>
              <w:tab/>
            </w:r>
            <w:r w:rsidRPr="00460594">
              <w:rPr>
                <w:rStyle w:val="Hyperlink"/>
                <w:noProof/>
              </w:rPr>
              <w:t xml:space="preserve"> Preparation of slides for STORM</w:t>
            </w:r>
            <w:r>
              <w:rPr>
                <w:noProof/>
                <w:webHidden/>
              </w:rPr>
              <w:tab/>
            </w:r>
            <w:r>
              <w:rPr>
                <w:noProof/>
                <w:webHidden/>
              </w:rPr>
              <w:fldChar w:fldCharType="begin"/>
            </w:r>
            <w:r>
              <w:rPr>
                <w:noProof/>
                <w:webHidden/>
              </w:rPr>
              <w:instrText xml:space="preserve"> PAGEREF _Toc509909885 \h </w:instrText>
            </w:r>
            <w:r>
              <w:rPr>
                <w:noProof/>
                <w:webHidden/>
              </w:rPr>
            </w:r>
            <w:r>
              <w:rPr>
                <w:noProof/>
                <w:webHidden/>
              </w:rPr>
              <w:fldChar w:fldCharType="separate"/>
            </w:r>
            <w:r w:rsidR="005534F3">
              <w:rPr>
                <w:noProof/>
                <w:webHidden/>
              </w:rPr>
              <w:t>32</w:t>
            </w:r>
            <w:r>
              <w:rPr>
                <w:noProof/>
                <w:webHidden/>
              </w:rPr>
              <w:fldChar w:fldCharType="end"/>
            </w:r>
          </w:hyperlink>
        </w:p>
        <w:p w14:paraId="2CFD2A2C" w14:textId="77777777" w:rsidR="001D6F79" w:rsidRDefault="001D6F79">
          <w:pPr>
            <w:pStyle w:val="TOC1"/>
            <w:tabs>
              <w:tab w:val="right" w:leader="dot" w:pos="8494"/>
            </w:tabs>
            <w:rPr>
              <w:rFonts w:cstheme="minorBidi"/>
              <w:b w:val="0"/>
              <w:bCs w:val="0"/>
              <w:i w:val="0"/>
              <w:iCs w:val="0"/>
              <w:noProof/>
              <w:sz w:val="22"/>
              <w:szCs w:val="22"/>
              <w:lang w:eastAsia="en-GB"/>
            </w:rPr>
          </w:pPr>
          <w:hyperlink w:anchor="_Toc509909886" w:history="1">
            <w:r w:rsidRPr="00460594">
              <w:rPr>
                <w:rStyle w:val="Hyperlink"/>
                <w:noProof/>
              </w:rPr>
              <w:t>Chapter 3: Development of probes to evaluate amino sugar incorporation into peptidoglycan</w:t>
            </w:r>
            <w:r>
              <w:rPr>
                <w:noProof/>
                <w:webHidden/>
              </w:rPr>
              <w:tab/>
            </w:r>
            <w:r>
              <w:rPr>
                <w:noProof/>
                <w:webHidden/>
              </w:rPr>
              <w:fldChar w:fldCharType="begin"/>
            </w:r>
            <w:r>
              <w:rPr>
                <w:noProof/>
                <w:webHidden/>
              </w:rPr>
              <w:instrText xml:space="preserve"> PAGEREF _Toc509909886 \h </w:instrText>
            </w:r>
            <w:r>
              <w:rPr>
                <w:noProof/>
                <w:webHidden/>
              </w:rPr>
            </w:r>
            <w:r>
              <w:rPr>
                <w:noProof/>
                <w:webHidden/>
              </w:rPr>
              <w:fldChar w:fldCharType="separate"/>
            </w:r>
            <w:r w:rsidR="005534F3">
              <w:rPr>
                <w:noProof/>
                <w:webHidden/>
              </w:rPr>
              <w:t>33</w:t>
            </w:r>
            <w:r>
              <w:rPr>
                <w:noProof/>
                <w:webHidden/>
              </w:rPr>
              <w:fldChar w:fldCharType="end"/>
            </w:r>
          </w:hyperlink>
        </w:p>
        <w:p w14:paraId="0747A045" w14:textId="77777777" w:rsidR="001D6F79" w:rsidRDefault="001D6F79">
          <w:pPr>
            <w:pStyle w:val="TOC2"/>
            <w:tabs>
              <w:tab w:val="left" w:pos="960"/>
              <w:tab w:val="right" w:leader="dot" w:pos="8494"/>
            </w:tabs>
            <w:rPr>
              <w:rFonts w:cstheme="minorBidi"/>
              <w:b w:val="0"/>
              <w:bCs w:val="0"/>
              <w:noProof/>
              <w:szCs w:val="22"/>
              <w:lang w:eastAsia="en-GB"/>
            </w:rPr>
          </w:pPr>
          <w:hyperlink w:anchor="_Toc509909887" w:history="1">
            <w:r w:rsidRPr="00460594">
              <w:rPr>
                <w:rStyle w:val="Hyperlink"/>
                <w:noProof/>
              </w:rPr>
              <w:t>3.1</w:t>
            </w:r>
            <w:r>
              <w:rPr>
                <w:rFonts w:cstheme="minorBidi"/>
                <w:b w:val="0"/>
                <w:bCs w:val="0"/>
                <w:noProof/>
                <w:szCs w:val="22"/>
                <w:lang w:eastAsia="en-GB"/>
              </w:rPr>
              <w:tab/>
            </w:r>
            <w:r w:rsidRPr="00460594">
              <w:rPr>
                <w:rStyle w:val="Hyperlink"/>
                <w:noProof/>
              </w:rPr>
              <w:t>Introduction</w:t>
            </w:r>
            <w:r>
              <w:rPr>
                <w:noProof/>
                <w:webHidden/>
              </w:rPr>
              <w:tab/>
            </w:r>
            <w:r>
              <w:rPr>
                <w:noProof/>
                <w:webHidden/>
              </w:rPr>
              <w:fldChar w:fldCharType="begin"/>
            </w:r>
            <w:r>
              <w:rPr>
                <w:noProof/>
                <w:webHidden/>
              </w:rPr>
              <w:instrText xml:space="preserve"> PAGEREF _Toc509909887 \h </w:instrText>
            </w:r>
            <w:r>
              <w:rPr>
                <w:noProof/>
                <w:webHidden/>
              </w:rPr>
            </w:r>
            <w:r>
              <w:rPr>
                <w:noProof/>
                <w:webHidden/>
              </w:rPr>
              <w:fldChar w:fldCharType="separate"/>
            </w:r>
            <w:r w:rsidR="005534F3">
              <w:rPr>
                <w:noProof/>
                <w:webHidden/>
              </w:rPr>
              <w:t>33</w:t>
            </w:r>
            <w:r>
              <w:rPr>
                <w:noProof/>
                <w:webHidden/>
              </w:rPr>
              <w:fldChar w:fldCharType="end"/>
            </w:r>
          </w:hyperlink>
        </w:p>
        <w:p w14:paraId="61DC3914" w14:textId="77777777" w:rsidR="001D6F79" w:rsidRDefault="001D6F79">
          <w:pPr>
            <w:pStyle w:val="TOC3"/>
            <w:tabs>
              <w:tab w:val="left" w:pos="1200"/>
              <w:tab w:val="right" w:leader="dot" w:pos="8494"/>
            </w:tabs>
            <w:rPr>
              <w:rFonts w:cstheme="minorBidi"/>
              <w:noProof/>
              <w:sz w:val="22"/>
              <w:szCs w:val="22"/>
              <w:lang w:eastAsia="en-GB"/>
            </w:rPr>
          </w:pPr>
          <w:hyperlink w:anchor="_Toc509909888" w:history="1">
            <w:r w:rsidRPr="00460594">
              <w:rPr>
                <w:rStyle w:val="Hyperlink"/>
                <w:noProof/>
              </w:rPr>
              <w:t>3.1.1</w:t>
            </w:r>
            <w:r>
              <w:rPr>
                <w:rFonts w:cstheme="minorBidi"/>
                <w:noProof/>
                <w:sz w:val="22"/>
                <w:szCs w:val="22"/>
                <w:lang w:eastAsia="en-GB"/>
              </w:rPr>
              <w:tab/>
            </w:r>
            <w:r w:rsidRPr="00460594">
              <w:rPr>
                <w:rStyle w:val="Hyperlink"/>
                <w:noProof/>
              </w:rPr>
              <w:t>Molecular imaging sites of peptidoglycan incorporation</w:t>
            </w:r>
            <w:r>
              <w:rPr>
                <w:noProof/>
                <w:webHidden/>
              </w:rPr>
              <w:tab/>
            </w:r>
            <w:r>
              <w:rPr>
                <w:noProof/>
                <w:webHidden/>
              </w:rPr>
              <w:fldChar w:fldCharType="begin"/>
            </w:r>
            <w:r>
              <w:rPr>
                <w:noProof/>
                <w:webHidden/>
              </w:rPr>
              <w:instrText xml:space="preserve"> PAGEREF _Toc509909888 \h </w:instrText>
            </w:r>
            <w:r>
              <w:rPr>
                <w:noProof/>
                <w:webHidden/>
              </w:rPr>
            </w:r>
            <w:r>
              <w:rPr>
                <w:noProof/>
                <w:webHidden/>
              </w:rPr>
              <w:fldChar w:fldCharType="separate"/>
            </w:r>
            <w:r w:rsidR="005534F3">
              <w:rPr>
                <w:noProof/>
                <w:webHidden/>
              </w:rPr>
              <w:t>33</w:t>
            </w:r>
            <w:r>
              <w:rPr>
                <w:noProof/>
                <w:webHidden/>
              </w:rPr>
              <w:fldChar w:fldCharType="end"/>
            </w:r>
          </w:hyperlink>
        </w:p>
        <w:p w14:paraId="58868F14" w14:textId="77777777" w:rsidR="001D6F79" w:rsidRDefault="001D6F79">
          <w:pPr>
            <w:pStyle w:val="TOC4"/>
            <w:tabs>
              <w:tab w:val="right" w:leader="dot" w:pos="8494"/>
            </w:tabs>
            <w:rPr>
              <w:rFonts w:cstheme="minorBidi"/>
              <w:noProof/>
              <w:sz w:val="22"/>
              <w:szCs w:val="22"/>
              <w:lang w:eastAsia="en-GB"/>
            </w:rPr>
          </w:pPr>
          <w:hyperlink w:anchor="_Toc509909889" w:history="1">
            <w:r w:rsidRPr="00460594">
              <w:rPr>
                <w:rStyle w:val="Hyperlink"/>
                <w:noProof/>
              </w:rPr>
              <w:t>3.1.1.1 Peptidoglycan side chain</w:t>
            </w:r>
            <w:r>
              <w:rPr>
                <w:noProof/>
                <w:webHidden/>
              </w:rPr>
              <w:tab/>
            </w:r>
            <w:r>
              <w:rPr>
                <w:noProof/>
                <w:webHidden/>
              </w:rPr>
              <w:fldChar w:fldCharType="begin"/>
            </w:r>
            <w:r>
              <w:rPr>
                <w:noProof/>
                <w:webHidden/>
              </w:rPr>
              <w:instrText xml:space="preserve"> PAGEREF _Toc509909889 \h </w:instrText>
            </w:r>
            <w:r>
              <w:rPr>
                <w:noProof/>
                <w:webHidden/>
              </w:rPr>
            </w:r>
            <w:r>
              <w:rPr>
                <w:noProof/>
                <w:webHidden/>
              </w:rPr>
              <w:fldChar w:fldCharType="separate"/>
            </w:r>
            <w:r w:rsidR="005534F3">
              <w:rPr>
                <w:noProof/>
                <w:webHidden/>
              </w:rPr>
              <w:t>34</w:t>
            </w:r>
            <w:r>
              <w:rPr>
                <w:noProof/>
                <w:webHidden/>
              </w:rPr>
              <w:fldChar w:fldCharType="end"/>
            </w:r>
          </w:hyperlink>
        </w:p>
        <w:p w14:paraId="3D2BD1CD" w14:textId="77777777" w:rsidR="001D6F79" w:rsidRDefault="001D6F79">
          <w:pPr>
            <w:pStyle w:val="TOC4"/>
            <w:tabs>
              <w:tab w:val="right" w:leader="dot" w:pos="8494"/>
            </w:tabs>
            <w:rPr>
              <w:rFonts w:cstheme="minorBidi"/>
              <w:noProof/>
              <w:sz w:val="22"/>
              <w:szCs w:val="22"/>
              <w:lang w:eastAsia="en-GB"/>
            </w:rPr>
          </w:pPr>
          <w:hyperlink w:anchor="_Toc509909890" w:history="1">
            <w:r w:rsidRPr="00460594">
              <w:rPr>
                <w:rStyle w:val="Hyperlink"/>
                <w:noProof/>
              </w:rPr>
              <w:t>3.1.1.2 Reducing termini</w:t>
            </w:r>
            <w:r>
              <w:rPr>
                <w:noProof/>
                <w:webHidden/>
              </w:rPr>
              <w:tab/>
            </w:r>
            <w:r>
              <w:rPr>
                <w:noProof/>
                <w:webHidden/>
              </w:rPr>
              <w:fldChar w:fldCharType="begin"/>
            </w:r>
            <w:r>
              <w:rPr>
                <w:noProof/>
                <w:webHidden/>
              </w:rPr>
              <w:instrText xml:space="preserve"> PAGEREF _Toc509909890 \h </w:instrText>
            </w:r>
            <w:r>
              <w:rPr>
                <w:noProof/>
                <w:webHidden/>
              </w:rPr>
            </w:r>
            <w:r>
              <w:rPr>
                <w:noProof/>
                <w:webHidden/>
              </w:rPr>
              <w:fldChar w:fldCharType="separate"/>
            </w:r>
            <w:r w:rsidR="005534F3">
              <w:rPr>
                <w:noProof/>
                <w:webHidden/>
              </w:rPr>
              <w:t>35</w:t>
            </w:r>
            <w:r>
              <w:rPr>
                <w:noProof/>
                <w:webHidden/>
              </w:rPr>
              <w:fldChar w:fldCharType="end"/>
            </w:r>
          </w:hyperlink>
        </w:p>
        <w:p w14:paraId="551C6FA7" w14:textId="77777777" w:rsidR="001D6F79" w:rsidRDefault="001D6F79">
          <w:pPr>
            <w:pStyle w:val="TOC4"/>
            <w:tabs>
              <w:tab w:val="right" w:leader="dot" w:pos="8494"/>
            </w:tabs>
            <w:rPr>
              <w:rFonts w:cstheme="minorBidi"/>
              <w:noProof/>
              <w:sz w:val="22"/>
              <w:szCs w:val="22"/>
              <w:lang w:eastAsia="en-GB"/>
            </w:rPr>
          </w:pPr>
          <w:hyperlink w:anchor="_Toc509909891" w:history="1">
            <w:r w:rsidRPr="00460594">
              <w:rPr>
                <w:rStyle w:val="Hyperlink"/>
                <w:noProof/>
              </w:rPr>
              <w:t>3.1.1.3 Glycan backbone</w:t>
            </w:r>
            <w:r>
              <w:rPr>
                <w:noProof/>
                <w:webHidden/>
              </w:rPr>
              <w:tab/>
            </w:r>
            <w:r>
              <w:rPr>
                <w:noProof/>
                <w:webHidden/>
              </w:rPr>
              <w:fldChar w:fldCharType="begin"/>
            </w:r>
            <w:r>
              <w:rPr>
                <w:noProof/>
                <w:webHidden/>
              </w:rPr>
              <w:instrText xml:space="preserve"> PAGEREF _Toc509909891 \h </w:instrText>
            </w:r>
            <w:r>
              <w:rPr>
                <w:noProof/>
                <w:webHidden/>
              </w:rPr>
            </w:r>
            <w:r>
              <w:rPr>
                <w:noProof/>
                <w:webHidden/>
              </w:rPr>
              <w:fldChar w:fldCharType="separate"/>
            </w:r>
            <w:r w:rsidR="005534F3">
              <w:rPr>
                <w:noProof/>
                <w:webHidden/>
              </w:rPr>
              <w:t>37</w:t>
            </w:r>
            <w:r>
              <w:rPr>
                <w:noProof/>
                <w:webHidden/>
              </w:rPr>
              <w:fldChar w:fldCharType="end"/>
            </w:r>
          </w:hyperlink>
        </w:p>
        <w:p w14:paraId="3EF42CC4" w14:textId="77777777" w:rsidR="001D6F79" w:rsidRDefault="001D6F79">
          <w:pPr>
            <w:pStyle w:val="TOC3"/>
            <w:tabs>
              <w:tab w:val="left" w:pos="1200"/>
              <w:tab w:val="right" w:leader="dot" w:pos="8494"/>
            </w:tabs>
            <w:rPr>
              <w:rFonts w:cstheme="minorBidi"/>
              <w:noProof/>
              <w:sz w:val="22"/>
              <w:szCs w:val="22"/>
              <w:lang w:eastAsia="en-GB"/>
            </w:rPr>
          </w:pPr>
          <w:hyperlink w:anchor="_Toc509909892" w:history="1">
            <w:r w:rsidRPr="00460594">
              <w:rPr>
                <w:rStyle w:val="Hyperlink"/>
                <w:noProof/>
              </w:rPr>
              <w:t>3.1.2</w:t>
            </w:r>
            <w:r>
              <w:rPr>
                <w:rFonts w:cstheme="minorBidi"/>
                <w:noProof/>
                <w:sz w:val="22"/>
                <w:szCs w:val="22"/>
                <w:lang w:eastAsia="en-GB"/>
              </w:rPr>
              <w:tab/>
            </w:r>
            <w:r w:rsidRPr="00460594">
              <w:rPr>
                <w:rStyle w:val="Hyperlink"/>
                <w:noProof/>
              </w:rPr>
              <w:t>Glycoproteins in bacteria</w:t>
            </w:r>
            <w:r>
              <w:rPr>
                <w:noProof/>
                <w:webHidden/>
              </w:rPr>
              <w:tab/>
            </w:r>
            <w:r>
              <w:rPr>
                <w:noProof/>
                <w:webHidden/>
              </w:rPr>
              <w:fldChar w:fldCharType="begin"/>
            </w:r>
            <w:r>
              <w:rPr>
                <w:noProof/>
                <w:webHidden/>
              </w:rPr>
              <w:instrText xml:space="preserve"> PAGEREF _Toc509909892 \h </w:instrText>
            </w:r>
            <w:r>
              <w:rPr>
                <w:noProof/>
                <w:webHidden/>
              </w:rPr>
            </w:r>
            <w:r>
              <w:rPr>
                <w:noProof/>
                <w:webHidden/>
              </w:rPr>
              <w:fldChar w:fldCharType="separate"/>
            </w:r>
            <w:r w:rsidR="005534F3">
              <w:rPr>
                <w:noProof/>
                <w:webHidden/>
              </w:rPr>
              <w:t>40</w:t>
            </w:r>
            <w:r>
              <w:rPr>
                <w:noProof/>
                <w:webHidden/>
              </w:rPr>
              <w:fldChar w:fldCharType="end"/>
            </w:r>
          </w:hyperlink>
        </w:p>
        <w:p w14:paraId="38661F8A" w14:textId="77777777" w:rsidR="001D6F79" w:rsidRDefault="001D6F79">
          <w:pPr>
            <w:pStyle w:val="TOC3"/>
            <w:tabs>
              <w:tab w:val="left" w:pos="1200"/>
              <w:tab w:val="right" w:leader="dot" w:pos="8494"/>
            </w:tabs>
            <w:rPr>
              <w:rFonts w:cstheme="minorBidi"/>
              <w:noProof/>
              <w:sz w:val="22"/>
              <w:szCs w:val="22"/>
              <w:lang w:eastAsia="en-GB"/>
            </w:rPr>
          </w:pPr>
          <w:hyperlink w:anchor="_Toc509909893" w:history="1">
            <w:r w:rsidRPr="00460594">
              <w:rPr>
                <w:rStyle w:val="Hyperlink"/>
                <w:noProof/>
              </w:rPr>
              <w:t>3.1.3</w:t>
            </w:r>
            <w:r>
              <w:rPr>
                <w:rFonts w:cstheme="minorBidi"/>
                <w:noProof/>
                <w:sz w:val="22"/>
                <w:szCs w:val="22"/>
                <w:lang w:eastAsia="en-GB"/>
              </w:rPr>
              <w:tab/>
            </w:r>
            <w:r w:rsidRPr="00460594">
              <w:rPr>
                <w:rStyle w:val="Hyperlink"/>
                <w:noProof/>
              </w:rPr>
              <w:t>Teichoic acids in bacteria</w:t>
            </w:r>
            <w:r>
              <w:rPr>
                <w:noProof/>
                <w:webHidden/>
              </w:rPr>
              <w:tab/>
            </w:r>
            <w:r>
              <w:rPr>
                <w:noProof/>
                <w:webHidden/>
              </w:rPr>
              <w:fldChar w:fldCharType="begin"/>
            </w:r>
            <w:r>
              <w:rPr>
                <w:noProof/>
                <w:webHidden/>
              </w:rPr>
              <w:instrText xml:space="preserve"> PAGEREF _Toc509909893 \h </w:instrText>
            </w:r>
            <w:r>
              <w:rPr>
                <w:noProof/>
                <w:webHidden/>
              </w:rPr>
            </w:r>
            <w:r>
              <w:rPr>
                <w:noProof/>
                <w:webHidden/>
              </w:rPr>
              <w:fldChar w:fldCharType="separate"/>
            </w:r>
            <w:r w:rsidR="005534F3">
              <w:rPr>
                <w:noProof/>
                <w:webHidden/>
              </w:rPr>
              <w:t>40</w:t>
            </w:r>
            <w:r>
              <w:rPr>
                <w:noProof/>
                <w:webHidden/>
              </w:rPr>
              <w:fldChar w:fldCharType="end"/>
            </w:r>
          </w:hyperlink>
        </w:p>
        <w:p w14:paraId="40D4BDC9" w14:textId="77777777" w:rsidR="001D6F79" w:rsidRDefault="001D6F79">
          <w:pPr>
            <w:pStyle w:val="TOC2"/>
            <w:tabs>
              <w:tab w:val="left" w:pos="960"/>
              <w:tab w:val="right" w:leader="dot" w:pos="8494"/>
            </w:tabs>
            <w:rPr>
              <w:rFonts w:cstheme="minorBidi"/>
              <w:b w:val="0"/>
              <w:bCs w:val="0"/>
              <w:noProof/>
              <w:szCs w:val="22"/>
              <w:lang w:eastAsia="en-GB"/>
            </w:rPr>
          </w:pPr>
          <w:hyperlink w:anchor="_Toc509909894" w:history="1">
            <w:r w:rsidRPr="00460594">
              <w:rPr>
                <w:rStyle w:val="Hyperlink"/>
                <w:noProof/>
              </w:rPr>
              <w:t>3.2</w:t>
            </w:r>
            <w:r>
              <w:rPr>
                <w:rFonts w:cstheme="minorBidi"/>
                <w:b w:val="0"/>
                <w:bCs w:val="0"/>
                <w:noProof/>
                <w:szCs w:val="22"/>
                <w:lang w:eastAsia="en-GB"/>
              </w:rPr>
              <w:tab/>
            </w:r>
            <w:r w:rsidRPr="00460594">
              <w:rPr>
                <w:rStyle w:val="Hyperlink"/>
                <w:noProof/>
              </w:rPr>
              <w:t>Results and Discussion</w:t>
            </w:r>
            <w:r>
              <w:rPr>
                <w:noProof/>
                <w:webHidden/>
              </w:rPr>
              <w:tab/>
            </w:r>
            <w:r>
              <w:rPr>
                <w:noProof/>
                <w:webHidden/>
              </w:rPr>
              <w:fldChar w:fldCharType="begin"/>
            </w:r>
            <w:r>
              <w:rPr>
                <w:noProof/>
                <w:webHidden/>
              </w:rPr>
              <w:instrText xml:space="preserve"> PAGEREF _Toc509909894 \h </w:instrText>
            </w:r>
            <w:r>
              <w:rPr>
                <w:noProof/>
                <w:webHidden/>
              </w:rPr>
            </w:r>
            <w:r>
              <w:rPr>
                <w:noProof/>
                <w:webHidden/>
              </w:rPr>
              <w:fldChar w:fldCharType="separate"/>
            </w:r>
            <w:r w:rsidR="005534F3">
              <w:rPr>
                <w:noProof/>
                <w:webHidden/>
              </w:rPr>
              <w:t>41</w:t>
            </w:r>
            <w:r>
              <w:rPr>
                <w:noProof/>
                <w:webHidden/>
              </w:rPr>
              <w:fldChar w:fldCharType="end"/>
            </w:r>
          </w:hyperlink>
        </w:p>
        <w:p w14:paraId="3C819AE4" w14:textId="77777777" w:rsidR="001D6F79" w:rsidRDefault="001D6F79">
          <w:pPr>
            <w:pStyle w:val="TOC3"/>
            <w:tabs>
              <w:tab w:val="left" w:pos="1200"/>
              <w:tab w:val="right" w:leader="dot" w:pos="8494"/>
            </w:tabs>
            <w:rPr>
              <w:rFonts w:cstheme="minorBidi"/>
              <w:noProof/>
              <w:sz w:val="22"/>
              <w:szCs w:val="22"/>
              <w:lang w:eastAsia="en-GB"/>
            </w:rPr>
          </w:pPr>
          <w:hyperlink w:anchor="_Toc509909895" w:history="1">
            <w:r w:rsidRPr="00460594">
              <w:rPr>
                <w:rStyle w:val="Hyperlink"/>
                <w:noProof/>
              </w:rPr>
              <w:t>3.2.1</w:t>
            </w:r>
            <w:r>
              <w:rPr>
                <w:rFonts w:cstheme="minorBidi"/>
                <w:noProof/>
                <w:sz w:val="22"/>
                <w:szCs w:val="22"/>
                <w:lang w:eastAsia="en-GB"/>
              </w:rPr>
              <w:tab/>
            </w:r>
            <w:r w:rsidRPr="00460594">
              <w:rPr>
                <w:rStyle w:val="Hyperlink"/>
                <w:noProof/>
              </w:rPr>
              <w:t xml:space="preserve">Incorporation of azido-monosaccharides into </w:t>
            </w:r>
            <w:r w:rsidRPr="00460594">
              <w:rPr>
                <w:rStyle w:val="Hyperlink"/>
                <w:i/>
                <w:noProof/>
              </w:rPr>
              <w:t>S. aureus</w:t>
            </w:r>
            <w:r w:rsidRPr="00460594">
              <w:rPr>
                <w:rStyle w:val="Hyperlink"/>
                <w:noProof/>
              </w:rPr>
              <w:t xml:space="preserve">, </w:t>
            </w:r>
            <w:r w:rsidRPr="00460594">
              <w:rPr>
                <w:rStyle w:val="Hyperlink"/>
                <w:i/>
                <w:noProof/>
              </w:rPr>
              <w:t>B. subtilis</w:t>
            </w:r>
            <w:r w:rsidRPr="00460594">
              <w:rPr>
                <w:rStyle w:val="Hyperlink"/>
                <w:noProof/>
              </w:rPr>
              <w:t xml:space="preserve"> and </w:t>
            </w:r>
            <w:r w:rsidRPr="00460594">
              <w:rPr>
                <w:rStyle w:val="Hyperlink"/>
                <w:i/>
                <w:noProof/>
              </w:rPr>
              <w:t>E. coli</w:t>
            </w:r>
            <w:r>
              <w:rPr>
                <w:noProof/>
                <w:webHidden/>
              </w:rPr>
              <w:tab/>
            </w:r>
            <w:r>
              <w:rPr>
                <w:noProof/>
                <w:webHidden/>
              </w:rPr>
              <w:fldChar w:fldCharType="begin"/>
            </w:r>
            <w:r>
              <w:rPr>
                <w:noProof/>
                <w:webHidden/>
              </w:rPr>
              <w:instrText xml:space="preserve"> PAGEREF _Toc509909895 \h </w:instrText>
            </w:r>
            <w:r>
              <w:rPr>
                <w:noProof/>
                <w:webHidden/>
              </w:rPr>
            </w:r>
            <w:r>
              <w:rPr>
                <w:noProof/>
                <w:webHidden/>
              </w:rPr>
              <w:fldChar w:fldCharType="separate"/>
            </w:r>
            <w:r w:rsidR="005534F3">
              <w:rPr>
                <w:noProof/>
                <w:webHidden/>
              </w:rPr>
              <w:t>41</w:t>
            </w:r>
            <w:r>
              <w:rPr>
                <w:noProof/>
                <w:webHidden/>
              </w:rPr>
              <w:fldChar w:fldCharType="end"/>
            </w:r>
          </w:hyperlink>
        </w:p>
        <w:p w14:paraId="531FF29F" w14:textId="77777777" w:rsidR="001D6F79" w:rsidRDefault="001D6F79">
          <w:pPr>
            <w:pStyle w:val="TOC3"/>
            <w:tabs>
              <w:tab w:val="left" w:pos="1200"/>
              <w:tab w:val="right" w:leader="dot" w:pos="8494"/>
            </w:tabs>
            <w:rPr>
              <w:rFonts w:cstheme="minorBidi"/>
              <w:noProof/>
              <w:sz w:val="22"/>
              <w:szCs w:val="22"/>
              <w:lang w:eastAsia="en-GB"/>
            </w:rPr>
          </w:pPr>
          <w:hyperlink w:anchor="_Toc509909896" w:history="1">
            <w:r w:rsidRPr="00460594">
              <w:rPr>
                <w:rStyle w:val="Hyperlink"/>
                <w:noProof/>
              </w:rPr>
              <w:t>3.2.2</w:t>
            </w:r>
            <w:r>
              <w:rPr>
                <w:rFonts w:cstheme="minorBidi"/>
                <w:noProof/>
                <w:sz w:val="22"/>
                <w:szCs w:val="22"/>
                <w:lang w:eastAsia="en-GB"/>
              </w:rPr>
              <w:tab/>
            </w:r>
            <w:r w:rsidRPr="00460594">
              <w:rPr>
                <w:rStyle w:val="Hyperlink"/>
                <w:noProof/>
              </w:rPr>
              <w:t>Incorporation of ‘Pre-clicked’ Monosaccharides AcGlc</w:t>
            </w:r>
            <w:r w:rsidRPr="00460594">
              <w:rPr>
                <w:rStyle w:val="Hyperlink"/>
                <w:i/>
                <w:iCs/>
                <w:noProof/>
              </w:rPr>
              <w:t>N</w:t>
            </w:r>
            <w:r w:rsidRPr="00460594">
              <w:rPr>
                <w:rStyle w:val="Hyperlink"/>
                <w:noProof/>
              </w:rPr>
              <w:t>Az &amp; Glc</w:t>
            </w:r>
            <w:r w:rsidRPr="00460594">
              <w:rPr>
                <w:rStyle w:val="Hyperlink"/>
                <w:i/>
                <w:iCs/>
                <w:noProof/>
              </w:rPr>
              <w:t>N</w:t>
            </w:r>
            <w:r w:rsidRPr="00460594">
              <w:rPr>
                <w:rStyle w:val="Hyperlink"/>
                <w:noProof/>
              </w:rPr>
              <w:t xml:space="preserve">Az into </w:t>
            </w:r>
            <w:r w:rsidRPr="00460594">
              <w:rPr>
                <w:rStyle w:val="Hyperlink"/>
                <w:i/>
                <w:noProof/>
              </w:rPr>
              <w:t>S. aureus</w:t>
            </w:r>
            <w:r>
              <w:rPr>
                <w:noProof/>
                <w:webHidden/>
              </w:rPr>
              <w:tab/>
            </w:r>
            <w:r>
              <w:rPr>
                <w:noProof/>
                <w:webHidden/>
              </w:rPr>
              <w:fldChar w:fldCharType="begin"/>
            </w:r>
            <w:r>
              <w:rPr>
                <w:noProof/>
                <w:webHidden/>
              </w:rPr>
              <w:instrText xml:space="preserve"> PAGEREF _Toc509909896 \h </w:instrText>
            </w:r>
            <w:r>
              <w:rPr>
                <w:noProof/>
                <w:webHidden/>
              </w:rPr>
            </w:r>
            <w:r>
              <w:rPr>
                <w:noProof/>
                <w:webHidden/>
              </w:rPr>
              <w:fldChar w:fldCharType="separate"/>
            </w:r>
            <w:r w:rsidR="005534F3">
              <w:rPr>
                <w:noProof/>
                <w:webHidden/>
              </w:rPr>
              <w:t>45</w:t>
            </w:r>
            <w:r>
              <w:rPr>
                <w:noProof/>
                <w:webHidden/>
              </w:rPr>
              <w:fldChar w:fldCharType="end"/>
            </w:r>
          </w:hyperlink>
        </w:p>
        <w:p w14:paraId="0BAB96C8" w14:textId="77777777" w:rsidR="001D6F79" w:rsidRDefault="001D6F79">
          <w:pPr>
            <w:pStyle w:val="TOC3"/>
            <w:tabs>
              <w:tab w:val="left" w:pos="1200"/>
              <w:tab w:val="right" w:leader="dot" w:pos="8494"/>
            </w:tabs>
            <w:rPr>
              <w:rFonts w:cstheme="minorBidi"/>
              <w:noProof/>
              <w:sz w:val="22"/>
              <w:szCs w:val="22"/>
              <w:lang w:eastAsia="en-GB"/>
            </w:rPr>
          </w:pPr>
          <w:hyperlink w:anchor="_Toc509909897" w:history="1">
            <w:r w:rsidRPr="00460594">
              <w:rPr>
                <w:rStyle w:val="Hyperlink"/>
                <w:noProof/>
              </w:rPr>
              <w:t>3.2.3</w:t>
            </w:r>
            <w:r>
              <w:rPr>
                <w:rFonts w:cstheme="minorBidi"/>
                <w:noProof/>
                <w:sz w:val="22"/>
                <w:szCs w:val="22"/>
                <w:lang w:eastAsia="en-GB"/>
              </w:rPr>
              <w:tab/>
            </w:r>
            <w:r w:rsidRPr="00460594">
              <w:rPr>
                <w:rStyle w:val="Hyperlink"/>
                <w:noProof/>
              </w:rPr>
              <w:t>Incorporation of Monosaccharides AcGlc</w:t>
            </w:r>
            <w:r w:rsidRPr="00460594">
              <w:rPr>
                <w:rStyle w:val="Hyperlink"/>
                <w:i/>
                <w:iCs/>
                <w:noProof/>
              </w:rPr>
              <w:t>N</w:t>
            </w:r>
            <w:r w:rsidRPr="00460594">
              <w:rPr>
                <w:rStyle w:val="Hyperlink"/>
                <w:noProof/>
              </w:rPr>
              <w:t>Az &amp; Glc</w:t>
            </w:r>
            <w:r w:rsidRPr="00460594">
              <w:rPr>
                <w:rStyle w:val="Hyperlink"/>
                <w:i/>
                <w:iCs/>
                <w:noProof/>
              </w:rPr>
              <w:t>N</w:t>
            </w:r>
            <w:r w:rsidRPr="00460594">
              <w:rPr>
                <w:rStyle w:val="Hyperlink"/>
                <w:noProof/>
              </w:rPr>
              <w:t xml:space="preserve">Az into </w:t>
            </w:r>
            <w:r w:rsidRPr="00460594">
              <w:rPr>
                <w:rStyle w:val="Hyperlink"/>
                <w:i/>
                <w:noProof/>
              </w:rPr>
              <w:t>S. aureus</w:t>
            </w:r>
            <w:r w:rsidRPr="00460594">
              <w:rPr>
                <w:rStyle w:val="Hyperlink"/>
                <w:noProof/>
              </w:rPr>
              <w:t xml:space="preserve"> in defined media</w:t>
            </w:r>
            <w:r>
              <w:rPr>
                <w:noProof/>
                <w:webHidden/>
              </w:rPr>
              <w:tab/>
            </w:r>
            <w:r>
              <w:rPr>
                <w:noProof/>
                <w:webHidden/>
              </w:rPr>
              <w:fldChar w:fldCharType="begin"/>
            </w:r>
            <w:r>
              <w:rPr>
                <w:noProof/>
                <w:webHidden/>
              </w:rPr>
              <w:instrText xml:space="preserve"> PAGEREF _Toc509909897 \h </w:instrText>
            </w:r>
            <w:r>
              <w:rPr>
                <w:noProof/>
                <w:webHidden/>
              </w:rPr>
            </w:r>
            <w:r>
              <w:rPr>
                <w:noProof/>
                <w:webHidden/>
              </w:rPr>
              <w:fldChar w:fldCharType="separate"/>
            </w:r>
            <w:r w:rsidR="005534F3">
              <w:rPr>
                <w:noProof/>
                <w:webHidden/>
              </w:rPr>
              <w:t>45</w:t>
            </w:r>
            <w:r>
              <w:rPr>
                <w:noProof/>
                <w:webHidden/>
              </w:rPr>
              <w:fldChar w:fldCharType="end"/>
            </w:r>
          </w:hyperlink>
        </w:p>
        <w:p w14:paraId="50C4220A" w14:textId="77777777" w:rsidR="001D6F79" w:rsidRDefault="001D6F79">
          <w:pPr>
            <w:pStyle w:val="TOC2"/>
            <w:tabs>
              <w:tab w:val="left" w:pos="960"/>
              <w:tab w:val="right" w:leader="dot" w:pos="8494"/>
            </w:tabs>
            <w:rPr>
              <w:rFonts w:cstheme="minorBidi"/>
              <w:b w:val="0"/>
              <w:bCs w:val="0"/>
              <w:noProof/>
              <w:szCs w:val="22"/>
              <w:lang w:eastAsia="en-GB"/>
            </w:rPr>
          </w:pPr>
          <w:hyperlink w:anchor="_Toc509909898" w:history="1">
            <w:r w:rsidRPr="00460594">
              <w:rPr>
                <w:rStyle w:val="Hyperlink"/>
                <w:noProof/>
              </w:rPr>
              <w:t>3.3</w:t>
            </w:r>
            <w:r>
              <w:rPr>
                <w:rFonts w:cstheme="minorBidi"/>
                <w:b w:val="0"/>
                <w:bCs w:val="0"/>
                <w:noProof/>
                <w:szCs w:val="22"/>
                <w:lang w:eastAsia="en-GB"/>
              </w:rPr>
              <w:tab/>
            </w:r>
            <w:r w:rsidRPr="00460594">
              <w:rPr>
                <w:rStyle w:val="Hyperlink"/>
                <w:noProof/>
              </w:rPr>
              <w:t>Future Work</w:t>
            </w:r>
            <w:r>
              <w:rPr>
                <w:noProof/>
                <w:webHidden/>
              </w:rPr>
              <w:tab/>
            </w:r>
            <w:r>
              <w:rPr>
                <w:noProof/>
                <w:webHidden/>
              </w:rPr>
              <w:fldChar w:fldCharType="begin"/>
            </w:r>
            <w:r>
              <w:rPr>
                <w:noProof/>
                <w:webHidden/>
              </w:rPr>
              <w:instrText xml:space="preserve"> PAGEREF _Toc509909898 \h </w:instrText>
            </w:r>
            <w:r>
              <w:rPr>
                <w:noProof/>
                <w:webHidden/>
              </w:rPr>
            </w:r>
            <w:r>
              <w:rPr>
                <w:noProof/>
                <w:webHidden/>
              </w:rPr>
              <w:fldChar w:fldCharType="separate"/>
            </w:r>
            <w:r w:rsidR="005534F3">
              <w:rPr>
                <w:noProof/>
                <w:webHidden/>
              </w:rPr>
              <w:t>48</w:t>
            </w:r>
            <w:r>
              <w:rPr>
                <w:noProof/>
                <w:webHidden/>
              </w:rPr>
              <w:fldChar w:fldCharType="end"/>
            </w:r>
          </w:hyperlink>
        </w:p>
        <w:p w14:paraId="0F5AB9FE" w14:textId="77777777" w:rsidR="001D6F79" w:rsidRDefault="001D6F79">
          <w:pPr>
            <w:pStyle w:val="TOC1"/>
            <w:tabs>
              <w:tab w:val="right" w:leader="dot" w:pos="8494"/>
            </w:tabs>
            <w:rPr>
              <w:rFonts w:cstheme="minorBidi"/>
              <w:b w:val="0"/>
              <w:bCs w:val="0"/>
              <w:i w:val="0"/>
              <w:iCs w:val="0"/>
              <w:noProof/>
              <w:sz w:val="22"/>
              <w:szCs w:val="22"/>
              <w:lang w:eastAsia="en-GB"/>
            </w:rPr>
          </w:pPr>
          <w:hyperlink w:anchor="_Toc509909899" w:history="1">
            <w:r w:rsidRPr="00460594">
              <w:rPr>
                <w:rStyle w:val="Hyperlink"/>
                <w:noProof/>
              </w:rPr>
              <w:t>Chapter 4: Use of FDAAs to investigate Peptidoglycan Biosynthesis in S. aureus</w:t>
            </w:r>
            <w:r>
              <w:rPr>
                <w:noProof/>
                <w:webHidden/>
              </w:rPr>
              <w:tab/>
            </w:r>
            <w:r>
              <w:rPr>
                <w:noProof/>
                <w:webHidden/>
              </w:rPr>
              <w:fldChar w:fldCharType="begin"/>
            </w:r>
            <w:r>
              <w:rPr>
                <w:noProof/>
                <w:webHidden/>
              </w:rPr>
              <w:instrText xml:space="preserve"> PAGEREF _Toc509909899 \h </w:instrText>
            </w:r>
            <w:r>
              <w:rPr>
                <w:noProof/>
                <w:webHidden/>
              </w:rPr>
            </w:r>
            <w:r>
              <w:rPr>
                <w:noProof/>
                <w:webHidden/>
              </w:rPr>
              <w:fldChar w:fldCharType="separate"/>
            </w:r>
            <w:r w:rsidR="005534F3">
              <w:rPr>
                <w:noProof/>
                <w:webHidden/>
              </w:rPr>
              <w:t>51</w:t>
            </w:r>
            <w:r>
              <w:rPr>
                <w:noProof/>
                <w:webHidden/>
              </w:rPr>
              <w:fldChar w:fldCharType="end"/>
            </w:r>
          </w:hyperlink>
        </w:p>
        <w:p w14:paraId="269E0F61" w14:textId="77777777" w:rsidR="001D6F79" w:rsidRDefault="001D6F79">
          <w:pPr>
            <w:pStyle w:val="TOC2"/>
            <w:tabs>
              <w:tab w:val="left" w:pos="960"/>
              <w:tab w:val="right" w:leader="dot" w:pos="8494"/>
            </w:tabs>
            <w:rPr>
              <w:rFonts w:cstheme="minorBidi"/>
              <w:b w:val="0"/>
              <w:bCs w:val="0"/>
              <w:noProof/>
              <w:szCs w:val="22"/>
              <w:lang w:eastAsia="en-GB"/>
            </w:rPr>
          </w:pPr>
          <w:hyperlink w:anchor="_Toc509909900" w:history="1">
            <w:r w:rsidRPr="00460594">
              <w:rPr>
                <w:rStyle w:val="Hyperlink"/>
                <w:noProof/>
              </w:rPr>
              <w:t>4.1</w:t>
            </w:r>
            <w:r>
              <w:rPr>
                <w:rFonts w:cstheme="minorBidi"/>
                <w:b w:val="0"/>
                <w:bCs w:val="0"/>
                <w:noProof/>
                <w:szCs w:val="22"/>
                <w:lang w:eastAsia="en-GB"/>
              </w:rPr>
              <w:tab/>
            </w:r>
            <w:r w:rsidRPr="00460594">
              <w:rPr>
                <w:rStyle w:val="Hyperlink"/>
                <w:noProof/>
              </w:rPr>
              <w:t>Introduction</w:t>
            </w:r>
            <w:r>
              <w:rPr>
                <w:noProof/>
                <w:webHidden/>
              </w:rPr>
              <w:tab/>
            </w:r>
            <w:r>
              <w:rPr>
                <w:noProof/>
                <w:webHidden/>
              </w:rPr>
              <w:fldChar w:fldCharType="begin"/>
            </w:r>
            <w:r>
              <w:rPr>
                <w:noProof/>
                <w:webHidden/>
              </w:rPr>
              <w:instrText xml:space="preserve"> PAGEREF _Toc509909900 \h </w:instrText>
            </w:r>
            <w:r>
              <w:rPr>
                <w:noProof/>
                <w:webHidden/>
              </w:rPr>
            </w:r>
            <w:r>
              <w:rPr>
                <w:noProof/>
                <w:webHidden/>
              </w:rPr>
              <w:fldChar w:fldCharType="separate"/>
            </w:r>
            <w:r w:rsidR="005534F3">
              <w:rPr>
                <w:noProof/>
                <w:webHidden/>
              </w:rPr>
              <w:t>51</w:t>
            </w:r>
            <w:r>
              <w:rPr>
                <w:noProof/>
                <w:webHidden/>
              </w:rPr>
              <w:fldChar w:fldCharType="end"/>
            </w:r>
          </w:hyperlink>
        </w:p>
        <w:p w14:paraId="18C0C85E" w14:textId="77777777" w:rsidR="001D6F79" w:rsidRDefault="001D6F79">
          <w:pPr>
            <w:pStyle w:val="TOC3"/>
            <w:tabs>
              <w:tab w:val="left" w:pos="1200"/>
              <w:tab w:val="right" w:leader="dot" w:pos="8494"/>
            </w:tabs>
            <w:rPr>
              <w:rFonts w:cstheme="minorBidi"/>
              <w:noProof/>
              <w:sz w:val="22"/>
              <w:szCs w:val="22"/>
              <w:lang w:eastAsia="en-GB"/>
            </w:rPr>
          </w:pPr>
          <w:hyperlink w:anchor="_Toc509909901" w:history="1">
            <w:r w:rsidRPr="00460594">
              <w:rPr>
                <w:rStyle w:val="Hyperlink"/>
                <w:noProof/>
              </w:rPr>
              <w:t>4.1.1</w:t>
            </w:r>
            <w:r>
              <w:rPr>
                <w:rFonts w:cstheme="minorBidi"/>
                <w:noProof/>
                <w:sz w:val="22"/>
                <w:szCs w:val="22"/>
                <w:lang w:eastAsia="en-GB"/>
              </w:rPr>
              <w:tab/>
            </w:r>
            <w:r w:rsidRPr="00460594">
              <w:rPr>
                <w:rStyle w:val="Hyperlink"/>
                <w:noProof/>
              </w:rPr>
              <w:t>Fluorescent D-amino acids</w:t>
            </w:r>
            <w:r>
              <w:rPr>
                <w:noProof/>
                <w:webHidden/>
              </w:rPr>
              <w:tab/>
            </w:r>
            <w:r>
              <w:rPr>
                <w:noProof/>
                <w:webHidden/>
              </w:rPr>
              <w:fldChar w:fldCharType="begin"/>
            </w:r>
            <w:r>
              <w:rPr>
                <w:noProof/>
                <w:webHidden/>
              </w:rPr>
              <w:instrText xml:space="preserve"> PAGEREF _Toc509909901 \h </w:instrText>
            </w:r>
            <w:r>
              <w:rPr>
                <w:noProof/>
                <w:webHidden/>
              </w:rPr>
            </w:r>
            <w:r>
              <w:rPr>
                <w:noProof/>
                <w:webHidden/>
              </w:rPr>
              <w:fldChar w:fldCharType="separate"/>
            </w:r>
            <w:r w:rsidR="005534F3">
              <w:rPr>
                <w:noProof/>
                <w:webHidden/>
              </w:rPr>
              <w:t>51</w:t>
            </w:r>
            <w:r>
              <w:rPr>
                <w:noProof/>
                <w:webHidden/>
              </w:rPr>
              <w:fldChar w:fldCharType="end"/>
            </w:r>
          </w:hyperlink>
        </w:p>
        <w:p w14:paraId="36D3869B" w14:textId="77777777" w:rsidR="001D6F79" w:rsidRDefault="001D6F79">
          <w:pPr>
            <w:pStyle w:val="TOC3"/>
            <w:tabs>
              <w:tab w:val="left" w:pos="1200"/>
              <w:tab w:val="right" w:leader="dot" w:pos="8494"/>
            </w:tabs>
            <w:rPr>
              <w:rFonts w:cstheme="minorBidi"/>
              <w:noProof/>
              <w:sz w:val="22"/>
              <w:szCs w:val="22"/>
              <w:lang w:eastAsia="en-GB"/>
            </w:rPr>
          </w:pPr>
          <w:hyperlink w:anchor="_Toc509909902" w:history="1">
            <w:r w:rsidRPr="00460594">
              <w:rPr>
                <w:rStyle w:val="Hyperlink"/>
                <w:noProof/>
              </w:rPr>
              <w:t>4.1.2</w:t>
            </w:r>
            <w:r>
              <w:rPr>
                <w:rFonts w:cstheme="minorBidi"/>
                <w:noProof/>
                <w:sz w:val="22"/>
                <w:szCs w:val="22"/>
                <w:lang w:eastAsia="en-GB"/>
              </w:rPr>
              <w:tab/>
            </w:r>
            <w:r w:rsidRPr="00460594">
              <w:rPr>
                <w:rStyle w:val="Hyperlink"/>
                <w:noProof/>
              </w:rPr>
              <w:t>Biosynthesis and incorporation of D-alanine</w:t>
            </w:r>
            <w:r>
              <w:rPr>
                <w:noProof/>
                <w:webHidden/>
              </w:rPr>
              <w:tab/>
            </w:r>
            <w:r>
              <w:rPr>
                <w:noProof/>
                <w:webHidden/>
              </w:rPr>
              <w:fldChar w:fldCharType="begin"/>
            </w:r>
            <w:r>
              <w:rPr>
                <w:noProof/>
                <w:webHidden/>
              </w:rPr>
              <w:instrText xml:space="preserve"> PAGEREF _Toc509909902 \h </w:instrText>
            </w:r>
            <w:r>
              <w:rPr>
                <w:noProof/>
                <w:webHidden/>
              </w:rPr>
            </w:r>
            <w:r>
              <w:rPr>
                <w:noProof/>
                <w:webHidden/>
              </w:rPr>
              <w:fldChar w:fldCharType="separate"/>
            </w:r>
            <w:r w:rsidR="005534F3">
              <w:rPr>
                <w:noProof/>
                <w:webHidden/>
              </w:rPr>
              <w:t>52</w:t>
            </w:r>
            <w:r>
              <w:rPr>
                <w:noProof/>
                <w:webHidden/>
              </w:rPr>
              <w:fldChar w:fldCharType="end"/>
            </w:r>
          </w:hyperlink>
        </w:p>
        <w:p w14:paraId="6BDFB495" w14:textId="77777777" w:rsidR="001D6F79" w:rsidRDefault="001D6F79">
          <w:pPr>
            <w:pStyle w:val="TOC2"/>
            <w:tabs>
              <w:tab w:val="left" w:pos="960"/>
              <w:tab w:val="right" w:leader="dot" w:pos="8494"/>
            </w:tabs>
            <w:rPr>
              <w:rFonts w:cstheme="minorBidi"/>
              <w:b w:val="0"/>
              <w:bCs w:val="0"/>
              <w:noProof/>
              <w:szCs w:val="22"/>
              <w:lang w:eastAsia="en-GB"/>
            </w:rPr>
          </w:pPr>
          <w:hyperlink w:anchor="_Toc509909903" w:history="1">
            <w:r w:rsidRPr="00460594">
              <w:rPr>
                <w:rStyle w:val="Hyperlink"/>
                <w:noProof/>
              </w:rPr>
              <w:t>4.2</w:t>
            </w:r>
            <w:r>
              <w:rPr>
                <w:rFonts w:cstheme="minorBidi"/>
                <w:b w:val="0"/>
                <w:bCs w:val="0"/>
                <w:noProof/>
                <w:szCs w:val="22"/>
                <w:lang w:eastAsia="en-GB"/>
              </w:rPr>
              <w:tab/>
            </w:r>
            <w:r w:rsidRPr="00460594">
              <w:rPr>
                <w:rStyle w:val="Hyperlink"/>
                <w:noProof/>
              </w:rPr>
              <w:t>Synthesis of Fluorescent D-Amino Acids (FDAAs)</w:t>
            </w:r>
            <w:r>
              <w:rPr>
                <w:noProof/>
                <w:webHidden/>
              </w:rPr>
              <w:tab/>
            </w:r>
            <w:r>
              <w:rPr>
                <w:noProof/>
                <w:webHidden/>
              </w:rPr>
              <w:fldChar w:fldCharType="begin"/>
            </w:r>
            <w:r>
              <w:rPr>
                <w:noProof/>
                <w:webHidden/>
              </w:rPr>
              <w:instrText xml:space="preserve"> PAGEREF _Toc509909903 \h </w:instrText>
            </w:r>
            <w:r>
              <w:rPr>
                <w:noProof/>
                <w:webHidden/>
              </w:rPr>
            </w:r>
            <w:r>
              <w:rPr>
                <w:noProof/>
                <w:webHidden/>
              </w:rPr>
              <w:fldChar w:fldCharType="separate"/>
            </w:r>
            <w:r w:rsidR="005534F3">
              <w:rPr>
                <w:noProof/>
                <w:webHidden/>
              </w:rPr>
              <w:t>53</w:t>
            </w:r>
            <w:r>
              <w:rPr>
                <w:noProof/>
                <w:webHidden/>
              </w:rPr>
              <w:fldChar w:fldCharType="end"/>
            </w:r>
          </w:hyperlink>
        </w:p>
        <w:p w14:paraId="001FB4E4" w14:textId="77777777" w:rsidR="001D6F79" w:rsidRDefault="001D6F79">
          <w:pPr>
            <w:pStyle w:val="TOC2"/>
            <w:tabs>
              <w:tab w:val="left" w:pos="960"/>
              <w:tab w:val="right" w:leader="dot" w:pos="8494"/>
            </w:tabs>
            <w:rPr>
              <w:rFonts w:cstheme="minorBidi"/>
              <w:b w:val="0"/>
              <w:bCs w:val="0"/>
              <w:noProof/>
              <w:szCs w:val="22"/>
              <w:lang w:eastAsia="en-GB"/>
            </w:rPr>
          </w:pPr>
          <w:hyperlink w:anchor="_Toc509909904" w:history="1">
            <w:r w:rsidRPr="00460594">
              <w:rPr>
                <w:rStyle w:val="Hyperlink"/>
                <w:noProof/>
              </w:rPr>
              <w:t>4.3</w:t>
            </w:r>
            <w:r>
              <w:rPr>
                <w:rFonts w:cstheme="minorBidi"/>
                <w:b w:val="0"/>
                <w:bCs w:val="0"/>
                <w:noProof/>
                <w:szCs w:val="22"/>
                <w:lang w:eastAsia="en-GB"/>
              </w:rPr>
              <w:tab/>
            </w:r>
            <w:r w:rsidRPr="00460594">
              <w:rPr>
                <w:rStyle w:val="Hyperlink"/>
                <w:noProof/>
              </w:rPr>
              <w:t xml:space="preserve">Labelling of </w:t>
            </w:r>
            <w:r w:rsidRPr="00460594">
              <w:rPr>
                <w:rStyle w:val="Hyperlink"/>
                <w:i/>
                <w:iCs/>
                <w:noProof/>
              </w:rPr>
              <w:t>S. aureus</w:t>
            </w:r>
            <w:r w:rsidRPr="00460594">
              <w:rPr>
                <w:rStyle w:val="Hyperlink"/>
                <w:noProof/>
              </w:rPr>
              <w:t xml:space="preserve"> Peptidoglycan using FDAAs</w:t>
            </w:r>
            <w:r>
              <w:rPr>
                <w:noProof/>
                <w:webHidden/>
              </w:rPr>
              <w:tab/>
            </w:r>
            <w:r>
              <w:rPr>
                <w:noProof/>
                <w:webHidden/>
              </w:rPr>
              <w:fldChar w:fldCharType="begin"/>
            </w:r>
            <w:r>
              <w:rPr>
                <w:noProof/>
                <w:webHidden/>
              </w:rPr>
              <w:instrText xml:space="preserve"> PAGEREF _Toc509909904 \h </w:instrText>
            </w:r>
            <w:r>
              <w:rPr>
                <w:noProof/>
                <w:webHidden/>
              </w:rPr>
            </w:r>
            <w:r>
              <w:rPr>
                <w:noProof/>
                <w:webHidden/>
              </w:rPr>
              <w:fldChar w:fldCharType="separate"/>
            </w:r>
            <w:r w:rsidR="005534F3">
              <w:rPr>
                <w:noProof/>
                <w:webHidden/>
              </w:rPr>
              <w:t>55</w:t>
            </w:r>
            <w:r>
              <w:rPr>
                <w:noProof/>
                <w:webHidden/>
              </w:rPr>
              <w:fldChar w:fldCharType="end"/>
            </w:r>
          </w:hyperlink>
        </w:p>
        <w:p w14:paraId="5B6B2C93" w14:textId="77777777" w:rsidR="001D6F79" w:rsidRDefault="001D6F79">
          <w:pPr>
            <w:pStyle w:val="TOC3"/>
            <w:tabs>
              <w:tab w:val="left" w:pos="1200"/>
              <w:tab w:val="right" w:leader="dot" w:pos="8494"/>
            </w:tabs>
            <w:rPr>
              <w:rFonts w:cstheme="minorBidi"/>
              <w:noProof/>
              <w:sz w:val="22"/>
              <w:szCs w:val="22"/>
              <w:lang w:eastAsia="en-GB"/>
            </w:rPr>
          </w:pPr>
          <w:hyperlink w:anchor="_Toc509909905" w:history="1">
            <w:r w:rsidRPr="00460594">
              <w:rPr>
                <w:rStyle w:val="Hyperlink"/>
                <w:noProof/>
              </w:rPr>
              <w:t>4.3.1</w:t>
            </w:r>
            <w:r>
              <w:rPr>
                <w:rFonts w:cstheme="minorBidi"/>
                <w:noProof/>
                <w:sz w:val="22"/>
                <w:szCs w:val="22"/>
                <w:lang w:eastAsia="en-GB"/>
              </w:rPr>
              <w:tab/>
            </w:r>
            <w:r w:rsidRPr="00460594">
              <w:rPr>
                <w:rStyle w:val="Hyperlink"/>
                <w:noProof/>
              </w:rPr>
              <w:t xml:space="preserve">FDAA Labelled </w:t>
            </w:r>
            <w:r w:rsidRPr="00460594">
              <w:rPr>
                <w:rStyle w:val="Hyperlink"/>
                <w:i/>
                <w:noProof/>
              </w:rPr>
              <w:t>S. aureus</w:t>
            </w:r>
            <w:r>
              <w:rPr>
                <w:noProof/>
                <w:webHidden/>
              </w:rPr>
              <w:tab/>
            </w:r>
            <w:r>
              <w:rPr>
                <w:noProof/>
                <w:webHidden/>
              </w:rPr>
              <w:fldChar w:fldCharType="begin"/>
            </w:r>
            <w:r>
              <w:rPr>
                <w:noProof/>
                <w:webHidden/>
              </w:rPr>
              <w:instrText xml:space="preserve"> PAGEREF _Toc509909905 \h </w:instrText>
            </w:r>
            <w:r>
              <w:rPr>
                <w:noProof/>
                <w:webHidden/>
              </w:rPr>
            </w:r>
            <w:r>
              <w:rPr>
                <w:noProof/>
                <w:webHidden/>
              </w:rPr>
              <w:fldChar w:fldCharType="separate"/>
            </w:r>
            <w:r w:rsidR="005534F3">
              <w:rPr>
                <w:noProof/>
                <w:webHidden/>
              </w:rPr>
              <w:t>55</w:t>
            </w:r>
            <w:r>
              <w:rPr>
                <w:noProof/>
                <w:webHidden/>
              </w:rPr>
              <w:fldChar w:fldCharType="end"/>
            </w:r>
          </w:hyperlink>
        </w:p>
        <w:p w14:paraId="3999E184" w14:textId="77777777" w:rsidR="001D6F79" w:rsidRDefault="001D6F79">
          <w:pPr>
            <w:pStyle w:val="TOC3"/>
            <w:tabs>
              <w:tab w:val="left" w:pos="1200"/>
              <w:tab w:val="right" w:leader="dot" w:pos="8494"/>
            </w:tabs>
            <w:rPr>
              <w:rFonts w:cstheme="minorBidi"/>
              <w:noProof/>
              <w:sz w:val="22"/>
              <w:szCs w:val="22"/>
              <w:lang w:eastAsia="en-GB"/>
            </w:rPr>
          </w:pPr>
          <w:hyperlink w:anchor="_Toc509909906" w:history="1">
            <w:r w:rsidRPr="00460594">
              <w:rPr>
                <w:rStyle w:val="Hyperlink"/>
                <w:noProof/>
              </w:rPr>
              <w:t>4.3.2</w:t>
            </w:r>
            <w:r>
              <w:rPr>
                <w:rFonts w:cstheme="minorBidi"/>
                <w:noProof/>
                <w:sz w:val="22"/>
                <w:szCs w:val="22"/>
                <w:lang w:eastAsia="en-GB"/>
              </w:rPr>
              <w:tab/>
            </w:r>
            <w:r w:rsidRPr="00460594">
              <w:rPr>
                <w:rStyle w:val="Hyperlink"/>
                <w:noProof/>
              </w:rPr>
              <w:t xml:space="preserve">Vancomycin Labelled </w:t>
            </w:r>
            <w:r w:rsidRPr="00460594">
              <w:rPr>
                <w:rStyle w:val="Hyperlink"/>
                <w:i/>
                <w:noProof/>
              </w:rPr>
              <w:t>S. aureus</w:t>
            </w:r>
            <w:r>
              <w:rPr>
                <w:noProof/>
                <w:webHidden/>
              </w:rPr>
              <w:tab/>
            </w:r>
            <w:r>
              <w:rPr>
                <w:noProof/>
                <w:webHidden/>
              </w:rPr>
              <w:fldChar w:fldCharType="begin"/>
            </w:r>
            <w:r>
              <w:rPr>
                <w:noProof/>
                <w:webHidden/>
              </w:rPr>
              <w:instrText xml:space="preserve"> PAGEREF _Toc509909906 \h </w:instrText>
            </w:r>
            <w:r>
              <w:rPr>
                <w:noProof/>
                <w:webHidden/>
              </w:rPr>
            </w:r>
            <w:r>
              <w:rPr>
                <w:noProof/>
                <w:webHidden/>
              </w:rPr>
              <w:fldChar w:fldCharType="separate"/>
            </w:r>
            <w:r w:rsidR="005534F3">
              <w:rPr>
                <w:noProof/>
                <w:webHidden/>
              </w:rPr>
              <w:t>57</w:t>
            </w:r>
            <w:r>
              <w:rPr>
                <w:noProof/>
                <w:webHidden/>
              </w:rPr>
              <w:fldChar w:fldCharType="end"/>
            </w:r>
          </w:hyperlink>
        </w:p>
        <w:p w14:paraId="5F6D4C35" w14:textId="77777777" w:rsidR="001D6F79" w:rsidRDefault="001D6F79">
          <w:pPr>
            <w:pStyle w:val="TOC3"/>
            <w:tabs>
              <w:tab w:val="left" w:pos="1200"/>
              <w:tab w:val="right" w:leader="dot" w:pos="8494"/>
            </w:tabs>
            <w:rPr>
              <w:rFonts w:cstheme="minorBidi"/>
              <w:noProof/>
              <w:sz w:val="22"/>
              <w:szCs w:val="22"/>
              <w:lang w:eastAsia="en-GB"/>
            </w:rPr>
          </w:pPr>
          <w:hyperlink w:anchor="_Toc509909907" w:history="1">
            <w:r w:rsidRPr="00460594">
              <w:rPr>
                <w:rStyle w:val="Hyperlink"/>
                <w:noProof/>
              </w:rPr>
              <w:t>4.3.3</w:t>
            </w:r>
            <w:r>
              <w:rPr>
                <w:rFonts w:cstheme="minorBidi"/>
                <w:noProof/>
                <w:sz w:val="22"/>
                <w:szCs w:val="22"/>
                <w:lang w:eastAsia="en-GB"/>
              </w:rPr>
              <w:tab/>
            </w:r>
            <w:r w:rsidRPr="00460594">
              <w:rPr>
                <w:rStyle w:val="Hyperlink"/>
                <w:noProof/>
              </w:rPr>
              <w:t>Post-clicked or Pre-clicked probes</w:t>
            </w:r>
            <w:r>
              <w:rPr>
                <w:noProof/>
                <w:webHidden/>
              </w:rPr>
              <w:tab/>
            </w:r>
            <w:r>
              <w:rPr>
                <w:noProof/>
                <w:webHidden/>
              </w:rPr>
              <w:fldChar w:fldCharType="begin"/>
            </w:r>
            <w:r>
              <w:rPr>
                <w:noProof/>
                <w:webHidden/>
              </w:rPr>
              <w:instrText xml:space="preserve"> PAGEREF _Toc509909907 \h </w:instrText>
            </w:r>
            <w:r>
              <w:rPr>
                <w:noProof/>
                <w:webHidden/>
              </w:rPr>
            </w:r>
            <w:r>
              <w:rPr>
                <w:noProof/>
                <w:webHidden/>
              </w:rPr>
              <w:fldChar w:fldCharType="separate"/>
            </w:r>
            <w:r w:rsidR="005534F3">
              <w:rPr>
                <w:noProof/>
                <w:webHidden/>
              </w:rPr>
              <w:t>57</w:t>
            </w:r>
            <w:r>
              <w:rPr>
                <w:noProof/>
                <w:webHidden/>
              </w:rPr>
              <w:fldChar w:fldCharType="end"/>
            </w:r>
          </w:hyperlink>
        </w:p>
        <w:p w14:paraId="7F11837D" w14:textId="77777777" w:rsidR="001D6F79" w:rsidRDefault="001D6F79">
          <w:pPr>
            <w:pStyle w:val="TOC3"/>
            <w:tabs>
              <w:tab w:val="left" w:pos="1200"/>
              <w:tab w:val="right" w:leader="dot" w:pos="8494"/>
            </w:tabs>
            <w:rPr>
              <w:rFonts w:cstheme="minorBidi"/>
              <w:noProof/>
              <w:sz w:val="22"/>
              <w:szCs w:val="22"/>
              <w:lang w:eastAsia="en-GB"/>
            </w:rPr>
          </w:pPr>
          <w:hyperlink w:anchor="_Toc509909908" w:history="1">
            <w:r w:rsidRPr="00460594">
              <w:rPr>
                <w:rStyle w:val="Hyperlink"/>
                <w:noProof/>
              </w:rPr>
              <w:t>4.3.4</w:t>
            </w:r>
            <w:r>
              <w:rPr>
                <w:rFonts w:cstheme="minorBidi"/>
                <w:noProof/>
                <w:sz w:val="22"/>
                <w:szCs w:val="22"/>
                <w:lang w:eastAsia="en-GB"/>
              </w:rPr>
              <w:tab/>
            </w:r>
            <w:r w:rsidRPr="00460594">
              <w:rPr>
                <w:rStyle w:val="Hyperlink"/>
                <w:noProof/>
              </w:rPr>
              <w:t>Methods of FDAAs insertion into the peptidoglycan biosynthetic pathway</w:t>
            </w:r>
            <w:r>
              <w:rPr>
                <w:noProof/>
                <w:webHidden/>
              </w:rPr>
              <w:tab/>
            </w:r>
            <w:r>
              <w:rPr>
                <w:noProof/>
                <w:webHidden/>
              </w:rPr>
              <w:fldChar w:fldCharType="begin"/>
            </w:r>
            <w:r>
              <w:rPr>
                <w:noProof/>
                <w:webHidden/>
              </w:rPr>
              <w:instrText xml:space="preserve"> PAGEREF _Toc509909908 \h </w:instrText>
            </w:r>
            <w:r>
              <w:rPr>
                <w:noProof/>
                <w:webHidden/>
              </w:rPr>
            </w:r>
            <w:r>
              <w:rPr>
                <w:noProof/>
                <w:webHidden/>
              </w:rPr>
              <w:fldChar w:fldCharType="separate"/>
            </w:r>
            <w:r w:rsidR="005534F3">
              <w:rPr>
                <w:noProof/>
                <w:webHidden/>
              </w:rPr>
              <w:t>58</w:t>
            </w:r>
            <w:r>
              <w:rPr>
                <w:noProof/>
                <w:webHidden/>
              </w:rPr>
              <w:fldChar w:fldCharType="end"/>
            </w:r>
          </w:hyperlink>
        </w:p>
        <w:p w14:paraId="5DEE4460" w14:textId="77777777" w:rsidR="001D6F79" w:rsidRDefault="001D6F79">
          <w:pPr>
            <w:pStyle w:val="TOC2"/>
            <w:tabs>
              <w:tab w:val="left" w:pos="960"/>
              <w:tab w:val="right" w:leader="dot" w:pos="8494"/>
            </w:tabs>
            <w:rPr>
              <w:rFonts w:cstheme="minorBidi"/>
              <w:b w:val="0"/>
              <w:bCs w:val="0"/>
              <w:noProof/>
              <w:szCs w:val="22"/>
              <w:lang w:eastAsia="en-GB"/>
            </w:rPr>
          </w:pPr>
          <w:hyperlink w:anchor="_Toc509909909" w:history="1">
            <w:r w:rsidRPr="00460594">
              <w:rPr>
                <w:rStyle w:val="Hyperlink"/>
                <w:noProof/>
              </w:rPr>
              <w:t>4.4</w:t>
            </w:r>
            <w:r>
              <w:rPr>
                <w:rFonts w:cstheme="minorBidi"/>
                <w:b w:val="0"/>
                <w:bCs w:val="0"/>
                <w:noProof/>
                <w:szCs w:val="22"/>
                <w:lang w:eastAsia="en-GB"/>
              </w:rPr>
              <w:tab/>
            </w:r>
            <w:r w:rsidRPr="00460594">
              <w:rPr>
                <w:rStyle w:val="Hyperlink"/>
                <w:noProof/>
              </w:rPr>
              <w:t xml:space="preserve">Roles of Penicillin Binding Proteins in </w:t>
            </w:r>
            <w:r w:rsidRPr="00460594">
              <w:rPr>
                <w:rStyle w:val="Hyperlink"/>
                <w:i/>
                <w:iCs/>
                <w:noProof/>
              </w:rPr>
              <w:t xml:space="preserve">S. aureus </w:t>
            </w:r>
            <w:r w:rsidRPr="00460594">
              <w:rPr>
                <w:rStyle w:val="Hyperlink"/>
                <w:noProof/>
              </w:rPr>
              <w:t>and their Role in FDAA Labelling</w:t>
            </w:r>
            <w:r>
              <w:rPr>
                <w:noProof/>
                <w:webHidden/>
              </w:rPr>
              <w:tab/>
            </w:r>
            <w:r>
              <w:rPr>
                <w:noProof/>
                <w:webHidden/>
              </w:rPr>
              <w:fldChar w:fldCharType="begin"/>
            </w:r>
            <w:r>
              <w:rPr>
                <w:noProof/>
                <w:webHidden/>
              </w:rPr>
              <w:instrText xml:space="preserve"> PAGEREF _Toc509909909 \h </w:instrText>
            </w:r>
            <w:r>
              <w:rPr>
                <w:noProof/>
                <w:webHidden/>
              </w:rPr>
            </w:r>
            <w:r>
              <w:rPr>
                <w:noProof/>
                <w:webHidden/>
              </w:rPr>
              <w:fldChar w:fldCharType="separate"/>
            </w:r>
            <w:r w:rsidR="005534F3">
              <w:rPr>
                <w:noProof/>
                <w:webHidden/>
              </w:rPr>
              <w:t>59</w:t>
            </w:r>
            <w:r>
              <w:rPr>
                <w:noProof/>
                <w:webHidden/>
              </w:rPr>
              <w:fldChar w:fldCharType="end"/>
            </w:r>
          </w:hyperlink>
        </w:p>
        <w:p w14:paraId="18C1FB5B" w14:textId="77777777" w:rsidR="001D6F79" w:rsidRDefault="001D6F79">
          <w:pPr>
            <w:pStyle w:val="TOC3"/>
            <w:tabs>
              <w:tab w:val="left" w:pos="1200"/>
              <w:tab w:val="right" w:leader="dot" w:pos="8494"/>
            </w:tabs>
            <w:rPr>
              <w:rFonts w:cstheme="minorBidi"/>
              <w:noProof/>
              <w:sz w:val="22"/>
              <w:szCs w:val="22"/>
              <w:lang w:eastAsia="en-GB"/>
            </w:rPr>
          </w:pPr>
          <w:hyperlink w:anchor="_Toc509909910" w:history="1">
            <w:r w:rsidRPr="00460594">
              <w:rPr>
                <w:rStyle w:val="Hyperlink"/>
                <w:noProof/>
              </w:rPr>
              <w:t>4.4.1</w:t>
            </w:r>
            <w:r>
              <w:rPr>
                <w:rFonts w:cstheme="minorBidi"/>
                <w:noProof/>
                <w:sz w:val="22"/>
                <w:szCs w:val="22"/>
                <w:lang w:eastAsia="en-GB"/>
              </w:rPr>
              <w:tab/>
            </w:r>
            <w:r w:rsidRPr="00460594">
              <w:rPr>
                <w:rStyle w:val="Hyperlink"/>
                <w:noProof/>
              </w:rPr>
              <w:t>Penicillin Binding Proteins (PBPs)</w:t>
            </w:r>
            <w:r>
              <w:rPr>
                <w:noProof/>
                <w:webHidden/>
              </w:rPr>
              <w:tab/>
            </w:r>
            <w:r>
              <w:rPr>
                <w:noProof/>
                <w:webHidden/>
              </w:rPr>
              <w:fldChar w:fldCharType="begin"/>
            </w:r>
            <w:r>
              <w:rPr>
                <w:noProof/>
                <w:webHidden/>
              </w:rPr>
              <w:instrText xml:space="preserve"> PAGEREF _Toc509909910 \h </w:instrText>
            </w:r>
            <w:r>
              <w:rPr>
                <w:noProof/>
                <w:webHidden/>
              </w:rPr>
            </w:r>
            <w:r>
              <w:rPr>
                <w:noProof/>
                <w:webHidden/>
              </w:rPr>
              <w:fldChar w:fldCharType="separate"/>
            </w:r>
            <w:r w:rsidR="005534F3">
              <w:rPr>
                <w:noProof/>
                <w:webHidden/>
              </w:rPr>
              <w:t>59</w:t>
            </w:r>
            <w:r>
              <w:rPr>
                <w:noProof/>
                <w:webHidden/>
              </w:rPr>
              <w:fldChar w:fldCharType="end"/>
            </w:r>
          </w:hyperlink>
        </w:p>
        <w:p w14:paraId="64D49BC9" w14:textId="77777777" w:rsidR="001D6F79" w:rsidRDefault="001D6F79">
          <w:pPr>
            <w:pStyle w:val="TOC3"/>
            <w:tabs>
              <w:tab w:val="left" w:pos="1200"/>
              <w:tab w:val="right" w:leader="dot" w:pos="8494"/>
            </w:tabs>
            <w:rPr>
              <w:rFonts w:cstheme="minorBidi"/>
              <w:noProof/>
              <w:sz w:val="22"/>
              <w:szCs w:val="22"/>
              <w:lang w:eastAsia="en-GB"/>
            </w:rPr>
          </w:pPr>
          <w:hyperlink w:anchor="_Toc509909911" w:history="1">
            <w:r w:rsidRPr="00460594">
              <w:rPr>
                <w:rStyle w:val="Hyperlink"/>
                <w:noProof/>
              </w:rPr>
              <w:t>4.4.2</w:t>
            </w:r>
            <w:r>
              <w:rPr>
                <w:rFonts w:cstheme="minorBidi"/>
                <w:noProof/>
                <w:sz w:val="22"/>
                <w:szCs w:val="22"/>
                <w:lang w:eastAsia="en-GB"/>
              </w:rPr>
              <w:tab/>
            </w:r>
            <w:r w:rsidRPr="00460594">
              <w:rPr>
                <w:rStyle w:val="Hyperlink"/>
                <w:noProof/>
              </w:rPr>
              <w:t>PBP mutants</w:t>
            </w:r>
            <w:r>
              <w:rPr>
                <w:noProof/>
                <w:webHidden/>
              </w:rPr>
              <w:tab/>
            </w:r>
            <w:r>
              <w:rPr>
                <w:noProof/>
                <w:webHidden/>
              </w:rPr>
              <w:fldChar w:fldCharType="begin"/>
            </w:r>
            <w:r>
              <w:rPr>
                <w:noProof/>
                <w:webHidden/>
              </w:rPr>
              <w:instrText xml:space="preserve"> PAGEREF _Toc509909911 \h </w:instrText>
            </w:r>
            <w:r>
              <w:rPr>
                <w:noProof/>
                <w:webHidden/>
              </w:rPr>
            </w:r>
            <w:r>
              <w:rPr>
                <w:noProof/>
                <w:webHidden/>
              </w:rPr>
              <w:fldChar w:fldCharType="separate"/>
            </w:r>
            <w:r w:rsidR="005534F3">
              <w:rPr>
                <w:noProof/>
                <w:webHidden/>
              </w:rPr>
              <w:t>59</w:t>
            </w:r>
            <w:r>
              <w:rPr>
                <w:noProof/>
                <w:webHidden/>
              </w:rPr>
              <w:fldChar w:fldCharType="end"/>
            </w:r>
          </w:hyperlink>
        </w:p>
        <w:p w14:paraId="4B696408" w14:textId="77777777" w:rsidR="001D6F79" w:rsidRDefault="001D6F79">
          <w:pPr>
            <w:pStyle w:val="TOC4"/>
            <w:tabs>
              <w:tab w:val="right" w:leader="dot" w:pos="8494"/>
            </w:tabs>
            <w:rPr>
              <w:rFonts w:cstheme="minorBidi"/>
              <w:noProof/>
              <w:sz w:val="22"/>
              <w:szCs w:val="22"/>
              <w:lang w:eastAsia="en-GB"/>
            </w:rPr>
          </w:pPr>
          <w:hyperlink w:anchor="_Toc509909912" w:history="1">
            <w:r w:rsidRPr="00460594">
              <w:rPr>
                <w:rStyle w:val="Hyperlink"/>
                <w:noProof/>
                <w:lang w:val="en-US"/>
              </w:rPr>
              <w:t>4.4.2.1 Imaging data analysis methods</w:t>
            </w:r>
            <w:r>
              <w:rPr>
                <w:noProof/>
                <w:webHidden/>
              </w:rPr>
              <w:tab/>
            </w:r>
            <w:r>
              <w:rPr>
                <w:noProof/>
                <w:webHidden/>
              </w:rPr>
              <w:fldChar w:fldCharType="begin"/>
            </w:r>
            <w:r>
              <w:rPr>
                <w:noProof/>
                <w:webHidden/>
              </w:rPr>
              <w:instrText xml:space="preserve"> PAGEREF _Toc509909912 \h </w:instrText>
            </w:r>
            <w:r>
              <w:rPr>
                <w:noProof/>
                <w:webHidden/>
              </w:rPr>
            </w:r>
            <w:r>
              <w:rPr>
                <w:noProof/>
                <w:webHidden/>
              </w:rPr>
              <w:fldChar w:fldCharType="separate"/>
            </w:r>
            <w:r w:rsidR="005534F3">
              <w:rPr>
                <w:noProof/>
                <w:webHidden/>
              </w:rPr>
              <w:t>61</w:t>
            </w:r>
            <w:r>
              <w:rPr>
                <w:noProof/>
                <w:webHidden/>
              </w:rPr>
              <w:fldChar w:fldCharType="end"/>
            </w:r>
          </w:hyperlink>
        </w:p>
        <w:p w14:paraId="252F63F8" w14:textId="77777777" w:rsidR="001D6F79" w:rsidRDefault="001D6F79">
          <w:pPr>
            <w:pStyle w:val="TOC2"/>
            <w:tabs>
              <w:tab w:val="left" w:pos="960"/>
              <w:tab w:val="right" w:leader="dot" w:pos="8494"/>
            </w:tabs>
            <w:rPr>
              <w:rFonts w:cstheme="minorBidi"/>
              <w:b w:val="0"/>
              <w:bCs w:val="0"/>
              <w:noProof/>
              <w:szCs w:val="22"/>
              <w:lang w:eastAsia="en-GB"/>
            </w:rPr>
          </w:pPr>
          <w:hyperlink w:anchor="_Toc509909913" w:history="1">
            <w:r w:rsidRPr="00460594">
              <w:rPr>
                <w:rStyle w:val="Hyperlink"/>
                <w:noProof/>
              </w:rPr>
              <w:t>4.5</w:t>
            </w:r>
            <w:r>
              <w:rPr>
                <w:rFonts w:cstheme="minorBidi"/>
                <w:b w:val="0"/>
                <w:bCs w:val="0"/>
                <w:noProof/>
                <w:szCs w:val="22"/>
                <w:lang w:eastAsia="en-GB"/>
              </w:rPr>
              <w:tab/>
            </w:r>
            <w:r w:rsidRPr="00460594">
              <w:rPr>
                <w:rStyle w:val="Hyperlink"/>
                <w:noProof/>
              </w:rPr>
              <w:t xml:space="preserve">Labelling of </w:t>
            </w:r>
            <w:r w:rsidRPr="00460594">
              <w:rPr>
                <w:rStyle w:val="Hyperlink"/>
                <w:i/>
                <w:iCs/>
                <w:noProof/>
              </w:rPr>
              <w:t>S. aureus</w:t>
            </w:r>
            <w:r w:rsidRPr="00460594">
              <w:rPr>
                <w:rStyle w:val="Hyperlink"/>
                <w:noProof/>
              </w:rPr>
              <w:t xml:space="preserve"> with Dipeptide Analogues</w:t>
            </w:r>
            <w:r>
              <w:rPr>
                <w:noProof/>
                <w:webHidden/>
              </w:rPr>
              <w:tab/>
            </w:r>
            <w:r>
              <w:rPr>
                <w:noProof/>
                <w:webHidden/>
              </w:rPr>
              <w:fldChar w:fldCharType="begin"/>
            </w:r>
            <w:r>
              <w:rPr>
                <w:noProof/>
                <w:webHidden/>
              </w:rPr>
              <w:instrText xml:space="preserve"> PAGEREF _Toc509909913 \h </w:instrText>
            </w:r>
            <w:r>
              <w:rPr>
                <w:noProof/>
                <w:webHidden/>
              </w:rPr>
            </w:r>
            <w:r>
              <w:rPr>
                <w:noProof/>
                <w:webHidden/>
              </w:rPr>
              <w:fldChar w:fldCharType="separate"/>
            </w:r>
            <w:r w:rsidR="005534F3">
              <w:rPr>
                <w:noProof/>
                <w:webHidden/>
              </w:rPr>
              <w:t>64</w:t>
            </w:r>
            <w:r>
              <w:rPr>
                <w:noProof/>
                <w:webHidden/>
              </w:rPr>
              <w:fldChar w:fldCharType="end"/>
            </w:r>
          </w:hyperlink>
        </w:p>
        <w:p w14:paraId="261AEB80" w14:textId="77777777" w:rsidR="001D6F79" w:rsidRDefault="001D6F79">
          <w:pPr>
            <w:pStyle w:val="TOC3"/>
            <w:tabs>
              <w:tab w:val="left" w:pos="1200"/>
              <w:tab w:val="right" w:leader="dot" w:pos="8494"/>
            </w:tabs>
            <w:rPr>
              <w:rFonts w:cstheme="minorBidi"/>
              <w:noProof/>
              <w:sz w:val="22"/>
              <w:szCs w:val="22"/>
              <w:lang w:eastAsia="en-GB"/>
            </w:rPr>
          </w:pPr>
          <w:hyperlink w:anchor="_Toc509909914" w:history="1">
            <w:r w:rsidRPr="00460594">
              <w:rPr>
                <w:rStyle w:val="Hyperlink"/>
                <w:noProof/>
              </w:rPr>
              <w:t>4.5.1</w:t>
            </w:r>
            <w:r>
              <w:rPr>
                <w:rFonts w:cstheme="minorBidi"/>
                <w:noProof/>
                <w:sz w:val="22"/>
                <w:szCs w:val="22"/>
                <w:lang w:eastAsia="en-GB"/>
              </w:rPr>
              <w:tab/>
            </w:r>
            <w:r w:rsidRPr="00460594">
              <w:rPr>
                <w:rStyle w:val="Hyperlink"/>
                <w:noProof/>
              </w:rPr>
              <w:t>Effect of D-cycloserine on D-amino labelling of peptidoglycan</w:t>
            </w:r>
            <w:r>
              <w:rPr>
                <w:noProof/>
                <w:webHidden/>
              </w:rPr>
              <w:tab/>
            </w:r>
            <w:r>
              <w:rPr>
                <w:noProof/>
                <w:webHidden/>
              </w:rPr>
              <w:fldChar w:fldCharType="begin"/>
            </w:r>
            <w:r>
              <w:rPr>
                <w:noProof/>
                <w:webHidden/>
              </w:rPr>
              <w:instrText xml:space="preserve"> PAGEREF _Toc509909914 \h </w:instrText>
            </w:r>
            <w:r>
              <w:rPr>
                <w:noProof/>
                <w:webHidden/>
              </w:rPr>
            </w:r>
            <w:r>
              <w:rPr>
                <w:noProof/>
                <w:webHidden/>
              </w:rPr>
              <w:fldChar w:fldCharType="separate"/>
            </w:r>
            <w:r w:rsidR="005534F3">
              <w:rPr>
                <w:noProof/>
                <w:webHidden/>
              </w:rPr>
              <w:t>67</w:t>
            </w:r>
            <w:r>
              <w:rPr>
                <w:noProof/>
                <w:webHidden/>
              </w:rPr>
              <w:fldChar w:fldCharType="end"/>
            </w:r>
          </w:hyperlink>
        </w:p>
        <w:p w14:paraId="71C94F22" w14:textId="77777777" w:rsidR="001D6F79" w:rsidRDefault="001D6F79">
          <w:pPr>
            <w:pStyle w:val="TOC2"/>
            <w:tabs>
              <w:tab w:val="left" w:pos="960"/>
              <w:tab w:val="right" w:leader="dot" w:pos="8494"/>
            </w:tabs>
            <w:rPr>
              <w:rFonts w:cstheme="minorBidi"/>
              <w:b w:val="0"/>
              <w:bCs w:val="0"/>
              <w:noProof/>
              <w:szCs w:val="22"/>
              <w:lang w:eastAsia="en-GB"/>
            </w:rPr>
          </w:pPr>
          <w:hyperlink w:anchor="_Toc509909915" w:history="1">
            <w:r w:rsidRPr="00460594">
              <w:rPr>
                <w:rStyle w:val="Hyperlink"/>
                <w:noProof/>
              </w:rPr>
              <w:t>4.6</w:t>
            </w:r>
            <w:r>
              <w:rPr>
                <w:rFonts w:cstheme="minorBidi"/>
                <w:b w:val="0"/>
                <w:bCs w:val="0"/>
                <w:noProof/>
                <w:szCs w:val="22"/>
                <w:lang w:eastAsia="en-GB"/>
              </w:rPr>
              <w:tab/>
            </w:r>
            <w:r w:rsidRPr="00460594">
              <w:rPr>
                <w:rStyle w:val="Hyperlink"/>
                <w:noProof/>
              </w:rPr>
              <w:t>Super Resolution Microscopy</w:t>
            </w:r>
            <w:r>
              <w:rPr>
                <w:noProof/>
                <w:webHidden/>
              </w:rPr>
              <w:tab/>
            </w:r>
            <w:r>
              <w:rPr>
                <w:noProof/>
                <w:webHidden/>
              </w:rPr>
              <w:fldChar w:fldCharType="begin"/>
            </w:r>
            <w:r>
              <w:rPr>
                <w:noProof/>
                <w:webHidden/>
              </w:rPr>
              <w:instrText xml:space="preserve"> PAGEREF _Toc509909915 \h </w:instrText>
            </w:r>
            <w:r>
              <w:rPr>
                <w:noProof/>
                <w:webHidden/>
              </w:rPr>
            </w:r>
            <w:r>
              <w:rPr>
                <w:noProof/>
                <w:webHidden/>
              </w:rPr>
              <w:fldChar w:fldCharType="separate"/>
            </w:r>
            <w:r w:rsidR="005534F3">
              <w:rPr>
                <w:noProof/>
                <w:webHidden/>
              </w:rPr>
              <w:t>73</w:t>
            </w:r>
            <w:r>
              <w:rPr>
                <w:noProof/>
                <w:webHidden/>
              </w:rPr>
              <w:fldChar w:fldCharType="end"/>
            </w:r>
          </w:hyperlink>
        </w:p>
        <w:p w14:paraId="52EDD00C" w14:textId="77777777" w:rsidR="001D6F79" w:rsidRDefault="001D6F79">
          <w:pPr>
            <w:pStyle w:val="TOC3"/>
            <w:tabs>
              <w:tab w:val="left" w:pos="1200"/>
              <w:tab w:val="right" w:leader="dot" w:pos="8494"/>
            </w:tabs>
            <w:rPr>
              <w:rFonts w:cstheme="minorBidi"/>
              <w:noProof/>
              <w:sz w:val="22"/>
              <w:szCs w:val="22"/>
              <w:lang w:eastAsia="en-GB"/>
            </w:rPr>
          </w:pPr>
          <w:hyperlink w:anchor="_Toc509909916" w:history="1">
            <w:r w:rsidRPr="00460594">
              <w:rPr>
                <w:rStyle w:val="Hyperlink"/>
                <w:noProof/>
              </w:rPr>
              <w:t>4.6.1</w:t>
            </w:r>
            <w:r>
              <w:rPr>
                <w:rFonts w:cstheme="minorBidi"/>
                <w:noProof/>
                <w:sz w:val="22"/>
                <w:szCs w:val="22"/>
                <w:lang w:eastAsia="en-GB"/>
              </w:rPr>
              <w:tab/>
            </w:r>
            <w:r w:rsidRPr="00460594">
              <w:rPr>
                <w:rStyle w:val="Hyperlink"/>
                <w:noProof/>
              </w:rPr>
              <w:t>Previous high resolution microscopy images of peptidoglycan</w:t>
            </w:r>
            <w:r>
              <w:rPr>
                <w:noProof/>
                <w:webHidden/>
              </w:rPr>
              <w:tab/>
            </w:r>
            <w:r>
              <w:rPr>
                <w:noProof/>
                <w:webHidden/>
              </w:rPr>
              <w:fldChar w:fldCharType="begin"/>
            </w:r>
            <w:r>
              <w:rPr>
                <w:noProof/>
                <w:webHidden/>
              </w:rPr>
              <w:instrText xml:space="preserve"> PAGEREF _Toc509909916 \h </w:instrText>
            </w:r>
            <w:r>
              <w:rPr>
                <w:noProof/>
                <w:webHidden/>
              </w:rPr>
            </w:r>
            <w:r>
              <w:rPr>
                <w:noProof/>
                <w:webHidden/>
              </w:rPr>
              <w:fldChar w:fldCharType="separate"/>
            </w:r>
            <w:r w:rsidR="005534F3">
              <w:rPr>
                <w:noProof/>
                <w:webHidden/>
              </w:rPr>
              <w:t>73</w:t>
            </w:r>
            <w:r>
              <w:rPr>
                <w:noProof/>
                <w:webHidden/>
              </w:rPr>
              <w:fldChar w:fldCharType="end"/>
            </w:r>
          </w:hyperlink>
        </w:p>
        <w:p w14:paraId="08535094" w14:textId="77777777" w:rsidR="001D6F79" w:rsidRDefault="001D6F79">
          <w:pPr>
            <w:pStyle w:val="TOC3"/>
            <w:tabs>
              <w:tab w:val="left" w:pos="1200"/>
              <w:tab w:val="right" w:leader="dot" w:pos="8494"/>
            </w:tabs>
            <w:rPr>
              <w:rFonts w:cstheme="minorBidi"/>
              <w:noProof/>
              <w:sz w:val="22"/>
              <w:szCs w:val="22"/>
              <w:lang w:eastAsia="en-GB"/>
            </w:rPr>
          </w:pPr>
          <w:hyperlink w:anchor="_Toc509909917" w:history="1">
            <w:r w:rsidRPr="00460594">
              <w:rPr>
                <w:rStyle w:val="Hyperlink"/>
                <w:noProof/>
              </w:rPr>
              <w:t>4.6.2</w:t>
            </w:r>
            <w:r>
              <w:rPr>
                <w:rFonts w:cstheme="minorBidi"/>
                <w:noProof/>
                <w:sz w:val="22"/>
                <w:szCs w:val="22"/>
                <w:lang w:eastAsia="en-GB"/>
              </w:rPr>
              <w:tab/>
            </w:r>
            <w:r w:rsidRPr="00460594">
              <w:rPr>
                <w:rStyle w:val="Hyperlink"/>
                <w:noProof/>
              </w:rPr>
              <w:t xml:space="preserve">STORM labelling with a click dipeptide in </w:t>
            </w:r>
            <w:r w:rsidRPr="00460594">
              <w:rPr>
                <w:rStyle w:val="Hyperlink"/>
                <w:i/>
                <w:noProof/>
              </w:rPr>
              <w:t>S. aureus</w:t>
            </w:r>
            <w:r>
              <w:rPr>
                <w:noProof/>
                <w:webHidden/>
              </w:rPr>
              <w:tab/>
            </w:r>
            <w:r>
              <w:rPr>
                <w:noProof/>
                <w:webHidden/>
              </w:rPr>
              <w:fldChar w:fldCharType="begin"/>
            </w:r>
            <w:r>
              <w:rPr>
                <w:noProof/>
                <w:webHidden/>
              </w:rPr>
              <w:instrText xml:space="preserve"> PAGEREF _Toc509909917 \h </w:instrText>
            </w:r>
            <w:r>
              <w:rPr>
                <w:noProof/>
                <w:webHidden/>
              </w:rPr>
            </w:r>
            <w:r>
              <w:rPr>
                <w:noProof/>
                <w:webHidden/>
              </w:rPr>
              <w:fldChar w:fldCharType="separate"/>
            </w:r>
            <w:r w:rsidR="005534F3">
              <w:rPr>
                <w:noProof/>
                <w:webHidden/>
              </w:rPr>
              <w:t>75</w:t>
            </w:r>
            <w:r>
              <w:rPr>
                <w:noProof/>
                <w:webHidden/>
              </w:rPr>
              <w:fldChar w:fldCharType="end"/>
            </w:r>
          </w:hyperlink>
        </w:p>
        <w:p w14:paraId="7F46E6AC" w14:textId="77777777" w:rsidR="001D6F79" w:rsidRDefault="001D6F79">
          <w:pPr>
            <w:pStyle w:val="TOC2"/>
            <w:tabs>
              <w:tab w:val="left" w:pos="960"/>
              <w:tab w:val="right" w:leader="dot" w:pos="8494"/>
            </w:tabs>
            <w:rPr>
              <w:rFonts w:cstheme="minorBidi"/>
              <w:b w:val="0"/>
              <w:bCs w:val="0"/>
              <w:noProof/>
              <w:szCs w:val="22"/>
              <w:lang w:eastAsia="en-GB"/>
            </w:rPr>
          </w:pPr>
          <w:hyperlink w:anchor="_Toc509909918" w:history="1">
            <w:r w:rsidRPr="00460594">
              <w:rPr>
                <w:rStyle w:val="Hyperlink"/>
                <w:noProof/>
              </w:rPr>
              <w:t>4.7</w:t>
            </w:r>
            <w:r>
              <w:rPr>
                <w:rFonts w:cstheme="minorBidi"/>
                <w:b w:val="0"/>
                <w:bCs w:val="0"/>
                <w:noProof/>
                <w:szCs w:val="22"/>
                <w:lang w:eastAsia="en-GB"/>
              </w:rPr>
              <w:tab/>
            </w:r>
            <w:r w:rsidRPr="00460594">
              <w:rPr>
                <w:rStyle w:val="Hyperlink"/>
                <w:noProof/>
              </w:rPr>
              <w:t>Discussion</w:t>
            </w:r>
            <w:r>
              <w:rPr>
                <w:noProof/>
                <w:webHidden/>
              </w:rPr>
              <w:tab/>
            </w:r>
            <w:r>
              <w:rPr>
                <w:noProof/>
                <w:webHidden/>
              </w:rPr>
              <w:fldChar w:fldCharType="begin"/>
            </w:r>
            <w:r>
              <w:rPr>
                <w:noProof/>
                <w:webHidden/>
              </w:rPr>
              <w:instrText xml:space="preserve"> PAGEREF _Toc509909918 \h </w:instrText>
            </w:r>
            <w:r>
              <w:rPr>
                <w:noProof/>
                <w:webHidden/>
              </w:rPr>
            </w:r>
            <w:r>
              <w:rPr>
                <w:noProof/>
                <w:webHidden/>
              </w:rPr>
              <w:fldChar w:fldCharType="separate"/>
            </w:r>
            <w:r w:rsidR="005534F3">
              <w:rPr>
                <w:noProof/>
                <w:webHidden/>
              </w:rPr>
              <w:t>81</w:t>
            </w:r>
            <w:r>
              <w:rPr>
                <w:noProof/>
                <w:webHidden/>
              </w:rPr>
              <w:fldChar w:fldCharType="end"/>
            </w:r>
          </w:hyperlink>
        </w:p>
        <w:p w14:paraId="5E0C5B6E" w14:textId="77777777" w:rsidR="001D6F79" w:rsidRDefault="001D6F79">
          <w:pPr>
            <w:pStyle w:val="TOC3"/>
            <w:tabs>
              <w:tab w:val="left" w:pos="1200"/>
              <w:tab w:val="right" w:leader="dot" w:pos="8494"/>
            </w:tabs>
            <w:rPr>
              <w:rFonts w:cstheme="minorBidi"/>
              <w:noProof/>
              <w:sz w:val="22"/>
              <w:szCs w:val="22"/>
              <w:lang w:eastAsia="en-GB"/>
            </w:rPr>
          </w:pPr>
          <w:hyperlink w:anchor="_Toc509909919" w:history="1">
            <w:r w:rsidRPr="00460594">
              <w:rPr>
                <w:rStyle w:val="Hyperlink"/>
                <w:noProof/>
              </w:rPr>
              <w:t>4.7.1</w:t>
            </w:r>
            <w:r>
              <w:rPr>
                <w:rFonts w:cstheme="minorBidi"/>
                <w:noProof/>
                <w:sz w:val="22"/>
                <w:szCs w:val="22"/>
                <w:lang w:eastAsia="en-GB"/>
              </w:rPr>
              <w:tab/>
            </w:r>
            <w:r w:rsidRPr="00460594">
              <w:rPr>
                <w:rStyle w:val="Hyperlink"/>
                <w:noProof/>
              </w:rPr>
              <w:t>FDAA labelling</w:t>
            </w:r>
            <w:r>
              <w:rPr>
                <w:noProof/>
                <w:webHidden/>
              </w:rPr>
              <w:tab/>
            </w:r>
            <w:r>
              <w:rPr>
                <w:noProof/>
                <w:webHidden/>
              </w:rPr>
              <w:fldChar w:fldCharType="begin"/>
            </w:r>
            <w:r>
              <w:rPr>
                <w:noProof/>
                <w:webHidden/>
              </w:rPr>
              <w:instrText xml:space="preserve"> PAGEREF _Toc509909919 \h </w:instrText>
            </w:r>
            <w:r>
              <w:rPr>
                <w:noProof/>
                <w:webHidden/>
              </w:rPr>
            </w:r>
            <w:r>
              <w:rPr>
                <w:noProof/>
                <w:webHidden/>
              </w:rPr>
              <w:fldChar w:fldCharType="separate"/>
            </w:r>
            <w:r w:rsidR="005534F3">
              <w:rPr>
                <w:noProof/>
                <w:webHidden/>
              </w:rPr>
              <w:t>81</w:t>
            </w:r>
            <w:r>
              <w:rPr>
                <w:noProof/>
                <w:webHidden/>
              </w:rPr>
              <w:fldChar w:fldCharType="end"/>
            </w:r>
          </w:hyperlink>
        </w:p>
        <w:p w14:paraId="1B1C6A0C" w14:textId="77777777" w:rsidR="001D6F79" w:rsidRDefault="001D6F79">
          <w:pPr>
            <w:pStyle w:val="TOC3"/>
            <w:tabs>
              <w:tab w:val="left" w:pos="1200"/>
              <w:tab w:val="right" w:leader="dot" w:pos="8494"/>
            </w:tabs>
            <w:rPr>
              <w:rFonts w:cstheme="minorBidi"/>
              <w:noProof/>
              <w:sz w:val="22"/>
              <w:szCs w:val="22"/>
              <w:lang w:eastAsia="en-GB"/>
            </w:rPr>
          </w:pPr>
          <w:hyperlink w:anchor="_Toc509909920" w:history="1">
            <w:r w:rsidRPr="00460594">
              <w:rPr>
                <w:rStyle w:val="Hyperlink"/>
                <w:noProof/>
              </w:rPr>
              <w:t>4.7.2</w:t>
            </w:r>
            <w:r>
              <w:rPr>
                <w:rFonts w:cstheme="minorBidi"/>
                <w:noProof/>
                <w:sz w:val="22"/>
                <w:szCs w:val="22"/>
                <w:lang w:eastAsia="en-GB"/>
              </w:rPr>
              <w:tab/>
            </w:r>
            <w:r w:rsidRPr="00460594">
              <w:rPr>
                <w:rStyle w:val="Hyperlink"/>
                <w:noProof/>
              </w:rPr>
              <w:t>Peptidoglycan synthesis</w:t>
            </w:r>
            <w:r>
              <w:rPr>
                <w:noProof/>
                <w:webHidden/>
              </w:rPr>
              <w:tab/>
            </w:r>
            <w:r>
              <w:rPr>
                <w:noProof/>
                <w:webHidden/>
              </w:rPr>
              <w:fldChar w:fldCharType="begin"/>
            </w:r>
            <w:r>
              <w:rPr>
                <w:noProof/>
                <w:webHidden/>
              </w:rPr>
              <w:instrText xml:space="preserve"> PAGEREF _Toc509909920 \h </w:instrText>
            </w:r>
            <w:r>
              <w:rPr>
                <w:noProof/>
                <w:webHidden/>
              </w:rPr>
            </w:r>
            <w:r>
              <w:rPr>
                <w:noProof/>
                <w:webHidden/>
              </w:rPr>
              <w:fldChar w:fldCharType="separate"/>
            </w:r>
            <w:r w:rsidR="005534F3">
              <w:rPr>
                <w:noProof/>
                <w:webHidden/>
              </w:rPr>
              <w:t>81</w:t>
            </w:r>
            <w:r>
              <w:rPr>
                <w:noProof/>
                <w:webHidden/>
              </w:rPr>
              <w:fldChar w:fldCharType="end"/>
            </w:r>
          </w:hyperlink>
        </w:p>
        <w:p w14:paraId="2C1D1518" w14:textId="77777777" w:rsidR="001D6F79" w:rsidRDefault="001D6F79">
          <w:pPr>
            <w:pStyle w:val="TOC4"/>
            <w:tabs>
              <w:tab w:val="left" w:pos="1680"/>
              <w:tab w:val="right" w:leader="dot" w:pos="8494"/>
            </w:tabs>
            <w:rPr>
              <w:rFonts w:cstheme="minorBidi"/>
              <w:noProof/>
              <w:sz w:val="22"/>
              <w:szCs w:val="22"/>
              <w:lang w:eastAsia="en-GB"/>
            </w:rPr>
          </w:pPr>
          <w:hyperlink w:anchor="_Toc509909921" w:history="1">
            <w:r w:rsidRPr="00460594">
              <w:rPr>
                <w:rStyle w:val="Hyperlink"/>
                <w:noProof/>
              </w:rPr>
              <w:t>4.7.2.1</w:t>
            </w:r>
            <w:r>
              <w:rPr>
                <w:rFonts w:cstheme="minorBidi"/>
                <w:noProof/>
                <w:sz w:val="22"/>
                <w:szCs w:val="22"/>
                <w:lang w:eastAsia="en-GB"/>
              </w:rPr>
              <w:tab/>
            </w:r>
            <w:r w:rsidRPr="00460594">
              <w:rPr>
                <w:rStyle w:val="Hyperlink"/>
                <w:noProof/>
              </w:rPr>
              <w:t xml:space="preserve"> The role of Pbp3 and Pbp4</w:t>
            </w:r>
            <w:r>
              <w:rPr>
                <w:noProof/>
                <w:webHidden/>
              </w:rPr>
              <w:tab/>
            </w:r>
            <w:r>
              <w:rPr>
                <w:noProof/>
                <w:webHidden/>
              </w:rPr>
              <w:fldChar w:fldCharType="begin"/>
            </w:r>
            <w:r>
              <w:rPr>
                <w:noProof/>
                <w:webHidden/>
              </w:rPr>
              <w:instrText xml:space="preserve"> PAGEREF _Toc509909921 \h </w:instrText>
            </w:r>
            <w:r>
              <w:rPr>
                <w:noProof/>
                <w:webHidden/>
              </w:rPr>
            </w:r>
            <w:r>
              <w:rPr>
                <w:noProof/>
                <w:webHidden/>
              </w:rPr>
              <w:fldChar w:fldCharType="separate"/>
            </w:r>
            <w:r w:rsidR="005534F3">
              <w:rPr>
                <w:noProof/>
                <w:webHidden/>
              </w:rPr>
              <w:t>82</w:t>
            </w:r>
            <w:r>
              <w:rPr>
                <w:noProof/>
                <w:webHidden/>
              </w:rPr>
              <w:fldChar w:fldCharType="end"/>
            </w:r>
          </w:hyperlink>
        </w:p>
        <w:p w14:paraId="72BEFF2D" w14:textId="77777777" w:rsidR="001D6F79" w:rsidRDefault="001D6F79">
          <w:pPr>
            <w:pStyle w:val="TOC4"/>
            <w:tabs>
              <w:tab w:val="left" w:pos="1680"/>
              <w:tab w:val="right" w:leader="dot" w:pos="8494"/>
            </w:tabs>
            <w:rPr>
              <w:rFonts w:cstheme="minorBidi"/>
              <w:noProof/>
              <w:sz w:val="22"/>
              <w:szCs w:val="22"/>
              <w:lang w:eastAsia="en-GB"/>
            </w:rPr>
          </w:pPr>
          <w:hyperlink w:anchor="_Toc509909922" w:history="1">
            <w:r w:rsidRPr="00460594">
              <w:rPr>
                <w:rStyle w:val="Hyperlink"/>
                <w:noProof/>
              </w:rPr>
              <w:t>4.7.2.2</w:t>
            </w:r>
            <w:r>
              <w:rPr>
                <w:rFonts w:cstheme="minorBidi"/>
                <w:noProof/>
                <w:sz w:val="22"/>
                <w:szCs w:val="22"/>
                <w:lang w:eastAsia="en-GB"/>
              </w:rPr>
              <w:tab/>
            </w:r>
            <w:r w:rsidRPr="00460594">
              <w:rPr>
                <w:rStyle w:val="Hyperlink"/>
                <w:noProof/>
              </w:rPr>
              <w:t xml:space="preserve"> New models for cell division using super-resolution microscopy</w:t>
            </w:r>
            <w:r>
              <w:rPr>
                <w:noProof/>
                <w:webHidden/>
              </w:rPr>
              <w:tab/>
            </w:r>
            <w:r>
              <w:rPr>
                <w:noProof/>
                <w:webHidden/>
              </w:rPr>
              <w:fldChar w:fldCharType="begin"/>
            </w:r>
            <w:r>
              <w:rPr>
                <w:noProof/>
                <w:webHidden/>
              </w:rPr>
              <w:instrText xml:space="preserve"> PAGEREF _Toc509909922 \h </w:instrText>
            </w:r>
            <w:r>
              <w:rPr>
                <w:noProof/>
                <w:webHidden/>
              </w:rPr>
            </w:r>
            <w:r>
              <w:rPr>
                <w:noProof/>
                <w:webHidden/>
              </w:rPr>
              <w:fldChar w:fldCharType="separate"/>
            </w:r>
            <w:r w:rsidR="005534F3">
              <w:rPr>
                <w:noProof/>
                <w:webHidden/>
              </w:rPr>
              <w:t>83</w:t>
            </w:r>
            <w:r>
              <w:rPr>
                <w:noProof/>
                <w:webHidden/>
              </w:rPr>
              <w:fldChar w:fldCharType="end"/>
            </w:r>
          </w:hyperlink>
        </w:p>
        <w:p w14:paraId="245049CD" w14:textId="77777777" w:rsidR="001D6F79" w:rsidRDefault="001D6F79">
          <w:pPr>
            <w:pStyle w:val="TOC1"/>
            <w:tabs>
              <w:tab w:val="right" w:leader="dot" w:pos="8494"/>
            </w:tabs>
            <w:rPr>
              <w:rFonts w:cstheme="minorBidi"/>
              <w:b w:val="0"/>
              <w:bCs w:val="0"/>
              <w:i w:val="0"/>
              <w:iCs w:val="0"/>
              <w:noProof/>
              <w:sz w:val="22"/>
              <w:szCs w:val="22"/>
              <w:lang w:eastAsia="en-GB"/>
            </w:rPr>
          </w:pPr>
          <w:hyperlink w:anchor="_Toc509909923" w:history="1">
            <w:r w:rsidRPr="00460594">
              <w:rPr>
                <w:rStyle w:val="Hyperlink"/>
                <w:noProof/>
              </w:rPr>
              <w:t xml:space="preserve">Chapter 5: </w:t>
            </w:r>
            <w:r w:rsidRPr="00460594">
              <w:rPr>
                <w:rStyle w:val="Hyperlink"/>
                <w:noProof/>
                <w:lang w:val="en-US"/>
              </w:rPr>
              <w:t>Strategies to prepare new FDAAs and the effects of labelling S. aureus</w:t>
            </w:r>
            <w:r>
              <w:rPr>
                <w:noProof/>
                <w:webHidden/>
              </w:rPr>
              <w:tab/>
            </w:r>
            <w:r>
              <w:rPr>
                <w:noProof/>
                <w:webHidden/>
              </w:rPr>
              <w:fldChar w:fldCharType="begin"/>
            </w:r>
            <w:r>
              <w:rPr>
                <w:noProof/>
                <w:webHidden/>
              </w:rPr>
              <w:instrText xml:space="preserve"> PAGEREF _Toc509909923 \h </w:instrText>
            </w:r>
            <w:r>
              <w:rPr>
                <w:noProof/>
                <w:webHidden/>
              </w:rPr>
            </w:r>
            <w:r>
              <w:rPr>
                <w:noProof/>
                <w:webHidden/>
              </w:rPr>
              <w:fldChar w:fldCharType="separate"/>
            </w:r>
            <w:r w:rsidR="005534F3">
              <w:rPr>
                <w:noProof/>
                <w:webHidden/>
              </w:rPr>
              <w:t>86</w:t>
            </w:r>
            <w:r>
              <w:rPr>
                <w:noProof/>
                <w:webHidden/>
              </w:rPr>
              <w:fldChar w:fldCharType="end"/>
            </w:r>
          </w:hyperlink>
        </w:p>
        <w:p w14:paraId="372BF8E4" w14:textId="77777777" w:rsidR="001D6F79" w:rsidRDefault="001D6F79">
          <w:pPr>
            <w:pStyle w:val="TOC2"/>
            <w:tabs>
              <w:tab w:val="right" w:leader="dot" w:pos="8494"/>
            </w:tabs>
            <w:rPr>
              <w:rFonts w:cstheme="minorBidi"/>
              <w:b w:val="0"/>
              <w:bCs w:val="0"/>
              <w:noProof/>
              <w:szCs w:val="22"/>
              <w:lang w:eastAsia="en-GB"/>
            </w:rPr>
          </w:pPr>
          <w:hyperlink w:anchor="_Toc509909924" w:history="1">
            <w:r w:rsidRPr="00460594">
              <w:rPr>
                <w:rStyle w:val="Hyperlink"/>
                <w:noProof/>
              </w:rPr>
              <w:t>5.1 Introduction</w:t>
            </w:r>
            <w:r>
              <w:rPr>
                <w:noProof/>
                <w:webHidden/>
              </w:rPr>
              <w:tab/>
            </w:r>
            <w:r>
              <w:rPr>
                <w:noProof/>
                <w:webHidden/>
              </w:rPr>
              <w:fldChar w:fldCharType="begin"/>
            </w:r>
            <w:r>
              <w:rPr>
                <w:noProof/>
                <w:webHidden/>
              </w:rPr>
              <w:instrText xml:space="preserve"> PAGEREF _Toc509909924 \h </w:instrText>
            </w:r>
            <w:r>
              <w:rPr>
                <w:noProof/>
                <w:webHidden/>
              </w:rPr>
            </w:r>
            <w:r>
              <w:rPr>
                <w:noProof/>
                <w:webHidden/>
              </w:rPr>
              <w:fldChar w:fldCharType="separate"/>
            </w:r>
            <w:r w:rsidR="005534F3">
              <w:rPr>
                <w:noProof/>
                <w:webHidden/>
              </w:rPr>
              <w:t>86</w:t>
            </w:r>
            <w:r>
              <w:rPr>
                <w:noProof/>
                <w:webHidden/>
              </w:rPr>
              <w:fldChar w:fldCharType="end"/>
            </w:r>
          </w:hyperlink>
        </w:p>
        <w:p w14:paraId="2CF81E3E" w14:textId="77777777" w:rsidR="001D6F79" w:rsidRDefault="001D6F79">
          <w:pPr>
            <w:pStyle w:val="TOC2"/>
            <w:tabs>
              <w:tab w:val="left" w:pos="960"/>
              <w:tab w:val="right" w:leader="dot" w:pos="8494"/>
            </w:tabs>
            <w:rPr>
              <w:rFonts w:cstheme="minorBidi"/>
              <w:b w:val="0"/>
              <w:bCs w:val="0"/>
              <w:noProof/>
              <w:szCs w:val="22"/>
              <w:lang w:eastAsia="en-GB"/>
            </w:rPr>
          </w:pPr>
          <w:hyperlink w:anchor="_Toc509909925" w:history="1">
            <w:r w:rsidRPr="00460594">
              <w:rPr>
                <w:rStyle w:val="Hyperlink"/>
                <w:noProof/>
              </w:rPr>
              <w:t>5.2</w:t>
            </w:r>
            <w:r>
              <w:rPr>
                <w:rFonts w:cstheme="minorBidi"/>
                <w:b w:val="0"/>
                <w:bCs w:val="0"/>
                <w:noProof/>
                <w:szCs w:val="22"/>
                <w:lang w:eastAsia="en-GB"/>
              </w:rPr>
              <w:tab/>
            </w:r>
            <w:r w:rsidRPr="00460594">
              <w:rPr>
                <w:rStyle w:val="Hyperlink"/>
                <w:noProof/>
              </w:rPr>
              <w:t xml:space="preserve">The Effect of Peptide Linkage in FDAA Labelling of </w:t>
            </w:r>
            <w:r w:rsidRPr="00460594">
              <w:rPr>
                <w:rStyle w:val="Hyperlink"/>
                <w:i/>
                <w:iCs/>
                <w:noProof/>
              </w:rPr>
              <w:t>S. aureus</w:t>
            </w:r>
            <w:r>
              <w:rPr>
                <w:noProof/>
                <w:webHidden/>
              </w:rPr>
              <w:tab/>
            </w:r>
            <w:r>
              <w:rPr>
                <w:noProof/>
                <w:webHidden/>
              </w:rPr>
              <w:fldChar w:fldCharType="begin"/>
            </w:r>
            <w:r>
              <w:rPr>
                <w:noProof/>
                <w:webHidden/>
              </w:rPr>
              <w:instrText xml:space="preserve"> PAGEREF _Toc509909925 \h </w:instrText>
            </w:r>
            <w:r>
              <w:rPr>
                <w:noProof/>
                <w:webHidden/>
              </w:rPr>
            </w:r>
            <w:r>
              <w:rPr>
                <w:noProof/>
                <w:webHidden/>
              </w:rPr>
              <w:fldChar w:fldCharType="separate"/>
            </w:r>
            <w:r w:rsidR="005534F3">
              <w:rPr>
                <w:noProof/>
                <w:webHidden/>
              </w:rPr>
              <w:t>87</w:t>
            </w:r>
            <w:r>
              <w:rPr>
                <w:noProof/>
                <w:webHidden/>
              </w:rPr>
              <w:fldChar w:fldCharType="end"/>
            </w:r>
          </w:hyperlink>
        </w:p>
        <w:p w14:paraId="45ACFB14" w14:textId="77777777" w:rsidR="001D6F79" w:rsidRDefault="001D6F79">
          <w:pPr>
            <w:pStyle w:val="TOC3"/>
            <w:tabs>
              <w:tab w:val="left" w:pos="1200"/>
              <w:tab w:val="right" w:leader="dot" w:pos="8494"/>
            </w:tabs>
            <w:rPr>
              <w:rFonts w:cstheme="minorBidi"/>
              <w:noProof/>
              <w:sz w:val="22"/>
              <w:szCs w:val="22"/>
              <w:lang w:eastAsia="en-GB"/>
            </w:rPr>
          </w:pPr>
          <w:hyperlink w:anchor="_Toc509909926" w:history="1">
            <w:r w:rsidRPr="00460594">
              <w:rPr>
                <w:rStyle w:val="Hyperlink"/>
                <w:noProof/>
              </w:rPr>
              <w:t>5.2.1</w:t>
            </w:r>
            <w:r>
              <w:rPr>
                <w:rFonts w:cstheme="minorBidi"/>
                <w:noProof/>
                <w:sz w:val="22"/>
                <w:szCs w:val="22"/>
                <w:lang w:eastAsia="en-GB"/>
              </w:rPr>
              <w:tab/>
            </w:r>
            <w:r w:rsidRPr="00460594">
              <w:rPr>
                <w:rStyle w:val="Hyperlink"/>
                <w:noProof/>
              </w:rPr>
              <w:t>Synthesis of coumarin FDAAs</w:t>
            </w:r>
            <w:r>
              <w:rPr>
                <w:noProof/>
                <w:webHidden/>
              </w:rPr>
              <w:tab/>
            </w:r>
            <w:r>
              <w:rPr>
                <w:noProof/>
                <w:webHidden/>
              </w:rPr>
              <w:fldChar w:fldCharType="begin"/>
            </w:r>
            <w:r>
              <w:rPr>
                <w:noProof/>
                <w:webHidden/>
              </w:rPr>
              <w:instrText xml:space="preserve"> PAGEREF _Toc509909926 \h </w:instrText>
            </w:r>
            <w:r>
              <w:rPr>
                <w:noProof/>
                <w:webHidden/>
              </w:rPr>
            </w:r>
            <w:r>
              <w:rPr>
                <w:noProof/>
                <w:webHidden/>
              </w:rPr>
              <w:fldChar w:fldCharType="separate"/>
            </w:r>
            <w:r w:rsidR="005534F3">
              <w:rPr>
                <w:noProof/>
                <w:webHidden/>
              </w:rPr>
              <w:t>87</w:t>
            </w:r>
            <w:r>
              <w:rPr>
                <w:noProof/>
                <w:webHidden/>
              </w:rPr>
              <w:fldChar w:fldCharType="end"/>
            </w:r>
          </w:hyperlink>
        </w:p>
        <w:p w14:paraId="1828FDD8" w14:textId="77777777" w:rsidR="001D6F79" w:rsidRDefault="001D6F79">
          <w:pPr>
            <w:pStyle w:val="TOC3"/>
            <w:tabs>
              <w:tab w:val="left" w:pos="1200"/>
              <w:tab w:val="right" w:leader="dot" w:pos="8494"/>
            </w:tabs>
            <w:rPr>
              <w:rFonts w:cstheme="minorBidi"/>
              <w:noProof/>
              <w:sz w:val="22"/>
              <w:szCs w:val="22"/>
              <w:lang w:eastAsia="en-GB"/>
            </w:rPr>
          </w:pPr>
          <w:hyperlink w:anchor="_Toc509909927" w:history="1">
            <w:r w:rsidRPr="00460594">
              <w:rPr>
                <w:rStyle w:val="Hyperlink"/>
                <w:noProof/>
              </w:rPr>
              <w:t>5.2.2</w:t>
            </w:r>
            <w:r>
              <w:rPr>
                <w:rFonts w:cstheme="minorBidi"/>
                <w:noProof/>
                <w:sz w:val="22"/>
                <w:szCs w:val="22"/>
                <w:lang w:eastAsia="en-GB"/>
              </w:rPr>
              <w:tab/>
            </w:r>
            <w:r w:rsidRPr="00460594">
              <w:rPr>
                <w:rStyle w:val="Hyperlink"/>
                <w:noProof/>
              </w:rPr>
              <w:t xml:space="preserve">Labelling in </w:t>
            </w:r>
            <w:r w:rsidRPr="00460594">
              <w:rPr>
                <w:rStyle w:val="Hyperlink"/>
                <w:i/>
                <w:iCs/>
                <w:noProof/>
              </w:rPr>
              <w:t>S. aureus</w:t>
            </w:r>
            <w:r w:rsidRPr="00460594">
              <w:rPr>
                <w:rStyle w:val="Hyperlink"/>
                <w:noProof/>
              </w:rPr>
              <w:t xml:space="preserve"> with coumarin FDAAs</w:t>
            </w:r>
            <w:r>
              <w:rPr>
                <w:noProof/>
                <w:webHidden/>
              </w:rPr>
              <w:tab/>
            </w:r>
            <w:r>
              <w:rPr>
                <w:noProof/>
                <w:webHidden/>
              </w:rPr>
              <w:fldChar w:fldCharType="begin"/>
            </w:r>
            <w:r>
              <w:rPr>
                <w:noProof/>
                <w:webHidden/>
              </w:rPr>
              <w:instrText xml:space="preserve"> PAGEREF _Toc509909927 \h </w:instrText>
            </w:r>
            <w:r>
              <w:rPr>
                <w:noProof/>
                <w:webHidden/>
              </w:rPr>
            </w:r>
            <w:r>
              <w:rPr>
                <w:noProof/>
                <w:webHidden/>
              </w:rPr>
              <w:fldChar w:fldCharType="separate"/>
            </w:r>
            <w:r w:rsidR="005534F3">
              <w:rPr>
                <w:noProof/>
                <w:webHidden/>
              </w:rPr>
              <w:t>89</w:t>
            </w:r>
            <w:r>
              <w:rPr>
                <w:noProof/>
                <w:webHidden/>
              </w:rPr>
              <w:fldChar w:fldCharType="end"/>
            </w:r>
          </w:hyperlink>
        </w:p>
        <w:p w14:paraId="779EF732" w14:textId="77777777" w:rsidR="001D6F79" w:rsidRDefault="001D6F79">
          <w:pPr>
            <w:pStyle w:val="TOC2"/>
            <w:tabs>
              <w:tab w:val="left" w:pos="960"/>
              <w:tab w:val="right" w:leader="dot" w:pos="8494"/>
            </w:tabs>
            <w:rPr>
              <w:rFonts w:cstheme="minorBidi"/>
              <w:b w:val="0"/>
              <w:bCs w:val="0"/>
              <w:noProof/>
              <w:szCs w:val="22"/>
              <w:lang w:eastAsia="en-GB"/>
            </w:rPr>
          </w:pPr>
          <w:hyperlink w:anchor="_Toc509909928" w:history="1">
            <w:r w:rsidRPr="00460594">
              <w:rPr>
                <w:rStyle w:val="Hyperlink"/>
                <w:noProof/>
              </w:rPr>
              <w:t>5</w:t>
            </w:r>
            <w:r w:rsidRPr="00460594">
              <w:rPr>
                <w:rStyle w:val="Hyperlink"/>
                <w:noProof/>
                <w:lang w:val="en-US"/>
              </w:rPr>
              <w:t>.3</w:t>
            </w:r>
            <w:r>
              <w:rPr>
                <w:rFonts w:cstheme="minorBidi"/>
                <w:b w:val="0"/>
                <w:bCs w:val="0"/>
                <w:noProof/>
                <w:szCs w:val="22"/>
                <w:lang w:eastAsia="en-GB"/>
              </w:rPr>
              <w:tab/>
            </w:r>
            <w:r w:rsidRPr="00460594">
              <w:rPr>
                <w:rStyle w:val="Hyperlink"/>
                <w:noProof/>
              </w:rPr>
              <w:t xml:space="preserve">The Effect of an Extended Linker in FDAA Labelling of </w:t>
            </w:r>
            <w:r w:rsidRPr="00460594">
              <w:rPr>
                <w:rStyle w:val="Hyperlink"/>
                <w:i/>
                <w:iCs/>
                <w:noProof/>
              </w:rPr>
              <w:t>S. aureus</w:t>
            </w:r>
            <w:r>
              <w:rPr>
                <w:noProof/>
                <w:webHidden/>
              </w:rPr>
              <w:tab/>
            </w:r>
            <w:r>
              <w:rPr>
                <w:noProof/>
                <w:webHidden/>
              </w:rPr>
              <w:fldChar w:fldCharType="begin"/>
            </w:r>
            <w:r>
              <w:rPr>
                <w:noProof/>
                <w:webHidden/>
              </w:rPr>
              <w:instrText xml:space="preserve"> PAGEREF _Toc509909928 \h </w:instrText>
            </w:r>
            <w:r>
              <w:rPr>
                <w:noProof/>
                <w:webHidden/>
              </w:rPr>
            </w:r>
            <w:r>
              <w:rPr>
                <w:noProof/>
                <w:webHidden/>
              </w:rPr>
              <w:fldChar w:fldCharType="separate"/>
            </w:r>
            <w:r w:rsidR="005534F3">
              <w:rPr>
                <w:noProof/>
                <w:webHidden/>
              </w:rPr>
              <w:t>93</w:t>
            </w:r>
            <w:r>
              <w:rPr>
                <w:noProof/>
                <w:webHidden/>
              </w:rPr>
              <w:fldChar w:fldCharType="end"/>
            </w:r>
          </w:hyperlink>
        </w:p>
        <w:p w14:paraId="287E2E0E" w14:textId="77777777" w:rsidR="001D6F79" w:rsidRDefault="001D6F79">
          <w:pPr>
            <w:pStyle w:val="TOC3"/>
            <w:tabs>
              <w:tab w:val="left" w:pos="1200"/>
              <w:tab w:val="right" w:leader="dot" w:pos="8494"/>
            </w:tabs>
            <w:rPr>
              <w:rFonts w:cstheme="minorBidi"/>
              <w:noProof/>
              <w:sz w:val="22"/>
              <w:szCs w:val="22"/>
              <w:lang w:eastAsia="en-GB"/>
            </w:rPr>
          </w:pPr>
          <w:hyperlink w:anchor="_Toc509909929" w:history="1">
            <w:r w:rsidRPr="00460594">
              <w:rPr>
                <w:rStyle w:val="Hyperlink"/>
                <w:noProof/>
              </w:rPr>
              <w:t>5.3.1</w:t>
            </w:r>
            <w:r>
              <w:rPr>
                <w:rFonts w:cstheme="minorBidi"/>
                <w:noProof/>
                <w:sz w:val="22"/>
                <w:szCs w:val="22"/>
                <w:lang w:eastAsia="en-GB"/>
              </w:rPr>
              <w:tab/>
            </w:r>
            <w:r w:rsidRPr="00460594">
              <w:rPr>
                <w:rStyle w:val="Hyperlink"/>
                <w:noProof/>
              </w:rPr>
              <w:t>Synthesis of an extended click linker</w:t>
            </w:r>
            <w:r>
              <w:rPr>
                <w:noProof/>
                <w:webHidden/>
              </w:rPr>
              <w:tab/>
            </w:r>
            <w:r>
              <w:rPr>
                <w:noProof/>
                <w:webHidden/>
              </w:rPr>
              <w:fldChar w:fldCharType="begin"/>
            </w:r>
            <w:r>
              <w:rPr>
                <w:noProof/>
                <w:webHidden/>
              </w:rPr>
              <w:instrText xml:space="preserve"> PAGEREF _Toc509909929 \h </w:instrText>
            </w:r>
            <w:r>
              <w:rPr>
                <w:noProof/>
                <w:webHidden/>
              </w:rPr>
            </w:r>
            <w:r>
              <w:rPr>
                <w:noProof/>
                <w:webHidden/>
              </w:rPr>
              <w:fldChar w:fldCharType="separate"/>
            </w:r>
            <w:r w:rsidR="005534F3">
              <w:rPr>
                <w:noProof/>
                <w:webHidden/>
              </w:rPr>
              <w:t>93</w:t>
            </w:r>
            <w:r>
              <w:rPr>
                <w:noProof/>
                <w:webHidden/>
              </w:rPr>
              <w:fldChar w:fldCharType="end"/>
            </w:r>
          </w:hyperlink>
        </w:p>
        <w:p w14:paraId="0BB9905A" w14:textId="77777777" w:rsidR="001D6F79" w:rsidRDefault="001D6F79">
          <w:pPr>
            <w:pStyle w:val="TOC4"/>
            <w:tabs>
              <w:tab w:val="right" w:leader="dot" w:pos="8494"/>
            </w:tabs>
            <w:rPr>
              <w:rFonts w:cstheme="minorBidi"/>
              <w:noProof/>
              <w:sz w:val="22"/>
              <w:szCs w:val="22"/>
              <w:lang w:eastAsia="en-GB"/>
            </w:rPr>
          </w:pPr>
          <w:hyperlink w:anchor="_Toc509909930" w:history="1">
            <w:r w:rsidRPr="00460594">
              <w:rPr>
                <w:rStyle w:val="Hyperlink"/>
                <w:noProof/>
              </w:rPr>
              <w:t>5.3.1.1 Serine derivatives</w:t>
            </w:r>
            <w:r>
              <w:rPr>
                <w:noProof/>
                <w:webHidden/>
              </w:rPr>
              <w:tab/>
            </w:r>
            <w:r>
              <w:rPr>
                <w:noProof/>
                <w:webHidden/>
              </w:rPr>
              <w:fldChar w:fldCharType="begin"/>
            </w:r>
            <w:r>
              <w:rPr>
                <w:noProof/>
                <w:webHidden/>
              </w:rPr>
              <w:instrText xml:space="preserve"> PAGEREF _Toc509909930 \h </w:instrText>
            </w:r>
            <w:r>
              <w:rPr>
                <w:noProof/>
                <w:webHidden/>
              </w:rPr>
            </w:r>
            <w:r>
              <w:rPr>
                <w:noProof/>
                <w:webHidden/>
              </w:rPr>
              <w:fldChar w:fldCharType="separate"/>
            </w:r>
            <w:r w:rsidR="005534F3">
              <w:rPr>
                <w:noProof/>
                <w:webHidden/>
              </w:rPr>
              <w:t>94</w:t>
            </w:r>
            <w:r>
              <w:rPr>
                <w:noProof/>
                <w:webHidden/>
              </w:rPr>
              <w:fldChar w:fldCharType="end"/>
            </w:r>
          </w:hyperlink>
        </w:p>
        <w:p w14:paraId="68E38830" w14:textId="77777777" w:rsidR="001D6F79" w:rsidRDefault="001D6F79">
          <w:pPr>
            <w:pStyle w:val="TOC3"/>
            <w:tabs>
              <w:tab w:val="left" w:pos="1200"/>
              <w:tab w:val="right" w:leader="dot" w:pos="8494"/>
            </w:tabs>
            <w:rPr>
              <w:rFonts w:cstheme="minorBidi"/>
              <w:noProof/>
              <w:sz w:val="22"/>
              <w:szCs w:val="22"/>
              <w:lang w:eastAsia="en-GB"/>
            </w:rPr>
          </w:pPr>
          <w:hyperlink w:anchor="_Toc509909931" w:history="1">
            <w:r w:rsidRPr="00460594">
              <w:rPr>
                <w:rStyle w:val="Hyperlink"/>
                <w:noProof/>
              </w:rPr>
              <w:t>5.3.2</w:t>
            </w:r>
            <w:r>
              <w:rPr>
                <w:rFonts w:cstheme="minorBidi"/>
                <w:noProof/>
                <w:sz w:val="22"/>
                <w:szCs w:val="22"/>
                <w:lang w:eastAsia="en-GB"/>
              </w:rPr>
              <w:tab/>
            </w:r>
            <w:r w:rsidRPr="00460594">
              <w:rPr>
                <w:rStyle w:val="Hyperlink"/>
                <w:noProof/>
              </w:rPr>
              <w:t>Synthesis of an extended linker with chiral templates</w:t>
            </w:r>
            <w:r>
              <w:rPr>
                <w:noProof/>
                <w:webHidden/>
              </w:rPr>
              <w:tab/>
            </w:r>
            <w:r>
              <w:rPr>
                <w:noProof/>
                <w:webHidden/>
              </w:rPr>
              <w:fldChar w:fldCharType="begin"/>
            </w:r>
            <w:r>
              <w:rPr>
                <w:noProof/>
                <w:webHidden/>
              </w:rPr>
              <w:instrText xml:space="preserve"> PAGEREF _Toc509909931 \h </w:instrText>
            </w:r>
            <w:r>
              <w:rPr>
                <w:noProof/>
                <w:webHidden/>
              </w:rPr>
            </w:r>
            <w:r>
              <w:rPr>
                <w:noProof/>
                <w:webHidden/>
              </w:rPr>
              <w:fldChar w:fldCharType="separate"/>
            </w:r>
            <w:r w:rsidR="005534F3">
              <w:rPr>
                <w:noProof/>
                <w:webHidden/>
              </w:rPr>
              <w:t>96</w:t>
            </w:r>
            <w:r>
              <w:rPr>
                <w:noProof/>
                <w:webHidden/>
              </w:rPr>
              <w:fldChar w:fldCharType="end"/>
            </w:r>
          </w:hyperlink>
        </w:p>
        <w:p w14:paraId="7BEC7BD1" w14:textId="77777777" w:rsidR="001D6F79" w:rsidRDefault="001D6F79">
          <w:pPr>
            <w:pStyle w:val="TOC4"/>
            <w:tabs>
              <w:tab w:val="left" w:pos="1680"/>
              <w:tab w:val="right" w:leader="dot" w:pos="8494"/>
            </w:tabs>
            <w:rPr>
              <w:rFonts w:cstheme="minorBidi"/>
              <w:noProof/>
              <w:sz w:val="22"/>
              <w:szCs w:val="22"/>
              <w:lang w:eastAsia="en-GB"/>
            </w:rPr>
          </w:pPr>
          <w:hyperlink w:anchor="_Toc509909932" w:history="1">
            <w:r w:rsidRPr="00460594">
              <w:rPr>
                <w:rStyle w:val="Hyperlink"/>
                <w:noProof/>
              </w:rPr>
              <w:t>5.3.2.1</w:t>
            </w:r>
            <w:r>
              <w:rPr>
                <w:rFonts w:cstheme="minorBidi"/>
                <w:noProof/>
                <w:sz w:val="22"/>
                <w:szCs w:val="22"/>
                <w:lang w:eastAsia="en-GB"/>
              </w:rPr>
              <w:tab/>
            </w:r>
            <w:r w:rsidRPr="00460594">
              <w:rPr>
                <w:rStyle w:val="Hyperlink"/>
                <w:noProof/>
              </w:rPr>
              <w:t xml:space="preserve"> Schiff base glycine anion equivalent</w:t>
            </w:r>
            <w:r>
              <w:rPr>
                <w:noProof/>
                <w:webHidden/>
              </w:rPr>
              <w:tab/>
            </w:r>
            <w:r>
              <w:rPr>
                <w:noProof/>
                <w:webHidden/>
              </w:rPr>
              <w:fldChar w:fldCharType="begin"/>
            </w:r>
            <w:r>
              <w:rPr>
                <w:noProof/>
                <w:webHidden/>
              </w:rPr>
              <w:instrText xml:space="preserve"> PAGEREF _Toc509909932 \h </w:instrText>
            </w:r>
            <w:r>
              <w:rPr>
                <w:noProof/>
                <w:webHidden/>
              </w:rPr>
            </w:r>
            <w:r>
              <w:rPr>
                <w:noProof/>
                <w:webHidden/>
              </w:rPr>
              <w:fldChar w:fldCharType="separate"/>
            </w:r>
            <w:r w:rsidR="005534F3">
              <w:rPr>
                <w:noProof/>
                <w:webHidden/>
              </w:rPr>
              <w:t>97</w:t>
            </w:r>
            <w:r>
              <w:rPr>
                <w:noProof/>
                <w:webHidden/>
              </w:rPr>
              <w:fldChar w:fldCharType="end"/>
            </w:r>
          </w:hyperlink>
        </w:p>
        <w:p w14:paraId="3A56EDB9" w14:textId="77777777" w:rsidR="001D6F79" w:rsidRDefault="001D6F79">
          <w:pPr>
            <w:pStyle w:val="TOC4"/>
            <w:tabs>
              <w:tab w:val="left" w:pos="1680"/>
              <w:tab w:val="right" w:leader="dot" w:pos="8494"/>
            </w:tabs>
            <w:rPr>
              <w:rFonts w:cstheme="minorBidi"/>
              <w:noProof/>
              <w:sz w:val="22"/>
              <w:szCs w:val="22"/>
              <w:lang w:eastAsia="en-GB"/>
            </w:rPr>
          </w:pPr>
          <w:hyperlink w:anchor="_Toc509909933" w:history="1">
            <w:r w:rsidRPr="00460594">
              <w:rPr>
                <w:rStyle w:val="Hyperlink"/>
                <w:noProof/>
              </w:rPr>
              <w:t>5.3.2.2</w:t>
            </w:r>
            <w:r>
              <w:rPr>
                <w:rFonts w:cstheme="minorBidi"/>
                <w:noProof/>
                <w:sz w:val="22"/>
                <w:szCs w:val="22"/>
                <w:lang w:eastAsia="en-GB"/>
              </w:rPr>
              <w:tab/>
            </w:r>
            <w:r w:rsidRPr="00460594">
              <w:rPr>
                <w:rStyle w:val="Hyperlink"/>
                <w:noProof/>
              </w:rPr>
              <w:t xml:space="preserve"> William oxazinone</w:t>
            </w:r>
            <w:r>
              <w:rPr>
                <w:noProof/>
                <w:webHidden/>
              </w:rPr>
              <w:tab/>
            </w:r>
            <w:r>
              <w:rPr>
                <w:noProof/>
                <w:webHidden/>
              </w:rPr>
              <w:fldChar w:fldCharType="begin"/>
            </w:r>
            <w:r>
              <w:rPr>
                <w:noProof/>
                <w:webHidden/>
              </w:rPr>
              <w:instrText xml:space="preserve"> PAGEREF _Toc509909933 \h </w:instrText>
            </w:r>
            <w:r>
              <w:rPr>
                <w:noProof/>
                <w:webHidden/>
              </w:rPr>
            </w:r>
            <w:r>
              <w:rPr>
                <w:noProof/>
                <w:webHidden/>
              </w:rPr>
              <w:fldChar w:fldCharType="separate"/>
            </w:r>
            <w:r w:rsidR="005534F3">
              <w:rPr>
                <w:noProof/>
                <w:webHidden/>
              </w:rPr>
              <w:t>98</w:t>
            </w:r>
            <w:r>
              <w:rPr>
                <w:noProof/>
                <w:webHidden/>
              </w:rPr>
              <w:fldChar w:fldCharType="end"/>
            </w:r>
          </w:hyperlink>
        </w:p>
        <w:p w14:paraId="33EAA228" w14:textId="77777777" w:rsidR="001D6F79" w:rsidRDefault="001D6F79">
          <w:pPr>
            <w:pStyle w:val="TOC4"/>
            <w:tabs>
              <w:tab w:val="left" w:pos="1680"/>
              <w:tab w:val="right" w:leader="dot" w:pos="8494"/>
            </w:tabs>
            <w:rPr>
              <w:rFonts w:cstheme="minorBidi"/>
              <w:noProof/>
              <w:sz w:val="22"/>
              <w:szCs w:val="22"/>
              <w:lang w:eastAsia="en-GB"/>
            </w:rPr>
          </w:pPr>
          <w:hyperlink w:anchor="_Toc509909934" w:history="1">
            <w:r w:rsidRPr="00460594">
              <w:rPr>
                <w:rStyle w:val="Hyperlink"/>
                <w:noProof/>
              </w:rPr>
              <w:t>5.3.2.3</w:t>
            </w:r>
            <w:r>
              <w:rPr>
                <w:rFonts w:cstheme="minorBidi"/>
                <w:noProof/>
                <w:sz w:val="22"/>
                <w:szCs w:val="22"/>
                <w:lang w:eastAsia="en-GB"/>
              </w:rPr>
              <w:tab/>
            </w:r>
            <w:r w:rsidRPr="00460594">
              <w:rPr>
                <w:rStyle w:val="Hyperlink"/>
                <w:noProof/>
              </w:rPr>
              <w:t xml:space="preserve"> Schöllkopf template</w:t>
            </w:r>
            <w:r>
              <w:rPr>
                <w:noProof/>
                <w:webHidden/>
              </w:rPr>
              <w:tab/>
            </w:r>
            <w:r>
              <w:rPr>
                <w:noProof/>
                <w:webHidden/>
              </w:rPr>
              <w:fldChar w:fldCharType="begin"/>
            </w:r>
            <w:r>
              <w:rPr>
                <w:noProof/>
                <w:webHidden/>
              </w:rPr>
              <w:instrText xml:space="preserve"> PAGEREF _Toc509909934 \h </w:instrText>
            </w:r>
            <w:r>
              <w:rPr>
                <w:noProof/>
                <w:webHidden/>
              </w:rPr>
            </w:r>
            <w:r>
              <w:rPr>
                <w:noProof/>
                <w:webHidden/>
              </w:rPr>
              <w:fldChar w:fldCharType="separate"/>
            </w:r>
            <w:r w:rsidR="005534F3">
              <w:rPr>
                <w:noProof/>
                <w:webHidden/>
              </w:rPr>
              <w:t>99</w:t>
            </w:r>
            <w:r>
              <w:rPr>
                <w:noProof/>
                <w:webHidden/>
              </w:rPr>
              <w:fldChar w:fldCharType="end"/>
            </w:r>
          </w:hyperlink>
        </w:p>
        <w:p w14:paraId="4B5BAB1A" w14:textId="77777777" w:rsidR="001D6F79" w:rsidRDefault="001D6F79">
          <w:pPr>
            <w:pStyle w:val="TOC3"/>
            <w:tabs>
              <w:tab w:val="left" w:pos="1200"/>
              <w:tab w:val="right" w:leader="dot" w:pos="8494"/>
            </w:tabs>
            <w:rPr>
              <w:rFonts w:cstheme="minorBidi"/>
              <w:noProof/>
              <w:sz w:val="22"/>
              <w:szCs w:val="22"/>
              <w:lang w:eastAsia="en-GB"/>
            </w:rPr>
          </w:pPr>
          <w:hyperlink w:anchor="_Toc509909935" w:history="1">
            <w:r w:rsidRPr="00460594">
              <w:rPr>
                <w:rStyle w:val="Hyperlink"/>
                <w:noProof/>
              </w:rPr>
              <w:t>5.3.3</w:t>
            </w:r>
            <w:r>
              <w:rPr>
                <w:rFonts w:cstheme="minorBidi"/>
                <w:noProof/>
                <w:sz w:val="22"/>
                <w:szCs w:val="22"/>
                <w:lang w:eastAsia="en-GB"/>
              </w:rPr>
              <w:tab/>
            </w:r>
            <w:r w:rsidRPr="00460594">
              <w:rPr>
                <w:rStyle w:val="Hyperlink"/>
                <w:noProof/>
              </w:rPr>
              <w:t>Synthesis of an extended linker via homoserine derivatives</w:t>
            </w:r>
            <w:r>
              <w:rPr>
                <w:noProof/>
                <w:webHidden/>
              </w:rPr>
              <w:tab/>
            </w:r>
            <w:r>
              <w:rPr>
                <w:noProof/>
                <w:webHidden/>
              </w:rPr>
              <w:fldChar w:fldCharType="begin"/>
            </w:r>
            <w:r>
              <w:rPr>
                <w:noProof/>
                <w:webHidden/>
              </w:rPr>
              <w:instrText xml:space="preserve"> PAGEREF _Toc509909935 \h </w:instrText>
            </w:r>
            <w:r>
              <w:rPr>
                <w:noProof/>
                <w:webHidden/>
              </w:rPr>
            </w:r>
            <w:r>
              <w:rPr>
                <w:noProof/>
                <w:webHidden/>
              </w:rPr>
              <w:fldChar w:fldCharType="separate"/>
            </w:r>
            <w:r w:rsidR="005534F3">
              <w:rPr>
                <w:noProof/>
                <w:webHidden/>
              </w:rPr>
              <w:t>104</w:t>
            </w:r>
            <w:r>
              <w:rPr>
                <w:noProof/>
                <w:webHidden/>
              </w:rPr>
              <w:fldChar w:fldCharType="end"/>
            </w:r>
          </w:hyperlink>
        </w:p>
        <w:p w14:paraId="16BFE4BB" w14:textId="77777777" w:rsidR="001D6F79" w:rsidRDefault="001D6F79">
          <w:pPr>
            <w:pStyle w:val="TOC3"/>
            <w:tabs>
              <w:tab w:val="left" w:pos="1200"/>
              <w:tab w:val="right" w:leader="dot" w:pos="8494"/>
            </w:tabs>
            <w:rPr>
              <w:rFonts w:cstheme="minorBidi"/>
              <w:noProof/>
              <w:sz w:val="22"/>
              <w:szCs w:val="22"/>
              <w:lang w:eastAsia="en-GB"/>
            </w:rPr>
          </w:pPr>
          <w:hyperlink w:anchor="_Toc509909936" w:history="1">
            <w:r w:rsidRPr="00460594">
              <w:rPr>
                <w:rStyle w:val="Hyperlink"/>
                <w:noProof/>
                <w:lang w:val="en-US"/>
              </w:rPr>
              <w:t>5.3.4</w:t>
            </w:r>
            <w:r>
              <w:rPr>
                <w:rFonts w:cstheme="minorBidi"/>
                <w:noProof/>
                <w:sz w:val="22"/>
                <w:szCs w:val="22"/>
                <w:lang w:eastAsia="en-GB"/>
              </w:rPr>
              <w:tab/>
            </w:r>
            <w:r w:rsidRPr="00460594">
              <w:rPr>
                <w:rStyle w:val="Hyperlink"/>
                <w:noProof/>
                <w:lang w:val="en-US"/>
              </w:rPr>
              <w:t xml:space="preserve">The effects of extendable linker in fluorescent labelling in </w:t>
            </w:r>
            <w:r w:rsidRPr="00460594">
              <w:rPr>
                <w:rStyle w:val="Hyperlink"/>
                <w:i/>
                <w:iCs/>
                <w:noProof/>
                <w:lang w:val="en-US"/>
              </w:rPr>
              <w:t>S. aureus</w:t>
            </w:r>
            <w:r>
              <w:rPr>
                <w:noProof/>
                <w:webHidden/>
              </w:rPr>
              <w:tab/>
            </w:r>
            <w:r>
              <w:rPr>
                <w:noProof/>
                <w:webHidden/>
              </w:rPr>
              <w:fldChar w:fldCharType="begin"/>
            </w:r>
            <w:r>
              <w:rPr>
                <w:noProof/>
                <w:webHidden/>
              </w:rPr>
              <w:instrText xml:space="preserve"> PAGEREF _Toc509909936 \h </w:instrText>
            </w:r>
            <w:r>
              <w:rPr>
                <w:noProof/>
                <w:webHidden/>
              </w:rPr>
            </w:r>
            <w:r>
              <w:rPr>
                <w:noProof/>
                <w:webHidden/>
              </w:rPr>
              <w:fldChar w:fldCharType="separate"/>
            </w:r>
            <w:r w:rsidR="005534F3">
              <w:rPr>
                <w:noProof/>
                <w:webHidden/>
              </w:rPr>
              <w:t>107</w:t>
            </w:r>
            <w:r>
              <w:rPr>
                <w:noProof/>
                <w:webHidden/>
              </w:rPr>
              <w:fldChar w:fldCharType="end"/>
            </w:r>
          </w:hyperlink>
        </w:p>
        <w:p w14:paraId="5AB69D11" w14:textId="77777777" w:rsidR="001D6F79" w:rsidRDefault="001D6F79">
          <w:pPr>
            <w:pStyle w:val="TOC2"/>
            <w:tabs>
              <w:tab w:val="left" w:pos="960"/>
              <w:tab w:val="right" w:leader="dot" w:pos="8494"/>
            </w:tabs>
            <w:rPr>
              <w:rFonts w:cstheme="minorBidi"/>
              <w:b w:val="0"/>
              <w:bCs w:val="0"/>
              <w:noProof/>
              <w:szCs w:val="22"/>
              <w:lang w:eastAsia="en-GB"/>
            </w:rPr>
          </w:pPr>
          <w:hyperlink w:anchor="_Toc509909937" w:history="1">
            <w:r w:rsidRPr="00460594">
              <w:rPr>
                <w:rStyle w:val="Hyperlink"/>
                <w:noProof/>
              </w:rPr>
              <w:t>5.6</w:t>
            </w:r>
            <w:r>
              <w:rPr>
                <w:rFonts w:cstheme="minorBidi"/>
                <w:b w:val="0"/>
                <w:bCs w:val="0"/>
                <w:noProof/>
                <w:szCs w:val="22"/>
                <w:lang w:eastAsia="en-GB"/>
              </w:rPr>
              <w:tab/>
            </w:r>
            <w:r w:rsidRPr="00460594">
              <w:rPr>
                <w:rStyle w:val="Hyperlink"/>
                <w:noProof/>
              </w:rPr>
              <w:t>Discussion</w:t>
            </w:r>
            <w:r>
              <w:rPr>
                <w:noProof/>
                <w:webHidden/>
              </w:rPr>
              <w:tab/>
            </w:r>
            <w:r>
              <w:rPr>
                <w:noProof/>
                <w:webHidden/>
              </w:rPr>
              <w:fldChar w:fldCharType="begin"/>
            </w:r>
            <w:r>
              <w:rPr>
                <w:noProof/>
                <w:webHidden/>
              </w:rPr>
              <w:instrText xml:space="preserve"> PAGEREF _Toc509909937 \h </w:instrText>
            </w:r>
            <w:r>
              <w:rPr>
                <w:noProof/>
                <w:webHidden/>
              </w:rPr>
            </w:r>
            <w:r>
              <w:rPr>
                <w:noProof/>
                <w:webHidden/>
              </w:rPr>
              <w:fldChar w:fldCharType="separate"/>
            </w:r>
            <w:r w:rsidR="005534F3">
              <w:rPr>
                <w:noProof/>
                <w:webHidden/>
              </w:rPr>
              <w:t>110</w:t>
            </w:r>
            <w:r>
              <w:rPr>
                <w:noProof/>
                <w:webHidden/>
              </w:rPr>
              <w:fldChar w:fldCharType="end"/>
            </w:r>
          </w:hyperlink>
        </w:p>
        <w:p w14:paraId="2AB48BCA" w14:textId="77777777" w:rsidR="001D6F79" w:rsidRDefault="001D6F79">
          <w:pPr>
            <w:pStyle w:val="TOC1"/>
            <w:tabs>
              <w:tab w:val="right" w:leader="dot" w:pos="8494"/>
            </w:tabs>
            <w:rPr>
              <w:rFonts w:cstheme="minorBidi"/>
              <w:b w:val="0"/>
              <w:bCs w:val="0"/>
              <w:i w:val="0"/>
              <w:iCs w:val="0"/>
              <w:noProof/>
              <w:sz w:val="22"/>
              <w:szCs w:val="22"/>
              <w:lang w:eastAsia="en-GB"/>
            </w:rPr>
          </w:pPr>
          <w:hyperlink w:anchor="_Toc509909938" w:history="1">
            <w:r w:rsidRPr="00460594">
              <w:rPr>
                <w:rStyle w:val="Hyperlink"/>
                <w:noProof/>
              </w:rPr>
              <w:t>Chapter 6: General Discussion</w:t>
            </w:r>
            <w:r>
              <w:rPr>
                <w:noProof/>
                <w:webHidden/>
              </w:rPr>
              <w:tab/>
            </w:r>
            <w:r>
              <w:rPr>
                <w:noProof/>
                <w:webHidden/>
              </w:rPr>
              <w:fldChar w:fldCharType="begin"/>
            </w:r>
            <w:r>
              <w:rPr>
                <w:noProof/>
                <w:webHidden/>
              </w:rPr>
              <w:instrText xml:space="preserve"> PAGEREF _Toc509909938 \h </w:instrText>
            </w:r>
            <w:r>
              <w:rPr>
                <w:noProof/>
                <w:webHidden/>
              </w:rPr>
            </w:r>
            <w:r>
              <w:rPr>
                <w:noProof/>
                <w:webHidden/>
              </w:rPr>
              <w:fldChar w:fldCharType="separate"/>
            </w:r>
            <w:r w:rsidR="005534F3">
              <w:rPr>
                <w:noProof/>
                <w:webHidden/>
              </w:rPr>
              <w:t>114</w:t>
            </w:r>
            <w:r>
              <w:rPr>
                <w:noProof/>
                <w:webHidden/>
              </w:rPr>
              <w:fldChar w:fldCharType="end"/>
            </w:r>
          </w:hyperlink>
        </w:p>
        <w:p w14:paraId="6B638C76" w14:textId="77777777" w:rsidR="001D6F79" w:rsidRDefault="001D6F79">
          <w:pPr>
            <w:pStyle w:val="TOC2"/>
            <w:tabs>
              <w:tab w:val="left" w:pos="960"/>
              <w:tab w:val="right" w:leader="dot" w:pos="8494"/>
            </w:tabs>
            <w:rPr>
              <w:rFonts w:cstheme="minorBidi"/>
              <w:b w:val="0"/>
              <w:bCs w:val="0"/>
              <w:noProof/>
              <w:szCs w:val="22"/>
              <w:lang w:eastAsia="en-GB"/>
            </w:rPr>
          </w:pPr>
          <w:hyperlink w:anchor="_Toc509909939" w:history="1">
            <w:r w:rsidRPr="00460594">
              <w:rPr>
                <w:rStyle w:val="Hyperlink"/>
                <w:noProof/>
              </w:rPr>
              <w:t>6.1</w:t>
            </w:r>
            <w:r>
              <w:rPr>
                <w:rFonts w:cstheme="minorBidi"/>
                <w:b w:val="0"/>
                <w:bCs w:val="0"/>
                <w:noProof/>
                <w:szCs w:val="22"/>
                <w:lang w:eastAsia="en-GB"/>
              </w:rPr>
              <w:tab/>
            </w:r>
            <w:r w:rsidRPr="00460594">
              <w:rPr>
                <w:rStyle w:val="Hyperlink"/>
                <w:noProof/>
              </w:rPr>
              <w:t>The Advances and Limitations in Peptidoglycan Analysis</w:t>
            </w:r>
            <w:r>
              <w:rPr>
                <w:noProof/>
                <w:webHidden/>
              </w:rPr>
              <w:tab/>
            </w:r>
            <w:r>
              <w:rPr>
                <w:noProof/>
                <w:webHidden/>
              </w:rPr>
              <w:fldChar w:fldCharType="begin"/>
            </w:r>
            <w:r>
              <w:rPr>
                <w:noProof/>
                <w:webHidden/>
              </w:rPr>
              <w:instrText xml:space="preserve"> PAGEREF _Toc509909939 \h </w:instrText>
            </w:r>
            <w:r>
              <w:rPr>
                <w:noProof/>
                <w:webHidden/>
              </w:rPr>
            </w:r>
            <w:r>
              <w:rPr>
                <w:noProof/>
                <w:webHidden/>
              </w:rPr>
              <w:fldChar w:fldCharType="separate"/>
            </w:r>
            <w:r w:rsidR="005534F3">
              <w:rPr>
                <w:noProof/>
                <w:webHidden/>
              </w:rPr>
              <w:t>114</w:t>
            </w:r>
            <w:r>
              <w:rPr>
                <w:noProof/>
                <w:webHidden/>
              </w:rPr>
              <w:fldChar w:fldCharType="end"/>
            </w:r>
          </w:hyperlink>
        </w:p>
        <w:p w14:paraId="65108107" w14:textId="77777777" w:rsidR="001D6F79" w:rsidRDefault="001D6F79">
          <w:pPr>
            <w:pStyle w:val="TOC3"/>
            <w:tabs>
              <w:tab w:val="left" w:pos="1200"/>
              <w:tab w:val="right" w:leader="dot" w:pos="8494"/>
            </w:tabs>
            <w:rPr>
              <w:rFonts w:cstheme="minorBidi"/>
              <w:noProof/>
              <w:sz w:val="22"/>
              <w:szCs w:val="22"/>
              <w:lang w:eastAsia="en-GB"/>
            </w:rPr>
          </w:pPr>
          <w:hyperlink w:anchor="_Toc509909940" w:history="1">
            <w:r w:rsidRPr="00460594">
              <w:rPr>
                <w:rStyle w:val="Hyperlink"/>
                <w:noProof/>
              </w:rPr>
              <w:t>6.1.1</w:t>
            </w:r>
            <w:r>
              <w:rPr>
                <w:rFonts w:cstheme="minorBidi"/>
                <w:noProof/>
                <w:sz w:val="22"/>
                <w:szCs w:val="22"/>
                <w:lang w:eastAsia="en-GB"/>
              </w:rPr>
              <w:tab/>
            </w:r>
            <w:r w:rsidRPr="00460594">
              <w:rPr>
                <w:rStyle w:val="Hyperlink"/>
                <w:noProof/>
              </w:rPr>
              <w:t>Biophysical techniques</w:t>
            </w:r>
            <w:r>
              <w:rPr>
                <w:noProof/>
                <w:webHidden/>
              </w:rPr>
              <w:tab/>
            </w:r>
            <w:r>
              <w:rPr>
                <w:noProof/>
                <w:webHidden/>
              </w:rPr>
              <w:fldChar w:fldCharType="begin"/>
            </w:r>
            <w:r>
              <w:rPr>
                <w:noProof/>
                <w:webHidden/>
              </w:rPr>
              <w:instrText xml:space="preserve"> PAGEREF _Toc509909940 \h </w:instrText>
            </w:r>
            <w:r>
              <w:rPr>
                <w:noProof/>
                <w:webHidden/>
              </w:rPr>
            </w:r>
            <w:r>
              <w:rPr>
                <w:noProof/>
                <w:webHidden/>
              </w:rPr>
              <w:fldChar w:fldCharType="separate"/>
            </w:r>
            <w:r w:rsidR="005534F3">
              <w:rPr>
                <w:noProof/>
                <w:webHidden/>
              </w:rPr>
              <w:t>114</w:t>
            </w:r>
            <w:r>
              <w:rPr>
                <w:noProof/>
                <w:webHidden/>
              </w:rPr>
              <w:fldChar w:fldCharType="end"/>
            </w:r>
          </w:hyperlink>
        </w:p>
        <w:p w14:paraId="4532D49E" w14:textId="77777777" w:rsidR="001D6F79" w:rsidRDefault="001D6F79">
          <w:pPr>
            <w:pStyle w:val="TOC3"/>
            <w:tabs>
              <w:tab w:val="left" w:pos="1200"/>
              <w:tab w:val="right" w:leader="dot" w:pos="8494"/>
            </w:tabs>
            <w:rPr>
              <w:rFonts w:cstheme="minorBidi"/>
              <w:noProof/>
              <w:sz w:val="22"/>
              <w:szCs w:val="22"/>
              <w:lang w:eastAsia="en-GB"/>
            </w:rPr>
          </w:pPr>
          <w:hyperlink w:anchor="_Toc509909941" w:history="1">
            <w:r w:rsidRPr="00460594">
              <w:rPr>
                <w:rStyle w:val="Hyperlink"/>
                <w:noProof/>
              </w:rPr>
              <w:t>6.1.2</w:t>
            </w:r>
            <w:r>
              <w:rPr>
                <w:rFonts w:cstheme="minorBidi"/>
                <w:noProof/>
                <w:sz w:val="22"/>
                <w:szCs w:val="22"/>
                <w:lang w:eastAsia="en-GB"/>
              </w:rPr>
              <w:tab/>
            </w:r>
            <w:r w:rsidRPr="00460594">
              <w:rPr>
                <w:rStyle w:val="Hyperlink"/>
                <w:noProof/>
              </w:rPr>
              <w:t>Fluorescent probes</w:t>
            </w:r>
            <w:r>
              <w:rPr>
                <w:noProof/>
                <w:webHidden/>
              </w:rPr>
              <w:tab/>
            </w:r>
            <w:r>
              <w:rPr>
                <w:noProof/>
                <w:webHidden/>
              </w:rPr>
              <w:fldChar w:fldCharType="begin"/>
            </w:r>
            <w:r>
              <w:rPr>
                <w:noProof/>
                <w:webHidden/>
              </w:rPr>
              <w:instrText xml:space="preserve"> PAGEREF _Toc509909941 \h </w:instrText>
            </w:r>
            <w:r>
              <w:rPr>
                <w:noProof/>
                <w:webHidden/>
              </w:rPr>
            </w:r>
            <w:r>
              <w:rPr>
                <w:noProof/>
                <w:webHidden/>
              </w:rPr>
              <w:fldChar w:fldCharType="separate"/>
            </w:r>
            <w:r w:rsidR="005534F3">
              <w:rPr>
                <w:noProof/>
                <w:webHidden/>
              </w:rPr>
              <w:t>115</w:t>
            </w:r>
            <w:r>
              <w:rPr>
                <w:noProof/>
                <w:webHidden/>
              </w:rPr>
              <w:fldChar w:fldCharType="end"/>
            </w:r>
          </w:hyperlink>
        </w:p>
        <w:p w14:paraId="4A137A87" w14:textId="77777777" w:rsidR="001D6F79" w:rsidRDefault="001D6F79">
          <w:pPr>
            <w:pStyle w:val="TOC3"/>
            <w:tabs>
              <w:tab w:val="left" w:pos="1200"/>
              <w:tab w:val="right" w:leader="dot" w:pos="8494"/>
            </w:tabs>
            <w:rPr>
              <w:rFonts w:cstheme="minorBidi"/>
              <w:noProof/>
              <w:sz w:val="22"/>
              <w:szCs w:val="22"/>
              <w:lang w:eastAsia="en-GB"/>
            </w:rPr>
          </w:pPr>
          <w:hyperlink w:anchor="_Toc509909942" w:history="1">
            <w:r w:rsidRPr="00460594">
              <w:rPr>
                <w:rStyle w:val="Hyperlink"/>
                <w:noProof/>
              </w:rPr>
              <w:t>6.1.3</w:t>
            </w:r>
            <w:r>
              <w:rPr>
                <w:rFonts w:cstheme="minorBidi"/>
                <w:noProof/>
                <w:sz w:val="22"/>
                <w:szCs w:val="22"/>
                <w:lang w:eastAsia="en-GB"/>
              </w:rPr>
              <w:tab/>
            </w:r>
            <w:r w:rsidRPr="00460594">
              <w:rPr>
                <w:rStyle w:val="Hyperlink"/>
                <w:noProof/>
              </w:rPr>
              <w:t>Super-resolution microscopy</w:t>
            </w:r>
            <w:r>
              <w:rPr>
                <w:noProof/>
                <w:webHidden/>
              </w:rPr>
              <w:tab/>
            </w:r>
            <w:r>
              <w:rPr>
                <w:noProof/>
                <w:webHidden/>
              </w:rPr>
              <w:fldChar w:fldCharType="begin"/>
            </w:r>
            <w:r>
              <w:rPr>
                <w:noProof/>
                <w:webHidden/>
              </w:rPr>
              <w:instrText xml:space="preserve"> PAGEREF _Toc509909942 \h </w:instrText>
            </w:r>
            <w:r>
              <w:rPr>
                <w:noProof/>
                <w:webHidden/>
              </w:rPr>
            </w:r>
            <w:r>
              <w:rPr>
                <w:noProof/>
                <w:webHidden/>
              </w:rPr>
              <w:fldChar w:fldCharType="separate"/>
            </w:r>
            <w:r w:rsidR="005534F3">
              <w:rPr>
                <w:noProof/>
                <w:webHidden/>
              </w:rPr>
              <w:t>117</w:t>
            </w:r>
            <w:r>
              <w:rPr>
                <w:noProof/>
                <w:webHidden/>
              </w:rPr>
              <w:fldChar w:fldCharType="end"/>
            </w:r>
          </w:hyperlink>
        </w:p>
        <w:p w14:paraId="685071AB" w14:textId="77777777" w:rsidR="001D6F79" w:rsidRDefault="001D6F79">
          <w:pPr>
            <w:pStyle w:val="TOC2"/>
            <w:tabs>
              <w:tab w:val="left" w:pos="960"/>
              <w:tab w:val="right" w:leader="dot" w:pos="8494"/>
            </w:tabs>
            <w:rPr>
              <w:rFonts w:cstheme="minorBidi"/>
              <w:b w:val="0"/>
              <w:bCs w:val="0"/>
              <w:noProof/>
              <w:szCs w:val="22"/>
              <w:lang w:eastAsia="en-GB"/>
            </w:rPr>
          </w:pPr>
          <w:hyperlink w:anchor="_Toc509909943" w:history="1">
            <w:r w:rsidRPr="00460594">
              <w:rPr>
                <w:rStyle w:val="Hyperlink"/>
                <w:noProof/>
              </w:rPr>
              <w:t>6.2</w:t>
            </w:r>
            <w:r>
              <w:rPr>
                <w:rFonts w:cstheme="minorBidi"/>
                <w:b w:val="0"/>
                <w:bCs w:val="0"/>
                <w:noProof/>
                <w:szCs w:val="22"/>
                <w:lang w:eastAsia="en-GB"/>
              </w:rPr>
              <w:tab/>
            </w:r>
            <w:r w:rsidRPr="00460594">
              <w:rPr>
                <w:rStyle w:val="Hyperlink"/>
                <w:noProof/>
              </w:rPr>
              <w:t>New Models for Cell Wall Biosynthesis in S. aureus</w:t>
            </w:r>
            <w:r>
              <w:rPr>
                <w:noProof/>
                <w:webHidden/>
              </w:rPr>
              <w:tab/>
            </w:r>
            <w:r>
              <w:rPr>
                <w:noProof/>
                <w:webHidden/>
              </w:rPr>
              <w:fldChar w:fldCharType="begin"/>
            </w:r>
            <w:r>
              <w:rPr>
                <w:noProof/>
                <w:webHidden/>
              </w:rPr>
              <w:instrText xml:space="preserve"> PAGEREF _Toc509909943 \h </w:instrText>
            </w:r>
            <w:r>
              <w:rPr>
                <w:noProof/>
                <w:webHidden/>
              </w:rPr>
            </w:r>
            <w:r>
              <w:rPr>
                <w:noProof/>
                <w:webHidden/>
              </w:rPr>
              <w:fldChar w:fldCharType="separate"/>
            </w:r>
            <w:r w:rsidR="005534F3">
              <w:rPr>
                <w:noProof/>
                <w:webHidden/>
              </w:rPr>
              <w:t>118</w:t>
            </w:r>
            <w:r>
              <w:rPr>
                <w:noProof/>
                <w:webHidden/>
              </w:rPr>
              <w:fldChar w:fldCharType="end"/>
            </w:r>
          </w:hyperlink>
        </w:p>
        <w:p w14:paraId="7125AB26" w14:textId="77777777" w:rsidR="001D6F79" w:rsidRDefault="001D6F79">
          <w:pPr>
            <w:pStyle w:val="TOC3"/>
            <w:tabs>
              <w:tab w:val="left" w:pos="1200"/>
              <w:tab w:val="right" w:leader="dot" w:pos="8494"/>
            </w:tabs>
            <w:rPr>
              <w:rFonts w:cstheme="minorBidi"/>
              <w:noProof/>
              <w:sz w:val="22"/>
              <w:szCs w:val="22"/>
              <w:lang w:eastAsia="en-GB"/>
            </w:rPr>
          </w:pPr>
          <w:hyperlink w:anchor="_Toc509909944" w:history="1">
            <w:r w:rsidRPr="00460594">
              <w:rPr>
                <w:rStyle w:val="Hyperlink"/>
                <w:noProof/>
              </w:rPr>
              <w:t>6.2.1</w:t>
            </w:r>
            <w:r>
              <w:rPr>
                <w:rFonts w:cstheme="minorBidi"/>
                <w:noProof/>
                <w:sz w:val="22"/>
                <w:szCs w:val="22"/>
                <w:lang w:eastAsia="en-GB"/>
              </w:rPr>
              <w:tab/>
            </w:r>
            <w:r w:rsidRPr="00460594">
              <w:rPr>
                <w:rStyle w:val="Hyperlink"/>
                <w:noProof/>
              </w:rPr>
              <w:t>Fluorescent antibiotics</w:t>
            </w:r>
            <w:r>
              <w:rPr>
                <w:noProof/>
                <w:webHidden/>
              </w:rPr>
              <w:tab/>
            </w:r>
            <w:r>
              <w:rPr>
                <w:noProof/>
                <w:webHidden/>
              </w:rPr>
              <w:fldChar w:fldCharType="begin"/>
            </w:r>
            <w:r>
              <w:rPr>
                <w:noProof/>
                <w:webHidden/>
              </w:rPr>
              <w:instrText xml:space="preserve"> PAGEREF _Toc509909944 \h </w:instrText>
            </w:r>
            <w:r>
              <w:rPr>
                <w:noProof/>
                <w:webHidden/>
              </w:rPr>
            </w:r>
            <w:r>
              <w:rPr>
                <w:noProof/>
                <w:webHidden/>
              </w:rPr>
              <w:fldChar w:fldCharType="separate"/>
            </w:r>
            <w:r w:rsidR="005534F3">
              <w:rPr>
                <w:noProof/>
                <w:webHidden/>
              </w:rPr>
              <w:t>119</w:t>
            </w:r>
            <w:r>
              <w:rPr>
                <w:noProof/>
                <w:webHidden/>
              </w:rPr>
              <w:fldChar w:fldCharType="end"/>
            </w:r>
          </w:hyperlink>
        </w:p>
        <w:p w14:paraId="4D23BE93" w14:textId="77777777" w:rsidR="001D6F79" w:rsidRDefault="001D6F79">
          <w:pPr>
            <w:pStyle w:val="TOC3"/>
            <w:tabs>
              <w:tab w:val="left" w:pos="1200"/>
              <w:tab w:val="right" w:leader="dot" w:pos="8494"/>
            </w:tabs>
            <w:rPr>
              <w:rFonts w:cstheme="minorBidi"/>
              <w:noProof/>
              <w:sz w:val="22"/>
              <w:szCs w:val="22"/>
              <w:lang w:eastAsia="en-GB"/>
            </w:rPr>
          </w:pPr>
          <w:hyperlink w:anchor="_Toc509909945" w:history="1">
            <w:r w:rsidRPr="00460594">
              <w:rPr>
                <w:rStyle w:val="Hyperlink"/>
                <w:noProof/>
              </w:rPr>
              <w:t>6.2.2</w:t>
            </w:r>
            <w:r>
              <w:rPr>
                <w:rFonts w:cstheme="minorBidi"/>
                <w:noProof/>
                <w:sz w:val="22"/>
                <w:szCs w:val="22"/>
                <w:lang w:eastAsia="en-GB"/>
              </w:rPr>
              <w:tab/>
            </w:r>
            <w:r w:rsidRPr="00460594">
              <w:rPr>
                <w:rStyle w:val="Hyperlink"/>
                <w:noProof/>
              </w:rPr>
              <w:t>Current limitations</w:t>
            </w:r>
            <w:r>
              <w:rPr>
                <w:noProof/>
                <w:webHidden/>
              </w:rPr>
              <w:tab/>
            </w:r>
            <w:r>
              <w:rPr>
                <w:noProof/>
                <w:webHidden/>
              </w:rPr>
              <w:fldChar w:fldCharType="begin"/>
            </w:r>
            <w:r>
              <w:rPr>
                <w:noProof/>
                <w:webHidden/>
              </w:rPr>
              <w:instrText xml:space="preserve"> PAGEREF _Toc509909945 \h </w:instrText>
            </w:r>
            <w:r>
              <w:rPr>
                <w:noProof/>
                <w:webHidden/>
              </w:rPr>
            </w:r>
            <w:r>
              <w:rPr>
                <w:noProof/>
                <w:webHidden/>
              </w:rPr>
              <w:fldChar w:fldCharType="separate"/>
            </w:r>
            <w:r w:rsidR="005534F3">
              <w:rPr>
                <w:noProof/>
                <w:webHidden/>
              </w:rPr>
              <w:t>120</w:t>
            </w:r>
            <w:r>
              <w:rPr>
                <w:noProof/>
                <w:webHidden/>
              </w:rPr>
              <w:fldChar w:fldCharType="end"/>
            </w:r>
          </w:hyperlink>
        </w:p>
        <w:p w14:paraId="6F52EB49" w14:textId="77777777" w:rsidR="001D6F79" w:rsidRDefault="001D6F79">
          <w:pPr>
            <w:pStyle w:val="TOC1"/>
            <w:tabs>
              <w:tab w:val="right" w:leader="dot" w:pos="8494"/>
            </w:tabs>
            <w:rPr>
              <w:rFonts w:cstheme="minorBidi"/>
              <w:b w:val="0"/>
              <w:bCs w:val="0"/>
              <w:i w:val="0"/>
              <w:iCs w:val="0"/>
              <w:noProof/>
              <w:sz w:val="22"/>
              <w:szCs w:val="22"/>
              <w:lang w:eastAsia="en-GB"/>
            </w:rPr>
          </w:pPr>
          <w:hyperlink w:anchor="_Toc509909946" w:history="1">
            <w:r w:rsidRPr="00460594">
              <w:rPr>
                <w:rStyle w:val="Hyperlink"/>
                <w:noProof/>
              </w:rPr>
              <w:t>Chapter 7: Chemical Experimental</w:t>
            </w:r>
            <w:r>
              <w:rPr>
                <w:noProof/>
                <w:webHidden/>
              </w:rPr>
              <w:tab/>
            </w:r>
            <w:r>
              <w:rPr>
                <w:noProof/>
                <w:webHidden/>
              </w:rPr>
              <w:fldChar w:fldCharType="begin"/>
            </w:r>
            <w:r>
              <w:rPr>
                <w:noProof/>
                <w:webHidden/>
              </w:rPr>
              <w:instrText xml:space="preserve"> PAGEREF _Toc509909946 \h </w:instrText>
            </w:r>
            <w:r>
              <w:rPr>
                <w:noProof/>
                <w:webHidden/>
              </w:rPr>
            </w:r>
            <w:r>
              <w:rPr>
                <w:noProof/>
                <w:webHidden/>
              </w:rPr>
              <w:fldChar w:fldCharType="separate"/>
            </w:r>
            <w:r w:rsidR="005534F3">
              <w:rPr>
                <w:noProof/>
                <w:webHidden/>
              </w:rPr>
              <w:t>121</w:t>
            </w:r>
            <w:r>
              <w:rPr>
                <w:noProof/>
                <w:webHidden/>
              </w:rPr>
              <w:fldChar w:fldCharType="end"/>
            </w:r>
          </w:hyperlink>
        </w:p>
        <w:p w14:paraId="5B194036" w14:textId="77777777" w:rsidR="001D6F79" w:rsidRDefault="001D6F79">
          <w:pPr>
            <w:pStyle w:val="TOC2"/>
            <w:tabs>
              <w:tab w:val="left" w:pos="960"/>
              <w:tab w:val="right" w:leader="dot" w:pos="8494"/>
            </w:tabs>
            <w:rPr>
              <w:rFonts w:cstheme="minorBidi"/>
              <w:b w:val="0"/>
              <w:bCs w:val="0"/>
              <w:noProof/>
              <w:szCs w:val="22"/>
              <w:lang w:eastAsia="en-GB"/>
            </w:rPr>
          </w:pPr>
          <w:hyperlink w:anchor="_Toc509909947" w:history="1">
            <w:r w:rsidRPr="00460594">
              <w:rPr>
                <w:rStyle w:val="Hyperlink"/>
                <w:noProof/>
              </w:rPr>
              <w:t>7.1</w:t>
            </w:r>
            <w:r>
              <w:rPr>
                <w:rFonts w:cstheme="minorBidi"/>
                <w:b w:val="0"/>
                <w:bCs w:val="0"/>
                <w:noProof/>
                <w:szCs w:val="22"/>
                <w:lang w:eastAsia="en-GB"/>
              </w:rPr>
              <w:tab/>
            </w:r>
            <w:r w:rsidRPr="00460594">
              <w:rPr>
                <w:rStyle w:val="Hyperlink"/>
                <w:noProof/>
              </w:rPr>
              <w:t>Instruments</w:t>
            </w:r>
            <w:r>
              <w:rPr>
                <w:noProof/>
                <w:webHidden/>
              </w:rPr>
              <w:tab/>
            </w:r>
            <w:r>
              <w:rPr>
                <w:noProof/>
                <w:webHidden/>
              </w:rPr>
              <w:fldChar w:fldCharType="begin"/>
            </w:r>
            <w:r>
              <w:rPr>
                <w:noProof/>
                <w:webHidden/>
              </w:rPr>
              <w:instrText xml:space="preserve"> PAGEREF _Toc509909947 \h </w:instrText>
            </w:r>
            <w:r>
              <w:rPr>
                <w:noProof/>
                <w:webHidden/>
              </w:rPr>
            </w:r>
            <w:r>
              <w:rPr>
                <w:noProof/>
                <w:webHidden/>
              </w:rPr>
              <w:fldChar w:fldCharType="separate"/>
            </w:r>
            <w:r w:rsidR="005534F3">
              <w:rPr>
                <w:noProof/>
                <w:webHidden/>
              </w:rPr>
              <w:t>121</w:t>
            </w:r>
            <w:r>
              <w:rPr>
                <w:noProof/>
                <w:webHidden/>
              </w:rPr>
              <w:fldChar w:fldCharType="end"/>
            </w:r>
          </w:hyperlink>
        </w:p>
        <w:p w14:paraId="72C138A6" w14:textId="77777777" w:rsidR="001D6F79" w:rsidRDefault="001D6F79">
          <w:pPr>
            <w:pStyle w:val="TOC2"/>
            <w:tabs>
              <w:tab w:val="left" w:pos="960"/>
              <w:tab w:val="right" w:leader="dot" w:pos="8494"/>
            </w:tabs>
            <w:rPr>
              <w:rFonts w:cstheme="minorBidi"/>
              <w:b w:val="0"/>
              <w:bCs w:val="0"/>
              <w:noProof/>
              <w:szCs w:val="22"/>
              <w:lang w:eastAsia="en-GB"/>
            </w:rPr>
          </w:pPr>
          <w:hyperlink w:anchor="_Toc509909948" w:history="1">
            <w:r w:rsidRPr="00460594">
              <w:rPr>
                <w:rStyle w:val="Hyperlink"/>
                <w:noProof/>
              </w:rPr>
              <w:t>7.2</w:t>
            </w:r>
            <w:r>
              <w:rPr>
                <w:rFonts w:cstheme="minorBidi"/>
                <w:b w:val="0"/>
                <w:bCs w:val="0"/>
                <w:noProof/>
                <w:szCs w:val="22"/>
                <w:lang w:eastAsia="en-GB"/>
              </w:rPr>
              <w:tab/>
            </w:r>
            <w:r w:rsidRPr="00460594">
              <w:rPr>
                <w:rStyle w:val="Hyperlink"/>
                <w:noProof/>
              </w:rPr>
              <w:t>Solvents and Reagents</w:t>
            </w:r>
            <w:r>
              <w:rPr>
                <w:noProof/>
                <w:webHidden/>
              </w:rPr>
              <w:tab/>
            </w:r>
            <w:r>
              <w:rPr>
                <w:noProof/>
                <w:webHidden/>
              </w:rPr>
              <w:fldChar w:fldCharType="begin"/>
            </w:r>
            <w:r>
              <w:rPr>
                <w:noProof/>
                <w:webHidden/>
              </w:rPr>
              <w:instrText xml:space="preserve"> PAGEREF _Toc509909948 \h </w:instrText>
            </w:r>
            <w:r>
              <w:rPr>
                <w:noProof/>
                <w:webHidden/>
              </w:rPr>
            </w:r>
            <w:r>
              <w:rPr>
                <w:noProof/>
                <w:webHidden/>
              </w:rPr>
              <w:fldChar w:fldCharType="separate"/>
            </w:r>
            <w:r w:rsidR="005534F3">
              <w:rPr>
                <w:noProof/>
                <w:webHidden/>
              </w:rPr>
              <w:t>121</w:t>
            </w:r>
            <w:r>
              <w:rPr>
                <w:noProof/>
                <w:webHidden/>
              </w:rPr>
              <w:fldChar w:fldCharType="end"/>
            </w:r>
          </w:hyperlink>
        </w:p>
        <w:p w14:paraId="79A71AC2" w14:textId="77777777" w:rsidR="001D6F79" w:rsidRDefault="001D6F79">
          <w:pPr>
            <w:pStyle w:val="TOC2"/>
            <w:tabs>
              <w:tab w:val="left" w:pos="960"/>
              <w:tab w:val="right" w:leader="dot" w:pos="8494"/>
            </w:tabs>
            <w:rPr>
              <w:rFonts w:cstheme="minorBidi"/>
              <w:b w:val="0"/>
              <w:bCs w:val="0"/>
              <w:noProof/>
              <w:szCs w:val="22"/>
              <w:lang w:eastAsia="en-GB"/>
            </w:rPr>
          </w:pPr>
          <w:hyperlink w:anchor="_Toc509909949" w:history="1">
            <w:r w:rsidRPr="00460594">
              <w:rPr>
                <w:rStyle w:val="Hyperlink"/>
                <w:noProof/>
              </w:rPr>
              <w:t>7.3</w:t>
            </w:r>
            <w:r>
              <w:rPr>
                <w:rFonts w:cstheme="minorBidi"/>
                <w:b w:val="0"/>
                <w:bCs w:val="0"/>
                <w:noProof/>
                <w:szCs w:val="22"/>
                <w:lang w:eastAsia="en-GB"/>
              </w:rPr>
              <w:tab/>
            </w:r>
            <w:r w:rsidRPr="00460594">
              <w:rPr>
                <w:rStyle w:val="Hyperlink"/>
                <w:noProof/>
              </w:rPr>
              <w:t>Experimentals</w:t>
            </w:r>
            <w:r>
              <w:rPr>
                <w:noProof/>
                <w:webHidden/>
              </w:rPr>
              <w:tab/>
            </w:r>
            <w:r>
              <w:rPr>
                <w:noProof/>
                <w:webHidden/>
              </w:rPr>
              <w:fldChar w:fldCharType="begin"/>
            </w:r>
            <w:r>
              <w:rPr>
                <w:noProof/>
                <w:webHidden/>
              </w:rPr>
              <w:instrText xml:space="preserve"> PAGEREF _Toc509909949 \h </w:instrText>
            </w:r>
            <w:r>
              <w:rPr>
                <w:noProof/>
                <w:webHidden/>
              </w:rPr>
            </w:r>
            <w:r>
              <w:rPr>
                <w:noProof/>
                <w:webHidden/>
              </w:rPr>
              <w:fldChar w:fldCharType="separate"/>
            </w:r>
            <w:r w:rsidR="005534F3">
              <w:rPr>
                <w:noProof/>
                <w:webHidden/>
              </w:rPr>
              <w:t>123</w:t>
            </w:r>
            <w:r>
              <w:rPr>
                <w:noProof/>
                <w:webHidden/>
              </w:rPr>
              <w:fldChar w:fldCharType="end"/>
            </w:r>
          </w:hyperlink>
        </w:p>
        <w:p w14:paraId="1ABA783E" w14:textId="77777777" w:rsidR="001D6F79" w:rsidRDefault="001D6F79">
          <w:pPr>
            <w:pStyle w:val="TOC3"/>
            <w:tabs>
              <w:tab w:val="left" w:pos="960"/>
              <w:tab w:val="right" w:leader="dot" w:pos="8494"/>
            </w:tabs>
            <w:rPr>
              <w:rFonts w:cstheme="minorBidi"/>
              <w:noProof/>
              <w:sz w:val="22"/>
              <w:szCs w:val="22"/>
              <w:lang w:eastAsia="en-GB"/>
            </w:rPr>
          </w:pPr>
          <w:hyperlink w:anchor="_Toc509909950" w:history="1">
            <w:r w:rsidRPr="00460594">
              <w:rPr>
                <w:rStyle w:val="Hyperlink"/>
                <w:noProof/>
              </w:rPr>
              <w:t>2)</w:t>
            </w:r>
            <w:r>
              <w:rPr>
                <w:rFonts w:cstheme="minorBidi"/>
                <w:noProof/>
                <w:sz w:val="22"/>
                <w:szCs w:val="22"/>
                <w:lang w:eastAsia="en-GB"/>
              </w:rPr>
              <w:tab/>
            </w:r>
            <w:r w:rsidRPr="00460594">
              <w:rPr>
                <w:rStyle w:val="Hyperlink"/>
                <w:i/>
                <w:iCs/>
                <w:noProof/>
              </w:rPr>
              <w:t>N</w:t>
            </w:r>
            <w:r w:rsidRPr="00460594">
              <w:rPr>
                <w:rStyle w:val="Hyperlink"/>
                <w:noProof/>
              </w:rPr>
              <w:t>-[(1,1-Dimethylethoxy)carbonyl]-3-{[(7-hydroxy-2-oxo-2</w:t>
            </w:r>
            <w:r w:rsidRPr="00460594">
              <w:rPr>
                <w:rStyle w:val="Hyperlink"/>
                <w:i/>
                <w:iCs/>
                <w:noProof/>
              </w:rPr>
              <w:t>H</w:t>
            </w:r>
            <w:r w:rsidRPr="00460594">
              <w:rPr>
                <w:rStyle w:val="Hyperlink"/>
                <w:noProof/>
              </w:rPr>
              <w:t>-1-benzopyran-3-yl) carbonyl] amino} D-alanine (N-Boc-HADA)</w:t>
            </w:r>
            <w:r>
              <w:rPr>
                <w:noProof/>
                <w:webHidden/>
              </w:rPr>
              <w:tab/>
            </w:r>
            <w:r>
              <w:rPr>
                <w:noProof/>
                <w:webHidden/>
              </w:rPr>
              <w:fldChar w:fldCharType="begin"/>
            </w:r>
            <w:r>
              <w:rPr>
                <w:noProof/>
                <w:webHidden/>
              </w:rPr>
              <w:instrText xml:space="preserve"> PAGEREF _Toc509909950 \h </w:instrText>
            </w:r>
            <w:r>
              <w:rPr>
                <w:noProof/>
                <w:webHidden/>
              </w:rPr>
            </w:r>
            <w:r>
              <w:rPr>
                <w:noProof/>
                <w:webHidden/>
              </w:rPr>
              <w:fldChar w:fldCharType="separate"/>
            </w:r>
            <w:r w:rsidR="005534F3">
              <w:rPr>
                <w:noProof/>
                <w:webHidden/>
              </w:rPr>
              <w:t>123</w:t>
            </w:r>
            <w:r>
              <w:rPr>
                <w:noProof/>
                <w:webHidden/>
              </w:rPr>
              <w:fldChar w:fldCharType="end"/>
            </w:r>
          </w:hyperlink>
        </w:p>
        <w:p w14:paraId="7EA3AE6C" w14:textId="77777777" w:rsidR="001D6F79" w:rsidRDefault="001D6F79">
          <w:pPr>
            <w:pStyle w:val="TOC3"/>
            <w:tabs>
              <w:tab w:val="left" w:pos="960"/>
              <w:tab w:val="right" w:leader="dot" w:pos="8494"/>
            </w:tabs>
            <w:rPr>
              <w:rFonts w:cstheme="minorBidi"/>
              <w:noProof/>
              <w:sz w:val="22"/>
              <w:szCs w:val="22"/>
              <w:lang w:eastAsia="en-GB"/>
            </w:rPr>
          </w:pPr>
          <w:hyperlink w:anchor="_Toc509909951" w:history="1">
            <w:r w:rsidRPr="00460594">
              <w:rPr>
                <w:rStyle w:val="Hyperlink"/>
                <w:noProof/>
              </w:rPr>
              <w:t>3)</w:t>
            </w:r>
            <w:r>
              <w:rPr>
                <w:rFonts w:cstheme="minorBidi"/>
                <w:noProof/>
                <w:sz w:val="22"/>
                <w:szCs w:val="22"/>
                <w:lang w:eastAsia="en-GB"/>
              </w:rPr>
              <w:tab/>
            </w:r>
            <w:r w:rsidRPr="00460594">
              <w:rPr>
                <w:rStyle w:val="Hyperlink"/>
                <w:noProof/>
              </w:rPr>
              <w:t>3-{[(7-Hydroxy-2-oxo-2</w:t>
            </w:r>
            <w:r w:rsidRPr="00460594">
              <w:rPr>
                <w:rStyle w:val="Hyperlink"/>
                <w:i/>
                <w:iCs/>
                <w:noProof/>
              </w:rPr>
              <w:t>H</w:t>
            </w:r>
            <w:r w:rsidRPr="00460594">
              <w:rPr>
                <w:rStyle w:val="Hyperlink"/>
                <w:noProof/>
              </w:rPr>
              <w:t>-1-benzopyran-3-yl) carbonyl] amino} D-alanine, 2,2,2-trifluoroacetate (HADA TFA salt)</w:t>
            </w:r>
            <w:r>
              <w:rPr>
                <w:noProof/>
                <w:webHidden/>
              </w:rPr>
              <w:tab/>
            </w:r>
            <w:r>
              <w:rPr>
                <w:noProof/>
                <w:webHidden/>
              </w:rPr>
              <w:fldChar w:fldCharType="begin"/>
            </w:r>
            <w:r>
              <w:rPr>
                <w:noProof/>
                <w:webHidden/>
              </w:rPr>
              <w:instrText xml:space="preserve"> PAGEREF _Toc509909951 \h </w:instrText>
            </w:r>
            <w:r>
              <w:rPr>
                <w:noProof/>
                <w:webHidden/>
              </w:rPr>
            </w:r>
            <w:r>
              <w:rPr>
                <w:noProof/>
                <w:webHidden/>
              </w:rPr>
              <w:fldChar w:fldCharType="separate"/>
            </w:r>
            <w:r w:rsidR="005534F3">
              <w:rPr>
                <w:noProof/>
                <w:webHidden/>
              </w:rPr>
              <w:t>124</w:t>
            </w:r>
            <w:r>
              <w:rPr>
                <w:noProof/>
                <w:webHidden/>
              </w:rPr>
              <w:fldChar w:fldCharType="end"/>
            </w:r>
          </w:hyperlink>
        </w:p>
        <w:p w14:paraId="68676582" w14:textId="77777777" w:rsidR="001D6F79" w:rsidRDefault="001D6F79">
          <w:pPr>
            <w:pStyle w:val="TOC3"/>
            <w:tabs>
              <w:tab w:val="left" w:pos="960"/>
              <w:tab w:val="right" w:leader="dot" w:pos="8494"/>
            </w:tabs>
            <w:rPr>
              <w:rFonts w:cstheme="minorBidi"/>
              <w:noProof/>
              <w:sz w:val="22"/>
              <w:szCs w:val="22"/>
              <w:lang w:eastAsia="en-GB"/>
            </w:rPr>
          </w:pPr>
          <w:hyperlink w:anchor="_Toc509909952" w:history="1">
            <w:r w:rsidRPr="00460594">
              <w:rPr>
                <w:rStyle w:val="Hyperlink"/>
                <w:noProof/>
              </w:rPr>
              <w:t>6)</w:t>
            </w:r>
            <w:r>
              <w:rPr>
                <w:rFonts w:cstheme="minorBidi"/>
                <w:noProof/>
                <w:sz w:val="22"/>
                <w:szCs w:val="22"/>
                <w:lang w:eastAsia="en-GB"/>
              </w:rPr>
              <w:tab/>
            </w:r>
            <w:r w:rsidRPr="00460594">
              <w:rPr>
                <w:rStyle w:val="Hyperlink"/>
                <w:noProof/>
              </w:rPr>
              <w:t>3-Azido-</w:t>
            </w:r>
            <w:r w:rsidRPr="00460594">
              <w:rPr>
                <w:rStyle w:val="Hyperlink"/>
                <w:i/>
                <w:iCs/>
                <w:noProof/>
              </w:rPr>
              <w:t>N</w:t>
            </w:r>
            <w:r w:rsidRPr="00460594">
              <w:rPr>
                <w:rStyle w:val="Hyperlink"/>
                <w:noProof/>
              </w:rPr>
              <w:t>-[(1,1-dimethylethoxy)carbonyl]-D-alanine (Boc-D-aza-ala-OH)</w:t>
            </w:r>
            <w:r>
              <w:rPr>
                <w:noProof/>
                <w:webHidden/>
              </w:rPr>
              <w:tab/>
            </w:r>
            <w:r>
              <w:rPr>
                <w:noProof/>
                <w:webHidden/>
              </w:rPr>
              <w:fldChar w:fldCharType="begin"/>
            </w:r>
            <w:r>
              <w:rPr>
                <w:noProof/>
                <w:webHidden/>
              </w:rPr>
              <w:instrText xml:space="preserve"> PAGEREF _Toc509909952 \h </w:instrText>
            </w:r>
            <w:r>
              <w:rPr>
                <w:noProof/>
                <w:webHidden/>
              </w:rPr>
            </w:r>
            <w:r>
              <w:rPr>
                <w:noProof/>
                <w:webHidden/>
              </w:rPr>
              <w:fldChar w:fldCharType="separate"/>
            </w:r>
            <w:r w:rsidR="005534F3">
              <w:rPr>
                <w:noProof/>
                <w:webHidden/>
              </w:rPr>
              <w:t>125</w:t>
            </w:r>
            <w:r>
              <w:rPr>
                <w:noProof/>
                <w:webHidden/>
              </w:rPr>
              <w:fldChar w:fldCharType="end"/>
            </w:r>
          </w:hyperlink>
        </w:p>
        <w:p w14:paraId="61AE2B3A" w14:textId="77777777" w:rsidR="001D6F79" w:rsidRDefault="001D6F79">
          <w:pPr>
            <w:pStyle w:val="TOC3"/>
            <w:tabs>
              <w:tab w:val="left" w:pos="960"/>
              <w:tab w:val="right" w:leader="dot" w:pos="8494"/>
            </w:tabs>
            <w:rPr>
              <w:rFonts w:cstheme="minorBidi"/>
              <w:noProof/>
              <w:sz w:val="22"/>
              <w:szCs w:val="22"/>
              <w:lang w:eastAsia="en-GB"/>
            </w:rPr>
          </w:pPr>
          <w:hyperlink w:anchor="_Toc509909953" w:history="1">
            <w:r w:rsidRPr="00460594">
              <w:rPr>
                <w:rStyle w:val="Hyperlink"/>
                <w:noProof/>
              </w:rPr>
              <w:t>7)</w:t>
            </w:r>
            <w:r>
              <w:rPr>
                <w:rFonts w:cstheme="minorBidi"/>
                <w:noProof/>
                <w:sz w:val="22"/>
                <w:szCs w:val="22"/>
                <w:lang w:eastAsia="en-GB"/>
              </w:rPr>
              <w:tab/>
            </w:r>
            <w:r w:rsidRPr="00460594">
              <w:rPr>
                <w:rStyle w:val="Hyperlink"/>
                <w:noProof/>
              </w:rPr>
              <w:t>3-Azido-</w:t>
            </w:r>
            <w:r w:rsidRPr="00460594">
              <w:rPr>
                <w:rStyle w:val="Hyperlink"/>
                <w:i/>
                <w:iCs/>
                <w:noProof/>
              </w:rPr>
              <w:t>N</w:t>
            </w:r>
            <w:r w:rsidRPr="00460594">
              <w:rPr>
                <w:rStyle w:val="Hyperlink"/>
                <w:noProof/>
              </w:rPr>
              <w:t>-[(1,1-dimethylethoxy)carbonyl]-D-alanyl-D-alanine 1,1-dimethylethyl ester (Boc-D-aza-ala-D-ala-O</w:t>
            </w:r>
            <w:r w:rsidRPr="00460594">
              <w:rPr>
                <w:rStyle w:val="Hyperlink"/>
                <w:noProof/>
                <w:vertAlign w:val="superscript"/>
              </w:rPr>
              <w:t>t</w:t>
            </w:r>
            <w:r w:rsidRPr="00460594">
              <w:rPr>
                <w:rStyle w:val="Hyperlink"/>
                <w:noProof/>
              </w:rPr>
              <w:t>Bu)</w:t>
            </w:r>
            <w:r>
              <w:rPr>
                <w:noProof/>
                <w:webHidden/>
              </w:rPr>
              <w:tab/>
            </w:r>
            <w:r>
              <w:rPr>
                <w:noProof/>
                <w:webHidden/>
              </w:rPr>
              <w:fldChar w:fldCharType="begin"/>
            </w:r>
            <w:r>
              <w:rPr>
                <w:noProof/>
                <w:webHidden/>
              </w:rPr>
              <w:instrText xml:space="preserve"> PAGEREF _Toc509909953 \h </w:instrText>
            </w:r>
            <w:r>
              <w:rPr>
                <w:noProof/>
                <w:webHidden/>
              </w:rPr>
            </w:r>
            <w:r>
              <w:rPr>
                <w:noProof/>
                <w:webHidden/>
              </w:rPr>
              <w:fldChar w:fldCharType="separate"/>
            </w:r>
            <w:r w:rsidR="005534F3">
              <w:rPr>
                <w:noProof/>
                <w:webHidden/>
              </w:rPr>
              <w:t>126</w:t>
            </w:r>
            <w:r>
              <w:rPr>
                <w:noProof/>
                <w:webHidden/>
              </w:rPr>
              <w:fldChar w:fldCharType="end"/>
            </w:r>
          </w:hyperlink>
        </w:p>
        <w:p w14:paraId="71BD4BB3" w14:textId="77777777" w:rsidR="001D6F79" w:rsidRDefault="001D6F79">
          <w:pPr>
            <w:pStyle w:val="TOC3"/>
            <w:tabs>
              <w:tab w:val="left" w:pos="960"/>
              <w:tab w:val="right" w:leader="dot" w:pos="8494"/>
            </w:tabs>
            <w:rPr>
              <w:rFonts w:cstheme="minorBidi"/>
              <w:noProof/>
              <w:sz w:val="22"/>
              <w:szCs w:val="22"/>
              <w:lang w:eastAsia="en-GB"/>
            </w:rPr>
          </w:pPr>
          <w:hyperlink w:anchor="_Toc509909954" w:history="1">
            <w:r w:rsidRPr="00460594">
              <w:rPr>
                <w:rStyle w:val="Hyperlink"/>
                <w:noProof/>
                <w:lang w:val="pt-PT"/>
              </w:rPr>
              <w:t>8)</w:t>
            </w:r>
            <w:r>
              <w:rPr>
                <w:rFonts w:cstheme="minorBidi"/>
                <w:noProof/>
                <w:sz w:val="22"/>
                <w:szCs w:val="22"/>
                <w:lang w:eastAsia="en-GB"/>
              </w:rPr>
              <w:tab/>
            </w:r>
            <w:r w:rsidRPr="00460594">
              <w:rPr>
                <w:rStyle w:val="Hyperlink"/>
                <w:noProof/>
                <w:lang w:val="pt-PT"/>
              </w:rPr>
              <w:t>3-Azido-D-alanyl-D-alanine, 2,2,2-trifluoroacetate [D-aza-ala-D-ala (ADA-DA) TFA salt]</w:t>
            </w:r>
            <w:r>
              <w:rPr>
                <w:noProof/>
                <w:webHidden/>
              </w:rPr>
              <w:tab/>
            </w:r>
            <w:r>
              <w:rPr>
                <w:noProof/>
                <w:webHidden/>
              </w:rPr>
              <w:fldChar w:fldCharType="begin"/>
            </w:r>
            <w:r>
              <w:rPr>
                <w:noProof/>
                <w:webHidden/>
              </w:rPr>
              <w:instrText xml:space="preserve"> PAGEREF _Toc509909954 \h </w:instrText>
            </w:r>
            <w:r>
              <w:rPr>
                <w:noProof/>
                <w:webHidden/>
              </w:rPr>
            </w:r>
            <w:r>
              <w:rPr>
                <w:noProof/>
                <w:webHidden/>
              </w:rPr>
              <w:fldChar w:fldCharType="separate"/>
            </w:r>
            <w:r w:rsidR="005534F3">
              <w:rPr>
                <w:noProof/>
                <w:webHidden/>
              </w:rPr>
              <w:t>127</w:t>
            </w:r>
            <w:r>
              <w:rPr>
                <w:noProof/>
                <w:webHidden/>
              </w:rPr>
              <w:fldChar w:fldCharType="end"/>
            </w:r>
          </w:hyperlink>
        </w:p>
        <w:p w14:paraId="060E06FF" w14:textId="77777777" w:rsidR="001D6F79" w:rsidRDefault="001D6F79">
          <w:pPr>
            <w:pStyle w:val="TOC3"/>
            <w:tabs>
              <w:tab w:val="left" w:pos="1440"/>
              <w:tab w:val="right" w:leader="dot" w:pos="8494"/>
            </w:tabs>
            <w:rPr>
              <w:rFonts w:cstheme="minorBidi"/>
              <w:noProof/>
              <w:sz w:val="22"/>
              <w:szCs w:val="22"/>
              <w:lang w:eastAsia="en-GB"/>
            </w:rPr>
          </w:pPr>
          <w:hyperlink w:anchor="_Toc509909955" w:history="1">
            <w:r w:rsidRPr="00460594">
              <w:rPr>
                <w:rStyle w:val="Hyperlink"/>
                <w:noProof/>
                <w:lang w:val="en-US"/>
              </w:rPr>
              <w:t xml:space="preserve">THADA </w:t>
            </w:r>
            <w:r>
              <w:rPr>
                <w:rFonts w:cstheme="minorBidi"/>
                <w:noProof/>
                <w:sz w:val="22"/>
                <w:szCs w:val="22"/>
                <w:lang w:eastAsia="en-GB"/>
              </w:rPr>
              <w:tab/>
            </w:r>
            <w:r w:rsidRPr="00460594">
              <w:rPr>
                <w:rStyle w:val="Hyperlink"/>
                <w:noProof/>
              </w:rPr>
              <w:t>9-[2-Carboxy-4-[[[5-[[4-(dimethylamino)phenyl]amino]-5-oxopentyl]amino]carbonyl]phenyl]-3,6-bis(dimethylamino)-xanthylium bis-2,2,2-trifluoroacetate and 9-[2-carboxy-5-[[[5-[[4-(dimethylamino)phenyl]amino]-5-oxopentyl]amino]carbonyl]phenyl]-3,6-bis(dimethylamino)-xanthylium bis-2,2,2-trifluoroacetate (TADA – TFA salt)</w:t>
            </w:r>
            <w:r>
              <w:rPr>
                <w:noProof/>
                <w:webHidden/>
              </w:rPr>
              <w:tab/>
            </w:r>
            <w:r>
              <w:rPr>
                <w:noProof/>
                <w:webHidden/>
              </w:rPr>
              <w:fldChar w:fldCharType="begin"/>
            </w:r>
            <w:r>
              <w:rPr>
                <w:noProof/>
                <w:webHidden/>
              </w:rPr>
              <w:instrText xml:space="preserve"> PAGEREF _Toc509909955 \h </w:instrText>
            </w:r>
            <w:r>
              <w:rPr>
                <w:noProof/>
                <w:webHidden/>
              </w:rPr>
            </w:r>
            <w:r>
              <w:rPr>
                <w:noProof/>
                <w:webHidden/>
              </w:rPr>
              <w:fldChar w:fldCharType="separate"/>
            </w:r>
            <w:r w:rsidR="005534F3">
              <w:rPr>
                <w:noProof/>
                <w:webHidden/>
              </w:rPr>
              <w:t>128</w:t>
            </w:r>
            <w:r>
              <w:rPr>
                <w:noProof/>
                <w:webHidden/>
              </w:rPr>
              <w:fldChar w:fldCharType="end"/>
            </w:r>
          </w:hyperlink>
        </w:p>
        <w:p w14:paraId="632F0694" w14:textId="77777777" w:rsidR="001D6F79" w:rsidRDefault="001D6F79">
          <w:pPr>
            <w:pStyle w:val="TOC3"/>
            <w:tabs>
              <w:tab w:val="left" w:pos="1200"/>
              <w:tab w:val="right" w:leader="dot" w:pos="8494"/>
            </w:tabs>
            <w:rPr>
              <w:rFonts w:cstheme="minorBidi"/>
              <w:noProof/>
              <w:sz w:val="22"/>
              <w:szCs w:val="22"/>
              <w:lang w:eastAsia="en-GB"/>
            </w:rPr>
          </w:pPr>
          <w:hyperlink w:anchor="_Toc509909956" w:history="1">
            <w:r w:rsidRPr="00460594">
              <w:rPr>
                <w:rStyle w:val="Hyperlink"/>
                <w:noProof/>
                <w:lang w:val="en-US"/>
              </w:rPr>
              <w:t>11)</w:t>
            </w:r>
            <w:r>
              <w:rPr>
                <w:rFonts w:cstheme="minorBidi"/>
                <w:noProof/>
                <w:sz w:val="22"/>
                <w:szCs w:val="22"/>
                <w:lang w:eastAsia="en-GB"/>
              </w:rPr>
              <w:tab/>
            </w:r>
            <w:r w:rsidRPr="00460594">
              <w:rPr>
                <w:rStyle w:val="Hyperlink"/>
                <w:noProof/>
              </w:rPr>
              <w:t xml:space="preserve"> (2</w:t>
            </w:r>
            <w:r w:rsidRPr="00460594">
              <w:rPr>
                <w:rStyle w:val="Hyperlink"/>
                <w:i/>
                <w:iCs/>
                <w:noProof/>
              </w:rPr>
              <w:t>R</w:t>
            </w:r>
            <w:r w:rsidRPr="00460594">
              <w:rPr>
                <w:rStyle w:val="Hyperlink"/>
                <w:noProof/>
              </w:rPr>
              <w:t>)-</w:t>
            </w:r>
            <w:r w:rsidRPr="00460594">
              <w:rPr>
                <w:rStyle w:val="Hyperlink"/>
                <w:noProof/>
                <w:shd w:val="clear" w:color="auto" w:fill="FFFFFF"/>
              </w:rPr>
              <w:t>1-Benzyl-7-ethyl-2-{[(benzyloxy)carbonyl]amino}-5-oxoheptanedioate</w:t>
            </w:r>
            <w:r>
              <w:rPr>
                <w:noProof/>
                <w:webHidden/>
              </w:rPr>
              <w:tab/>
            </w:r>
            <w:r>
              <w:rPr>
                <w:noProof/>
                <w:webHidden/>
              </w:rPr>
              <w:fldChar w:fldCharType="begin"/>
            </w:r>
            <w:r>
              <w:rPr>
                <w:noProof/>
                <w:webHidden/>
              </w:rPr>
              <w:instrText xml:space="preserve"> PAGEREF _Toc509909956 \h </w:instrText>
            </w:r>
            <w:r>
              <w:rPr>
                <w:noProof/>
                <w:webHidden/>
              </w:rPr>
            </w:r>
            <w:r>
              <w:rPr>
                <w:noProof/>
                <w:webHidden/>
              </w:rPr>
              <w:fldChar w:fldCharType="separate"/>
            </w:r>
            <w:r w:rsidR="005534F3">
              <w:rPr>
                <w:noProof/>
                <w:webHidden/>
              </w:rPr>
              <w:t>130</w:t>
            </w:r>
            <w:r>
              <w:rPr>
                <w:noProof/>
                <w:webHidden/>
              </w:rPr>
              <w:fldChar w:fldCharType="end"/>
            </w:r>
          </w:hyperlink>
        </w:p>
        <w:p w14:paraId="1E1C4079" w14:textId="77777777" w:rsidR="001D6F79" w:rsidRDefault="001D6F79">
          <w:pPr>
            <w:pStyle w:val="TOC3"/>
            <w:tabs>
              <w:tab w:val="left" w:pos="1200"/>
              <w:tab w:val="right" w:leader="dot" w:pos="8494"/>
            </w:tabs>
            <w:rPr>
              <w:rFonts w:cstheme="minorBidi"/>
              <w:noProof/>
              <w:sz w:val="22"/>
              <w:szCs w:val="22"/>
              <w:lang w:eastAsia="en-GB"/>
            </w:rPr>
          </w:pPr>
          <w:hyperlink w:anchor="_Toc509909957" w:history="1">
            <w:r w:rsidRPr="00460594">
              <w:rPr>
                <w:rStyle w:val="Hyperlink"/>
                <w:noProof/>
                <w:lang w:val="en-US"/>
              </w:rPr>
              <w:t>12)</w:t>
            </w:r>
            <w:r>
              <w:rPr>
                <w:rFonts w:cstheme="minorBidi"/>
                <w:noProof/>
                <w:sz w:val="22"/>
                <w:szCs w:val="22"/>
                <w:lang w:eastAsia="en-GB"/>
              </w:rPr>
              <w:tab/>
            </w:r>
            <w:r w:rsidRPr="00460594">
              <w:rPr>
                <w:rStyle w:val="Hyperlink"/>
                <w:noProof/>
              </w:rPr>
              <w:t xml:space="preserve"> (2</w:t>
            </w:r>
            <w:r w:rsidRPr="00460594">
              <w:rPr>
                <w:rStyle w:val="Hyperlink"/>
                <w:i/>
                <w:iCs/>
                <w:noProof/>
              </w:rPr>
              <w:t>R</w:t>
            </w:r>
            <w:r w:rsidRPr="00460594">
              <w:rPr>
                <w:rStyle w:val="Hyperlink"/>
                <w:noProof/>
              </w:rPr>
              <w:t>)-2-Amino-4-(7-hydroxy-2-oxo-2H-chromen-4-yl)butanoic acid trifluoroacetate salt [</w:t>
            </w:r>
            <w:r w:rsidRPr="00460594">
              <w:rPr>
                <w:rStyle w:val="Hyperlink"/>
                <w:noProof/>
                <w:lang w:val="en-US"/>
              </w:rPr>
              <w:t>D-(7-Hydroxycoumarin-4-yl) ethylglycine, TFA salt]</w:t>
            </w:r>
            <w:r>
              <w:rPr>
                <w:noProof/>
                <w:webHidden/>
              </w:rPr>
              <w:tab/>
            </w:r>
            <w:r>
              <w:rPr>
                <w:noProof/>
                <w:webHidden/>
              </w:rPr>
              <w:fldChar w:fldCharType="begin"/>
            </w:r>
            <w:r>
              <w:rPr>
                <w:noProof/>
                <w:webHidden/>
              </w:rPr>
              <w:instrText xml:space="preserve"> PAGEREF _Toc509909957 \h </w:instrText>
            </w:r>
            <w:r>
              <w:rPr>
                <w:noProof/>
                <w:webHidden/>
              </w:rPr>
            </w:r>
            <w:r>
              <w:rPr>
                <w:noProof/>
                <w:webHidden/>
              </w:rPr>
              <w:fldChar w:fldCharType="separate"/>
            </w:r>
            <w:r w:rsidR="005534F3">
              <w:rPr>
                <w:noProof/>
                <w:webHidden/>
              </w:rPr>
              <w:t>131</w:t>
            </w:r>
            <w:r>
              <w:rPr>
                <w:noProof/>
                <w:webHidden/>
              </w:rPr>
              <w:fldChar w:fldCharType="end"/>
            </w:r>
          </w:hyperlink>
        </w:p>
        <w:p w14:paraId="3CE21A3B" w14:textId="77777777" w:rsidR="001D6F79" w:rsidRDefault="001D6F79">
          <w:pPr>
            <w:pStyle w:val="TOC3"/>
            <w:tabs>
              <w:tab w:val="left" w:pos="1200"/>
              <w:tab w:val="right" w:leader="dot" w:pos="8494"/>
            </w:tabs>
            <w:rPr>
              <w:rFonts w:cstheme="minorBidi"/>
              <w:noProof/>
              <w:sz w:val="22"/>
              <w:szCs w:val="22"/>
              <w:lang w:eastAsia="en-GB"/>
            </w:rPr>
          </w:pPr>
          <w:hyperlink w:anchor="_Toc509909958" w:history="1">
            <w:r w:rsidRPr="00460594">
              <w:rPr>
                <w:rStyle w:val="Hyperlink"/>
                <w:noProof/>
                <w:lang w:val="pt-PT"/>
              </w:rPr>
              <w:t>17a)</w:t>
            </w:r>
            <w:r>
              <w:rPr>
                <w:rFonts w:cstheme="minorBidi"/>
                <w:noProof/>
                <w:sz w:val="22"/>
                <w:szCs w:val="22"/>
                <w:lang w:eastAsia="en-GB"/>
              </w:rPr>
              <w:tab/>
            </w:r>
            <w:r w:rsidRPr="00460594">
              <w:rPr>
                <w:rStyle w:val="Hyperlink"/>
                <w:noProof/>
                <w:lang w:val="pt-PT"/>
              </w:rPr>
              <w:t>Methyl-(2</w:t>
            </w:r>
            <w:r w:rsidRPr="00460594">
              <w:rPr>
                <w:rStyle w:val="Hyperlink"/>
                <w:i/>
                <w:iCs/>
                <w:noProof/>
                <w:lang w:val="pt-PT"/>
              </w:rPr>
              <w:t>R</w:t>
            </w:r>
            <w:r w:rsidRPr="00460594">
              <w:rPr>
                <w:rStyle w:val="Hyperlink"/>
                <w:noProof/>
                <w:lang w:val="pt-PT"/>
              </w:rPr>
              <w:t>)-2-amino-3-hydroxypropionate hydrochloride salt</w:t>
            </w:r>
            <w:r>
              <w:rPr>
                <w:noProof/>
                <w:webHidden/>
              </w:rPr>
              <w:tab/>
            </w:r>
            <w:r>
              <w:rPr>
                <w:noProof/>
                <w:webHidden/>
              </w:rPr>
              <w:fldChar w:fldCharType="begin"/>
            </w:r>
            <w:r>
              <w:rPr>
                <w:noProof/>
                <w:webHidden/>
              </w:rPr>
              <w:instrText xml:space="preserve"> PAGEREF _Toc509909958 \h </w:instrText>
            </w:r>
            <w:r>
              <w:rPr>
                <w:noProof/>
                <w:webHidden/>
              </w:rPr>
            </w:r>
            <w:r>
              <w:rPr>
                <w:noProof/>
                <w:webHidden/>
              </w:rPr>
              <w:fldChar w:fldCharType="separate"/>
            </w:r>
            <w:r w:rsidR="005534F3">
              <w:rPr>
                <w:noProof/>
                <w:webHidden/>
              </w:rPr>
              <w:t>132</w:t>
            </w:r>
            <w:r>
              <w:rPr>
                <w:noProof/>
                <w:webHidden/>
              </w:rPr>
              <w:fldChar w:fldCharType="end"/>
            </w:r>
          </w:hyperlink>
        </w:p>
        <w:p w14:paraId="49150CB8" w14:textId="77777777" w:rsidR="001D6F79" w:rsidRDefault="001D6F79">
          <w:pPr>
            <w:pStyle w:val="TOC3"/>
            <w:tabs>
              <w:tab w:val="left" w:pos="1200"/>
              <w:tab w:val="right" w:leader="dot" w:pos="8494"/>
            </w:tabs>
            <w:rPr>
              <w:rFonts w:cstheme="minorBidi"/>
              <w:noProof/>
              <w:sz w:val="22"/>
              <w:szCs w:val="22"/>
              <w:lang w:eastAsia="en-GB"/>
            </w:rPr>
          </w:pPr>
          <w:hyperlink w:anchor="_Toc509909959" w:history="1">
            <w:r w:rsidRPr="00460594">
              <w:rPr>
                <w:rStyle w:val="Hyperlink"/>
                <w:noProof/>
              </w:rPr>
              <w:t>17b)</w:t>
            </w:r>
            <w:r>
              <w:rPr>
                <w:rFonts w:cstheme="minorBidi"/>
                <w:noProof/>
                <w:sz w:val="22"/>
                <w:szCs w:val="22"/>
                <w:lang w:eastAsia="en-GB"/>
              </w:rPr>
              <w:tab/>
            </w:r>
            <w:r w:rsidRPr="00460594">
              <w:rPr>
                <w:rStyle w:val="Hyperlink"/>
                <w:noProof/>
                <w:shd w:val="clear" w:color="auto" w:fill="FFFFFF"/>
              </w:rPr>
              <w:t>Methyl (2</w:t>
            </w:r>
            <w:r w:rsidRPr="00460594">
              <w:rPr>
                <w:rStyle w:val="Hyperlink"/>
                <w:i/>
                <w:iCs/>
                <w:noProof/>
                <w:shd w:val="clear" w:color="auto" w:fill="FFFFFF"/>
              </w:rPr>
              <w:t>R</w:t>
            </w:r>
            <w:r w:rsidRPr="00460594">
              <w:rPr>
                <w:rStyle w:val="Hyperlink"/>
                <w:noProof/>
                <w:shd w:val="clear" w:color="auto" w:fill="FFFFFF"/>
              </w:rPr>
              <w:t>)-2-{[(</w:t>
            </w:r>
            <w:r w:rsidRPr="00460594">
              <w:rPr>
                <w:rStyle w:val="Hyperlink"/>
                <w:i/>
                <w:iCs/>
                <w:noProof/>
                <w:shd w:val="clear" w:color="auto" w:fill="FFFFFF"/>
              </w:rPr>
              <w:t>tert</w:t>
            </w:r>
            <w:r w:rsidRPr="00460594">
              <w:rPr>
                <w:rStyle w:val="Hyperlink"/>
                <w:noProof/>
                <w:shd w:val="clear" w:color="auto" w:fill="FFFFFF"/>
              </w:rPr>
              <w:t>-butoxy)carbonyl]amino}-3-hydroxypropanoate [</w:t>
            </w:r>
            <w:r w:rsidRPr="00460594">
              <w:rPr>
                <w:rStyle w:val="Hyperlink"/>
                <w:noProof/>
              </w:rPr>
              <w:t>Boc-protected-D-serine methyl ester</w:t>
            </w:r>
            <w:r w:rsidRPr="00460594">
              <w:rPr>
                <w:rStyle w:val="Hyperlink"/>
                <w:noProof/>
                <w:shd w:val="clear" w:color="auto" w:fill="FFFFFF"/>
              </w:rPr>
              <w:t>]</w:t>
            </w:r>
            <w:r>
              <w:rPr>
                <w:noProof/>
                <w:webHidden/>
              </w:rPr>
              <w:tab/>
            </w:r>
            <w:r>
              <w:rPr>
                <w:noProof/>
                <w:webHidden/>
              </w:rPr>
              <w:fldChar w:fldCharType="begin"/>
            </w:r>
            <w:r>
              <w:rPr>
                <w:noProof/>
                <w:webHidden/>
              </w:rPr>
              <w:instrText xml:space="preserve"> PAGEREF _Toc509909959 \h </w:instrText>
            </w:r>
            <w:r>
              <w:rPr>
                <w:noProof/>
                <w:webHidden/>
              </w:rPr>
            </w:r>
            <w:r>
              <w:rPr>
                <w:noProof/>
                <w:webHidden/>
              </w:rPr>
              <w:fldChar w:fldCharType="separate"/>
            </w:r>
            <w:r w:rsidR="005534F3">
              <w:rPr>
                <w:noProof/>
                <w:webHidden/>
              </w:rPr>
              <w:t>133</w:t>
            </w:r>
            <w:r>
              <w:rPr>
                <w:noProof/>
                <w:webHidden/>
              </w:rPr>
              <w:fldChar w:fldCharType="end"/>
            </w:r>
          </w:hyperlink>
        </w:p>
        <w:p w14:paraId="4795CD07" w14:textId="77777777" w:rsidR="001D6F79" w:rsidRDefault="001D6F79">
          <w:pPr>
            <w:pStyle w:val="TOC3"/>
            <w:tabs>
              <w:tab w:val="left" w:pos="1200"/>
              <w:tab w:val="right" w:leader="dot" w:pos="8494"/>
            </w:tabs>
            <w:rPr>
              <w:rFonts w:cstheme="minorBidi"/>
              <w:noProof/>
              <w:sz w:val="22"/>
              <w:szCs w:val="22"/>
              <w:lang w:eastAsia="en-GB"/>
            </w:rPr>
          </w:pPr>
          <w:hyperlink w:anchor="_Toc509909960" w:history="1">
            <w:r w:rsidRPr="00460594">
              <w:rPr>
                <w:rStyle w:val="Hyperlink"/>
                <w:noProof/>
                <w:lang w:val="en-US"/>
              </w:rPr>
              <w:t>18)</w:t>
            </w:r>
            <w:r>
              <w:rPr>
                <w:rFonts w:cstheme="minorBidi"/>
                <w:noProof/>
                <w:sz w:val="22"/>
                <w:szCs w:val="22"/>
                <w:lang w:eastAsia="en-GB"/>
              </w:rPr>
              <w:tab/>
            </w:r>
            <w:r w:rsidRPr="00460594">
              <w:rPr>
                <w:rStyle w:val="Hyperlink"/>
                <w:noProof/>
              </w:rPr>
              <w:t>Methyl (2</w:t>
            </w:r>
            <w:r w:rsidRPr="00460594">
              <w:rPr>
                <w:rStyle w:val="Hyperlink"/>
                <w:i/>
                <w:iCs/>
                <w:noProof/>
              </w:rPr>
              <w:t>S</w:t>
            </w:r>
            <w:r w:rsidRPr="00460594">
              <w:rPr>
                <w:rStyle w:val="Hyperlink"/>
                <w:noProof/>
              </w:rPr>
              <w:t>)-2-{[(</w:t>
            </w:r>
            <w:r w:rsidRPr="00460594">
              <w:rPr>
                <w:rStyle w:val="Hyperlink"/>
                <w:i/>
                <w:iCs/>
                <w:noProof/>
              </w:rPr>
              <w:t>tert</w:t>
            </w:r>
            <w:r w:rsidRPr="00460594">
              <w:rPr>
                <w:rStyle w:val="Hyperlink"/>
                <w:noProof/>
              </w:rPr>
              <w:t>-butoxy)carbonyl]amino}-3-iodopropanoate</w:t>
            </w:r>
            <w:r>
              <w:rPr>
                <w:noProof/>
                <w:webHidden/>
              </w:rPr>
              <w:tab/>
            </w:r>
            <w:r>
              <w:rPr>
                <w:noProof/>
                <w:webHidden/>
              </w:rPr>
              <w:fldChar w:fldCharType="begin"/>
            </w:r>
            <w:r>
              <w:rPr>
                <w:noProof/>
                <w:webHidden/>
              </w:rPr>
              <w:instrText xml:space="preserve"> PAGEREF _Toc509909960 \h </w:instrText>
            </w:r>
            <w:r>
              <w:rPr>
                <w:noProof/>
                <w:webHidden/>
              </w:rPr>
            </w:r>
            <w:r>
              <w:rPr>
                <w:noProof/>
                <w:webHidden/>
              </w:rPr>
              <w:fldChar w:fldCharType="separate"/>
            </w:r>
            <w:r w:rsidR="005534F3">
              <w:rPr>
                <w:noProof/>
                <w:webHidden/>
              </w:rPr>
              <w:t>134</w:t>
            </w:r>
            <w:r>
              <w:rPr>
                <w:noProof/>
                <w:webHidden/>
              </w:rPr>
              <w:fldChar w:fldCharType="end"/>
            </w:r>
          </w:hyperlink>
        </w:p>
        <w:p w14:paraId="58E76BBE" w14:textId="77777777" w:rsidR="001D6F79" w:rsidRDefault="001D6F79">
          <w:pPr>
            <w:pStyle w:val="TOC3"/>
            <w:tabs>
              <w:tab w:val="left" w:pos="1200"/>
              <w:tab w:val="right" w:leader="dot" w:pos="8494"/>
            </w:tabs>
            <w:rPr>
              <w:rFonts w:cstheme="minorBidi"/>
              <w:noProof/>
              <w:sz w:val="22"/>
              <w:szCs w:val="22"/>
              <w:lang w:eastAsia="en-GB"/>
            </w:rPr>
          </w:pPr>
          <w:hyperlink w:anchor="_Toc509909961" w:history="1">
            <w:r w:rsidRPr="00460594">
              <w:rPr>
                <w:rStyle w:val="Hyperlink"/>
                <w:noProof/>
                <w:lang w:val="en-US"/>
              </w:rPr>
              <w:t>21)</w:t>
            </w:r>
            <w:r>
              <w:rPr>
                <w:rFonts w:cstheme="minorBidi"/>
                <w:noProof/>
                <w:sz w:val="22"/>
                <w:szCs w:val="22"/>
                <w:lang w:eastAsia="en-GB"/>
              </w:rPr>
              <w:tab/>
            </w:r>
            <w:r w:rsidRPr="00460594">
              <w:rPr>
                <w:rStyle w:val="Hyperlink"/>
                <w:noProof/>
              </w:rPr>
              <w:t>Methyl 2-{[(</w:t>
            </w:r>
            <w:r w:rsidRPr="00460594">
              <w:rPr>
                <w:rStyle w:val="Hyperlink"/>
                <w:i/>
                <w:iCs/>
                <w:noProof/>
              </w:rPr>
              <w:t>tert</w:t>
            </w:r>
            <w:r w:rsidRPr="00460594">
              <w:rPr>
                <w:rStyle w:val="Hyperlink"/>
                <w:noProof/>
              </w:rPr>
              <w:t>-butoxy)carbonyl]amino}prop-2-enoate</w:t>
            </w:r>
            <w:r>
              <w:rPr>
                <w:noProof/>
                <w:webHidden/>
              </w:rPr>
              <w:tab/>
            </w:r>
            <w:r>
              <w:rPr>
                <w:noProof/>
                <w:webHidden/>
              </w:rPr>
              <w:fldChar w:fldCharType="begin"/>
            </w:r>
            <w:r>
              <w:rPr>
                <w:noProof/>
                <w:webHidden/>
              </w:rPr>
              <w:instrText xml:space="preserve"> PAGEREF _Toc509909961 \h </w:instrText>
            </w:r>
            <w:r>
              <w:rPr>
                <w:noProof/>
                <w:webHidden/>
              </w:rPr>
            </w:r>
            <w:r>
              <w:rPr>
                <w:noProof/>
                <w:webHidden/>
              </w:rPr>
              <w:fldChar w:fldCharType="separate"/>
            </w:r>
            <w:r w:rsidR="005534F3">
              <w:rPr>
                <w:noProof/>
                <w:webHidden/>
              </w:rPr>
              <w:t>135</w:t>
            </w:r>
            <w:r>
              <w:rPr>
                <w:noProof/>
                <w:webHidden/>
              </w:rPr>
              <w:fldChar w:fldCharType="end"/>
            </w:r>
          </w:hyperlink>
        </w:p>
        <w:p w14:paraId="411D4EEF" w14:textId="77777777" w:rsidR="001D6F79" w:rsidRDefault="001D6F79">
          <w:pPr>
            <w:pStyle w:val="TOC3"/>
            <w:tabs>
              <w:tab w:val="left" w:pos="1200"/>
              <w:tab w:val="right" w:leader="dot" w:pos="8494"/>
            </w:tabs>
            <w:rPr>
              <w:rFonts w:cstheme="minorBidi"/>
              <w:noProof/>
              <w:sz w:val="22"/>
              <w:szCs w:val="22"/>
              <w:lang w:eastAsia="en-GB"/>
            </w:rPr>
          </w:pPr>
          <w:hyperlink w:anchor="_Toc509909962" w:history="1">
            <w:r w:rsidRPr="00460594">
              <w:rPr>
                <w:rStyle w:val="Hyperlink"/>
                <w:noProof/>
                <w:lang w:val="en-US"/>
              </w:rPr>
              <w:t>20)</w:t>
            </w:r>
            <w:r>
              <w:rPr>
                <w:rFonts w:cstheme="minorBidi"/>
                <w:noProof/>
                <w:sz w:val="22"/>
                <w:szCs w:val="22"/>
                <w:lang w:eastAsia="en-GB"/>
              </w:rPr>
              <w:tab/>
            </w:r>
            <w:r w:rsidRPr="00460594">
              <w:rPr>
                <w:rStyle w:val="Hyperlink"/>
                <w:noProof/>
              </w:rPr>
              <w:t>2-[2-(2-Azidoethoxy)ethoxy]-ethanol</w:t>
            </w:r>
            <w:r>
              <w:rPr>
                <w:noProof/>
                <w:webHidden/>
              </w:rPr>
              <w:tab/>
            </w:r>
            <w:r>
              <w:rPr>
                <w:noProof/>
                <w:webHidden/>
              </w:rPr>
              <w:fldChar w:fldCharType="begin"/>
            </w:r>
            <w:r>
              <w:rPr>
                <w:noProof/>
                <w:webHidden/>
              </w:rPr>
              <w:instrText xml:space="preserve"> PAGEREF _Toc509909962 \h </w:instrText>
            </w:r>
            <w:r>
              <w:rPr>
                <w:noProof/>
                <w:webHidden/>
              </w:rPr>
            </w:r>
            <w:r>
              <w:rPr>
                <w:noProof/>
                <w:webHidden/>
              </w:rPr>
              <w:fldChar w:fldCharType="separate"/>
            </w:r>
            <w:r w:rsidR="005534F3">
              <w:rPr>
                <w:noProof/>
                <w:webHidden/>
              </w:rPr>
              <w:t>136</w:t>
            </w:r>
            <w:r>
              <w:rPr>
                <w:noProof/>
                <w:webHidden/>
              </w:rPr>
              <w:fldChar w:fldCharType="end"/>
            </w:r>
          </w:hyperlink>
        </w:p>
        <w:p w14:paraId="1C6A0AC8" w14:textId="77777777" w:rsidR="001D6F79" w:rsidRDefault="001D6F79">
          <w:pPr>
            <w:pStyle w:val="TOC3"/>
            <w:tabs>
              <w:tab w:val="left" w:pos="1200"/>
              <w:tab w:val="right" w:leader="dot" w:pos="8494"/>
            </w:tabs>
            <w:rPr>
              <w:rFonts w:cstheme="minorBidi"/>
              <w:noProof/>
              <w:sz w:val="22"/>
              <w:szCs w:val="22"/>
              <w:lang w:eastAsia="en-GB"/>
            </w:rPr>
          </w:pPr>
          <w:hyperlink w:anchor="_Toc509909963" w:history="1">
            <w:r w:rsidRPr="00460594">
              <w:rPr>
                <w:rStyle w:val="Hyperlink"/>
                <w:noProof/>
                <w:lang w:val="en-US"/>
              </w:rPr>
              <w:t>22)</w:t>
            </w:r>
            <w:r>
              <w:rPr>
                <w:rFonts w:cstheme="minorBidi"/>
                <w:noProof/>
                <w:sz w:val="22"/>
                <w:szCs w:val="22"/>
                <w:lang w:eastAsia="en-GB"/>
              </w:rPr>
              <w:tab/>
            </w:r>
            <w:r w:rsidRPr="00460594">
              <w:rPr>
                <w:rStyle w:val="Hyperlink"/>
                <w:noProof/>
              </w:rPr>
              <w:t>2-[2-(2-Azidoethoxy)ethoxy]ethyl 4-methylbenzenesulfonate</w:t>
            </w:r>
            <w:r>
              <w:rPr>
                <w:noProof/>
                <w:webHidden/>
              </w:rPr>
              <w:tab/>
            </w:r>
            <w:r>
              <w:rPr>
                <w:noProof/>
                <w:webHidden/>
              </w:rPr>
              <w:fldChar w:fldCharType="begin"/>
            </w:r>
            <w:r>
              <w:rPr>
                <w:noProof/>
                <w:webHidden/>
              </w:rPr>
              <w:instrText xml:space="preserve"> PAGEREF _Toc509909963 \h </w:instrText>
            </w:r>
            <w:r>
              <w:rPr>
                <w:noProof/>
                <w:webHidden/>
              </w:rPr>
            </w:r>
            <w:r>
              <w:rPr>
                <w:noProof/>
                <w:webHidden/>
              </w:rPr>
              <w:fldChar w:fldCharType="separate"/>
            </w:r>
            <w:r w:rsidR="005534F3">
              <w:rPr>
                <w:noProof/>
                <w:webHidden/>
              </w:rPr>
              <w:t>137</w:t>
            </w:r>
            <w:r>
              <w:rPr>
                <w:noProof/>
                <w:webHidden/>
              </w:rPr>
              <w:fldChar w:fldCharType="end"/>
            </w:r>
          </w:hyperlink>
        </w:p>
        <w:p w14:paraId="2B2C59F9" w14:textId="77777777" w:rsidR="001D6F79" w:rsidRDefault="001D6F79">
          <w:pPr>
            <w:pStyle w:val="TOC3"/>
            <w:tabs>
              <w:tab w:val="left" w:pos="1200"/>
              <w:tab w:val="right" w:leader="dot" w:pos="8494"/>
            </w:tabs>
            <w:rPr>
              <w:rFonts w:cstheme="minorBidi"/>
              <w:noProof/>
              <w:sz w:val="22"/>
              <w:szCs w:val="22"/>
              <w:lang w:eastAsia="en-GB"/>
            </w:rPr>
          </w:pPr>
          <w:hyperlink w:anchor="_Toc509909964" w:history="1">
            <w:r w:rsidRPr="00460594">
              <w:rPr>
                <w:rStyle w:val="Hyperlink"/>
                <w:noProof/>
                <w:lang w:val="en-US"/>
              </w:rPr>
              <w:t>33)</w:t>
            </w:r>
            <w:r>
              <w:rPr>
                <w:rFonts w:cstheme="minorBidi"/>
                <w:noProof/>
                <w:sz w:val="22"/>
                <w:szCs w:val="22"/>
                <w:lang w:eastAsia="en-GB"/>
              </w:rPr>
              <w:tab/>
            </w:r>
            <w:r w:rsidRPr="00460594">
              <w:rPr>
                <w:rStyle w:val="Hyperlink"/>
                <w:noProof/>
              </w:rPr>
              <w:t>1-Azido-2-[2-(2-iodoethoxy)ethoxy]ethane</w:t>
            </w:r>
            <w:r>
              <w:rPr>
                <w:noProof/>
                <w:webHidden/>
              </w:rPr>
              <w:tab/>
            </w:r>
            <w:r>
              <w:rPr>
                <w:noProof/>
                <w:webHidden/>
              </w:rPr>
              <w:fldChar w:fldCharType="begin"/>
            </w:r>
            <w:r>
              <w:rPr>
                <w:noProof/>
                <w:webHidden/>
              </w:rPr>
              <w:instrText xml:space="preserve"> PAGEREF _Toc509909964 \h </w:instrText>
            </w:r>
            <w:r>
              <w:rPr>
                <w:noProof/>
                <w:webHidden/>
              </w:rPr>
            </w:r>
            <w:r>
              <w:rPr>
                <w:noProof/>
                <w:webHidden/>
              </w:rPr>
              <w:fldChar w:fldCharType="separate"/>
            </w:r>
            <w:r w:rsidR="005534F3">
              <w:rPr>
                <w:noProof/>
                <w:webHidden/>
              </w:rPr>
              <w:t>138</w:t>
            </w:r>
            <w:r>
              <w:rPr>
                <w:noProof/>
                <w:webHidden/>
              </w:rPr>
              <w:fldChar w:fldCharType="end"/>
            </w:r>
          </w:hyperlink>
        </w:p>
        <w:p w14:paraId="5F846B97" w14:textId="77777777" w:rsidR="001D6F79" w:rsidRDefault="001D6F79">
          <w:pPr>
            <w:pStyle w:val="TOC3"/>
            <w:tabs>
              <w:tab w:val="left" w:pos="1200"/>
              <w:tab w:val="right" w:leader="dot" w:pos="8494"/>
            </w:tabs>
            <w:rPr>
              <w:rFonts w:cstheme="minorBidi"/>
              <w:noProof/>
              <w:sz w:val="22"/>
              <w:szCs w:val="22"/>
              <w:lang w:eastAsia="en-GB"/>
            </w:rPr>
          </w:pPr>
          <w:hyperlink w:anchor="_Toc509909965" w:history="1">
            <w:r w:rsidRPr="00460594">
              <w:rPr>
                <w:rStyle w:val="Hyperlink"/>
                <w:noProof/>
                <w:lang w:val="en-US"/>
              </w:rPr>
              <w:t>24)</w:t>
            </w:r>
            <w:r>
              <w:rPr>
                <w:rFonts w:cstheme="minorBidi"/>
                <w:noProof/>
                <w:sz w:val="22"/>
                <w:szCs w:val="22"/>
                <w:lang w:eastAsia="en-GB"/>
              </w:rPr>
              <w:tab/>
            </w:r>
            <w:r w:rsidRPr="00460594">
              <w:rPr>
                <w:rStyle w:val="Hyperlink"/>
                <w:i/>
                <w:iCs/>
                <w:noProof/>
              </w:rPr>
              <w:t>N</w:t>
            </w:r>
            <w:r w:rsidRPr="00460594">
              <w:rPr>
                <w:rStyle w:val="Hyperlink"/>
                <w:noProof/>
              </w:rPr>
              <w:t>-Benzly-D-proline</w:t>
            </w:r>
            <w:r>
              <w:rPr>
                <w:noProof/>
                <w:webHidden/>
              </w:rPr>
              <w:tab/>
            </w:r>
            <w:r>
              <w:rPr>
                <w:noProof/>
                <w:webHidden/>
              </w:rPr>
              <w:fldChar w:fldCharType="begin"/>
            </w:r>
            <w:r>
              <w:rPr>
                <w:noProof/>
                <w:webHidden/>
              </w:rPr>
              <w:instrText xml:space="preserve"> PAGEREF _Toc509909965 \h </w:instrText>
            </w:r>
            <w:r>
              <w:rPr>
                <w:noProof/>
                <w:webHidden/>
              </w:rPr>
            </w:r>
            <w:r>
              <w:rPr>
                <w:noProof/>
                <w:webHidden/>
              </w:rPr>
              <w:fldChar w:fldCharType="separate"/>
            </w:r>
            <w:r w:rsidR="005534F3">
              <w:rPr>
                <w:noProof/>
                <w:webHidden/>
              </w:rPr>
              <w:t>139</w:t>
            </w:r>
            <w:r>
              <w:rPr>
                <w:noProof/>
                <w:webHidden/>
              </w:rPr>
              <w:fldChar w:fldCharType="end"/>
            </w:r>
          </w:hyperlink>
        </w:p>
        <w:p w14:paraId="76205A4A" w14:textId="77777777" w:rsidR="001D6F79" w:rsidRDefault="001D6F79">
          <w:pPr>
            <w:pStyle w:val="TOC3"/>
            <w:tabs>
              <w:tab w:val="left" w:pos="1200"/>
              <w:tab w:val="right" w:leader="dot" w:pos="8494"/>
            </w:tabs>
            <w:rPr>
              <w:rFonts w:cstheme="minorBidi"/>
              <w:noProof/>
              <w:sz w:val="22"/>
              <w:szCs w:val="22"/>
              <w:lang w:eastAsia="en-GB"/>
            </w:rPr>
          </w:pPr>
          <w:hyperlink w:anchor="_Toc509909966" w:history="1">
            <w:r w:rsidRPr="00460594">
              <w:rPr>
                <w:rStyle w:val="Hyperlink"/>
                <w:noProof/>
                <w:lang w:val="en-US"/>
              </w:rPr>
              <w:t>25)</w:t>
            </w:r>
            <w:r>
              <w:rPr>
                <w:rFonts w:cstheme="minorBidi"/>
                <w:noProof/>
                <w:sz w:val="22"/>
                <w:szCs w:val="22"/>
                <w:lang w:eastAsia="en-GB"/>
              </w:rPr>
              <w:tab/>
            </w:r>
            <w:r w:rsidRPr="00460594">
              <w:rPr>
                <w:rStyle w:val="Hyperlink"/>
                <w:noProof/>
              </w:rPr>
              <w:t>BPB (D-proline) (2R)-N-(2-benzoylphenyl)-1-benzylpyrrolidine-2-carboxamide</w:t>
            </w:r>
            <w:r>
              <w:rPr>
                <w:noProof/>
                <w:webHidden/>
              </w:rPr>
              <w:tab/>
            </w:r>
            <w:r>
              <w:rPr>
                <w:noProof/>
                <w:webHidden/>
              </w:rPr>
              <w:fldChar w:fldCharType="begin"/>
            </w:r>
            <w:r>
              <w:rPr>
                <w:noProof/>
                <w:webHidden/>
              </w:rPr>
              <w:instrText xml:space="preserve"> PAGEREF _Toc509909966 \h </w:instrText>
            </w:r>
            <w:r>
              <w:rPr>
                <w:noProof/>
                <w:webHidden/>
              </w:rPr>
            </w:r>
            <w:r>
              <w:rPr>
                <w:noProof/>
                <w:webHidden/>
              </w:rPr>
              <w:fldChar w:fldCharType="separate"/>
            </w:r>
            <w:r w:rsidR="005534F3">
              <w:rPr>
                <w:noProof/>
                <w:webHidden/>
              </w:rPr>
              <w:t>140</w:t>
            </w:r>
            <w:r>
              <w:rPr>
                <w:noProof/>
                <w:webHidden/>
              </w:rPr>
              <w:fldChar w:fldCharType="end"/>
            </w:r>
          </w:hyperlink>
        </w:p>
        <w:p w14:paraId="5234D24D" w14:textId="77777777" w:rsidR="001D6F79" w:rsidRDefault="001D6F79">
          <w:pPr>
            <w:pStyle w:val="TOC3"/>
            <w:tabs>
              <w:tab w:val="left" w:pos="1200"/>
              <w:tab w:val="right" w:leader="dot" w:pos="8494"/>
            </w:tabs>
            <w:rPr>
              <w:rFonts w:cstheme="minorBidi"/>
              <w:noProof/>
              <w:sz w:val="22"/>
              <w:szCs w:val="22"/>
              <w:lang w:eastAsia="en-GB"/>
            </w:rPr>
          </w:pPr>
          <w:hyperlink w:anchor="_Toc509909967" w:history="1">
            <w:r w:rsidRPr="00460594">
              <w:rPr>
                <w:rStyle w:val="Hyperlink"/>
                <w:noProof/>
                <w:lang w:val="en-US"/>
              </w:rPr>
              <w:t>27)</w:t>
            </w:r>
            <w:r>
              <w:rPr>
                <w:rFonts w:cstheme="minorBidi"/>
                <w:noProof/>
                <w:sz w:val="22"/>
                <w:szCs w:val="22"/>
                <w:lang w:eastAsia="en-GB"/>
              </w:rPr>
              <w:tab/>
            </w:r>
            <w:r w:rsidRPr="00460594">
              <w:rPr>
                <w:rStyle w:val="Hyperlink"/>
                <w:noProof/>
              </w:rPr>
              <w:t xml:space="preserve"> (D)-Gly-Ni-BPB2-{[(2-{[(1-benzylpyrrolidin-2-yl)(oxido)methylidene] amino}phenyl)(phenyl)methylidene]amino}acetate-nickel</w:t>
            </w:r>
            <w:r>
              <w:rPr>
                <w:noProof/>
                <w:webHidden/>
              </w:rPr>
              <w:tab/>
            </w:r>
            <w:r>
              <w:rPr>
                <w:noProof/>
                <w:webHidden/>
              </w:rPr>
              <w:fldChar w:fldCharType="begin"/>
            </w:r>
            <w:r>
              <w:rPr>
                <w:noProof/>
                <w:webHidden/>
              </w:rPr>
              <w:instrText xml:space="preserve"> PAGEREF _Toc509909967 \h </w:instrText>
            </w:r>
            <w:r>
              <w:rPr>
                <w:noProof/>
                <w:webHidden/>
              </w:rPr>
            </w:r>
            <w:r>
              <w:rPr>
                <w:noProof/>
                <w:webHidden/>
              </w:rPr>
              <w:fldChar w:fldCharType="separate"/>
            </w:r>
            <w:r w:rsidR="005534F3">
              <w:rPr>
                <w:noProof/>
                <w:webHidden/>
              </w:rPr>
              <w:t>141</w:t>
            </w:r>
            <w:r>
              <w:rPr>
                <w:noProof/>
                <w:webHidden/>
              </w:rPr>
              <w:fldChar w:fldCharType="end"/>
            </w:r>
          </w:hyperlink>
        </w:p>
        <w:p w14:paraId="4F74B2C2" w14:textId="77777777" w:rsidR="001D6F79" w:rsidRDefault="001D6F79">
          <w:pPr>
            <w:pStyle w:val="TOC3"/>
            <w:tabs>
              <w:tab w:val="left" w:pos="1200"/>
              <w:tab w:val="right" w:leader="dot" w:pos="8494"/>
            </w:tabs>
            <w:rPr>
              <w:rFonts w:cstheme="minorBidi"/>
              <w:noProof/>
              <w:sz w:val="22"/>
              <w:szCs w:val="22"/>
              <w:lang w:eastAsia="en-GB"/>
            </w:rPr>
          </w:pPr>
          <w:hyperlink w:anchor="_Toc509909968" w:history="1">
            <w:r w:rsidRPr="00460594">
              <w:rPr>
                <w:rStyle w:val="Hyperlink"/>
                <w:noProof/>
              </w:rPr>
              <w:t>34)</w:t>
            </w:r>
            <w:r>
              <w:rPr>
                <w:rFonts w:cstheme="minorBidi"/>
                <w:noProof/>
                <w:sz w:val="22"/>
                <w:szCs w:val="22"/>
                <w:lang w:eastAsia="en-GB"/>
              </w:rPr>
              <w:tab/>
            </w:r>
            <w:r w:rsidRPr="00460594">
              <w:rPr>
                <w:rStyle w:val="Hyperlink"/>
                <w:noProof/>
              </w:rPr>
              <w:t>Ethyl 2-[(2</w:t>
            </w:r>
            <w:r w:rsidRPr="00460594">
              <w:rPr>
                <w:rStyle w:val="Hyperlink"/>
                <w:i/>
                <w:iCs/>
                <w:noProof/>
              </w:rPr>
              <w:t>R</w:t>
            </w:r>
            <w:r w:rsidRPr="00460594">
              <w:rPr>
                <w:rStyle w:val="Hyperlink"/>
                <w:noProof/>
              </w:rPr>
              <w:t>,5</w:t>
            </w:r>
            <w:r w:rsidRPr="00460594">
              <w:rPr>
                <w:rStyle w:val="Hyperlink"/>
                <w:i/>
                <w:iCs/>
                <w:noProof/>
              </w:rPr>
              <w:t>S</w:t>
            </w:r>
            <w:r w:rsidRPr="00460594">
              <w:rPr>
                <w:rStyle w:val="Hyperlink"/>
                <w:noProof/>
              </w:rPr>
              <w:t>)-3,6-dimethoxy-5-(propan-2-yl)-2,5-dihydropyrazin-2-yl]acetate</w:t>
            </w:r>
            <w:r>
              <w:rPr>
                <w:noProof/>
                <w:webHidden/>
              </w:rPr>
              <w:tab/>
            </w:r>
            <w:r>
              <w:rPr>
                <w:noProof/>
                <w:webHidden/>
              </w:rPr>
              <w:fldChar w:fldCharType="begin"/>
            </w:r>
            <w:r>
              <w:rPr>
                <w:noProof/>
                <w:webHidden/>
              </w:rPr>
              <w:instrText xml:space="preserve"> PAGEREF _Toc509909968 \h </w:instrText>
            </w:r>
            <w:r>
              <w:rPr>
                <w:noProof/>
                <w:webHidden/>
              </w:rPr>
            </w:r>
            <w:r>
              <w:rPr>
                <w:noProof/>
                <w:webHidden/>
              </w:rPr>
              <w:fldChar w:fldCharType="separate"/>
            </w:r>
            <w:r w:rsidR="005534F3">
              <w:rPr>
                <w:noProof/>
                <w:webHidden/>
              </w:rPr>
              <w:t>142</w:t>
            </w:r>
            <w:r>
              <w:rPr>
                <w:noProof/>
                <w:webHidden/>
              </w:rPr>
              <w:fldChar w:fldCharType="end"/>
            </w:r>
          </w:hyperlink>
        </w:p>
        <w:p w14:paraId="4AFA8DB3" w14:textId="77777777" w:rsidR="001D6F79" w:rsidRDefault="001D6F79">
          <w:pPr>
            <w:pStyle w:val="TOC3"/>
            <w:tabs>
              <w:tab w:val="left" w:pos="1200"/>
              <w:tab w:val="right" w:leader="dot" w:pos="8494"/>
            </w:tabs>
            <w:rPr>
              <w:rFonts w:cstheme="minorBidi"/>
              <w:noProof/>
              <w:sz w:val="22"/>
              <w:szCs w:val="22"/>
              <w:lang w:eastAsia="en-GB"/>
            </w:rPr>
          </w:pPr>
          <w:hyperlink w:anchor="_Toc509909969" w:history="1">
            <w:r w:rsidRPr="00460594">
              <w:rPr>
                <w:rStyle w:val="Hyperlink"/>
                <w:noProof/>
                <w:lang w:val="en-US"/>
              </w:rPr>
              <w:t>36)</w:t>
            </w:r>
            <w:r>
              <w:rPr>
                <w:rFonts w:cstheme="minorBidi"/>
                <w:noProof/>
                <w:sz w:val="22"/>
                <w:szCs w:val="22"/>
                <w:lang w:eastAsia="en-GB"/>
              </w:rPr>
              <w:tab/>
            </w:r>
            <w:r w:rsidRPr="00460594">
              <w:rPr>
                <w:rStyle w:val="Hyperlink"/>
                <w:noProof/>
              </w:rPr>
              <w:t>2-[(5</w:t>
            </w:r>
            <w:r w:rsidRPr="00460594">
              <w:rPr>
                <w:rStyle w:val="Hyperlink"/>
                <w:i/>
                <w:iCs/>
                <w:noProof/>
              </w:rPr>
              <w:t>S</w:t>
            </w:r>
            <w:r w:rsidRPr="00460594">
              <w:rPr>
                <w:rStyle w:val="Hyperlink"/>
                <w:noProof/>
              </w:rPr>
              <w:t>)-3,6-dimethoxy-5-(propan-2-yl)-2,5-dihydropyrazin-2-yl]ethan-1-ol</w:t>
            </w:r>
            <w:r>
              <w:rPr>
                <w:noProof/>
                <w:webHidden/>
              </w:rPr>
              <w:tab/>
            </w:r>
            <w:r>
              <w:rPr>
                <w:noProof/>
                <w:webHidden/>
              </w:rPr>
              <w:fldChar w:fldCharType="begin"/>
            </w:r>
            <w:r>
              <w:rPr>
                <w:noProof/>
                <w:webHidden/>
              </w:rPr>
              <w:instrText xml:space="preserve"> PAGEREF _Toc509909969 \h </w:instrText>
            </w:r>
            <w:r>
              <w:rPr>
                <w:noProof/>
                <w:webHidden/>
              </w:rPr>
            </w:r>
            <w:r>
              <w:rPr>
                <w:noProof/>
                <w:webHidden/>
              </w:rPr>
              <w:fldChar w:fldCharType="separate"/>
            </w:r>
            <w:r w:rsidR="005534F3">
              <w:rPr>
                <w:noProof/>
                <w:webHidden/>
              </w:rPr>
              <w:t>143</w:t>
            </w:r>
            <w:r>
              <w:rPr>
                <w:noProof/>
                <w:webHidden/>
              </w:rPr>
              <w:fldChar w:fldCharType="end"/>
            </w:r>
          </w:hyperlink>
        </w:p>
        <w:p w14:paraId="091AE1F9" w14:textId="0A27F317" w:rsidR="001D6F79" w:rsidRDefault="001D6F79">
          <w:pPr>
            <w:pStyle w:val="TOC3"/>
            <w:tabs>
              <w:tab w:val="left" w:pos="6129"/>
              <w:tab w:val="right" w:leader="dot" w:pos="8494"/>
            </w:tabs>
            <w:rPr>
              <w:rFonts w:cstheme="minorBidi"/>
              <w:noProof/>
              <w:sz w:val="22"/>
              <w:szCs w:val="22"/>
              <w:lang w:eastAsia="en-GB"/>
            </w:rPr>
          </w:pPr>
          <w:hyperlink w:anchor="_Toc509909970" w:history="1">
            <w:r>
              <w:rPr>
                <w:rStyle w:val="Hyperlink"/>
                <w:noProof/>
                <w:lang w:val="sv-SE"/>
              </w:rPr>
              <w:t xml:space="preserve">37)        </w:t>
            </w:r>
            <w:r w:rsidRPr="00460594">
              <w:rPr>
                <w:rStyle w:val="Hyperlink"/>
                <w:noProof/>
                <w:lang w:val="sv-SE"/>
              </w:rPr>
              <w:t>(2</w:t>
            </w:r>
            <w:r w:rsidRPr="00460594">
              <w:rPr>
                <w:rStyle w:val="Hyperlink"/>
                <w:i/>
                <w:iCs/>
                <w:noProof/>
                <w:lang w:val="sv-SE"/>
              </w:rPr>
              <w:t>R</w:t>
            </w:r>
            <w:r w:rsidRPr="00460594">
              <w:rPr>
                <w:rStyle w:val="Hyperlink"/>
                <w:noProof/>
                <w:lang w:val="sv-SE"/>
              </w:rPr>
              <w:t>,5</w:t>
            </w:r>
            <w:r w:rsidRPr="00460594">
              <w:rPr>
                <w:rStyle w:val="Hyperlink"/>
                <w:i/>
                <w:iCs/>
                <w:noProof/>
                <w:lang w:val="sv-SE"/>
              </w:rPr>
              <w:t>S</w:t>
            </w:r>
            <w:r w:rsidRPr="00460594">
              <w:rPr>
                <w:rStyle w:val="Hyperlink"/>
                <w:noProof/>
                <w:lang w:val="sv-SE"/>
              </w:rPr>
              <w:t>)-3,6-dimethoxy-2-(prop-2-en-1-yl)-5-(propan-2-yl)-2,5-dihydropyrazine</w:t>
            </w:r>
            <w:r>
              <w:rPr>
                <w:noProof/>
                <w:webHidden/>
              </w:rPr>
              <w:tab/>
            </w:r>
            <w:r>
              <w:rPr>
                <w:noProof/>
                <w:webHidden/>
              </w:rPr>
              <w:fldChar w:fldCharType="begin"/>
            </w:r>
            <w:r>
              <w:rPr>
                <w:noProof/>
                <w:webHidden/>
              </w:rPr>
              <w:instrText xml:space="preserve"> PAGEREF _Toc509909970 \h </w:instrText>
            </w:r>
            <w:r>
              <w:rPr>
                <w:noProof/>
                <w:webHidden/>
              </w:rPr>
            </w:r>
            <w:r>
              <w:rPr>
                <w:noProof/>
                <w:webHidden/>
              </w:rPr>
              <w:fldChar w:fldCharType="separate"/>
            </w:r>
            <w:r w:rsidR="005534F3">
              <w:rPr>
                <w:noProof/>
                <w:webHidden/>
              </w:rPr>
              <w:t>143</w:t>
            </w:r>
            <w:r>
              <w:rPr>
                <w:noProof/>
                <w:webHidden/>
              </w:rPr>
              <w:fldChar w:fldCharType="end"/>
            </w:r>
          </w:hyperlink>
        </w:p>
        <w:p w14:paraId="675BCE0B" w14:textId="77777777" w:rsidR="001D6F79" w:rsidRDefault="001D6F79">
          <w:pPr>
            <w:pStyle w:val="TOC3"/>
            <w:tabs>
              <w:tab w:val="left" w:pos="1200"/>
              <w:tab w:val="right" w:leader="dot" w:pos="8494"/>
            </w:tabs>
            <w:rPr>
              <w:rFonts w:cstheme="minorBidi"/>
              <w:noProof/>
              <w:sz w:val="22"/>
              <w:szCs w:val="22"/>
              <w:lang w:eastAsia="en-GB"/>
            </w:rPr>
          </w:pPr>
          <w:hyperlink w:anchor="_Toc509909971" w:history="1">
            <w:r w:rsidRPr="00460594">
              <w:rPr>
                <w:rStyle w:val="Hyperlink"/>
                <w:noProof/>
              </w:rPr>
              <w:t>53)</w:t>
            </w:r>
            <w:r>
              <w:rPr>
                <w:rFonts w:cstheme="minorBidi"/>
                <w:noProof/>
                <w:sz w:val="22"/>
                <w:szCs w:val="22"/>
                <w:lang w:eastAsia="en-GB"/>
              </w:rPr>
              <w:tab/>
            </w:r>
            <w:r w:rsidRPr="00460594">
              <w:rPr>
                <w:rStyle w:val="Hyperlink"/>
                <w:noProof/>
              </w:rPr>
              <w:t>3-Azido-1-propanol</w:t>
            </w:r>
            <w:r>
              <w:rPr>
                <w:noProof/>
                <w:webHidden/>
              </w:rPr>
              <w:tab/>
            </w:r>
            <w:r>
              <w:rPr>
                <w:noProof/>
                <w:webHidden/>
              </w:rPr>
              <w:fldChar w:fldCharType="begin"/>
            </w:r>
            <w:r>
              <w:rPr>
                <w:noProof/>
                <w:webHidden/>
              </w:rPr>
              <w:instrText xml:space="preserve"> PAGEREF _Toc509909971 \h </w:instrText>
            </w:r>
            <w:r>
              <w:rPr>
                <w:noProof/>
                <w:webHidden/>
              </w:rPr>
            </w:r>
            <w:r>
              <w:rPr>
                <w:noProof/>
                <w:webHidden/>
              </w:rPr>
              <w:fldChar w:fldCharType="separate"/>
            </w:r>
            <w:r w:rsidR="005534F3">
              <w:rPr>
                <w:noProof/>
                <w:webHidden/>
              </w:rPr>
              <w:t>145</w:t>
            </w:r>
            <w:r>
              <w:rPr>
                <w:noProof/>
                <w:webHidden/>
              </w:rPr>
              <w:fldChar w:fldCharType="end"/>
            </w:r>
          </w:hyperlink>
        </w:p>
        <w:p w14:paraId="47FC6BDD" w14:textId="77777777" w:rsidR="001D6F79" w:rsidRDefault="001D6F79">
          <w:pPr>
            <w:pStyle w:val="TOC3"/>
            <w:tabs>
              <w:tab w:val="left" w:pos="1200"/>
              <w:tab w:val="right" w:leader="dot" w:pos="8494"/>
            </w:tabs>
            <w:rPr>
              <w:rFonts w:cstheme="minorBidi"/>
              <w:noProof/>
              <w:sz w:val="22"/>
              <w:szCs w:val="22"/>
              <w:lang w:eastAsia="en-GB"/>
            </w:rPr>
          </w:pPr>
          <w:hyperlink w:anchor="_Toc509909972" w:history="1">
            <w:r w:rsidRPr="00460594">
              <w:rPr>
                <w:rStyle w:val="Hyperlink"/>
                <w:noProof/>
                <w:lang w:val="en-US"/>
              </w:rPr>
              <w:t>55)</w:t>
            </w:r>
            <w:r>
              <w:rPr>
                <w:rFonts w:cstheme="minorBidi"/>
                <w:noProof/>
                <w:sz w:val="22"/>
                <w:szCs w:val="22"/>
                <w:lang w:eastAsia="en-GB"/>
              </w:rPr>
              <w:tab/>
            </w:r>
            <w:r w:rsidRPr="00460594">
              <w:rPr>
                <w:rStyle w:val="Hyperlink"/>
                <w:noProof/>
              </w:rPr>
              <w:t>8-Bromo-1-octanol</w:t>
            </w:r>
            <w:r>
              <w:rPr>
                <w:noProof/>
                <w:webHidden/>
              </w:rPr>
              <w:tab/>
            </w:r>
            <w:r>
              <w:rPr>
                <w:noProof/>
                <w:webHidden/>
              </w:rPr>
              <w:fldChar w:fldCharType="begin"/>
            </w:r>
            <w:r>
              <w:rPr>
                <w:noProof/>
                <w:webHidden/>
              </w:rPr>
              <w:instrText xml:space="preserve"> PAGEREF _Toc509909972 \h </w:instrText>
            </w:r>
            <w:r>
              <w:rPr>
                <w:noProof/>
                <w:webHidden/>
              </w:rPr>
            </w:r>
            <w:r>
              <w:rPr>
                <w:noProof/>
                <w:webHidden/>
              </w:rPr>
              <w:fldChar w:fldCharType="separate"/>
            </w:r>
            <w:r w:rsidR="005534F3">
              <w:rPr>
                <w:noProof/>
                <w:webHidden/>
              </w:rPr>
              <w:t>146</w:t>
            </w:r>
            <w:r>
              <w:rPr>
                <w:noProof/>
                <w:webHidden/>
              </w:rPr>
              <w:fldChar w:fldCharType="end"/>
            </w:r>
          </w:hyperlink>
        </w:p>
        <w:p w14:paraId="39C2DE65" w14:textId="77777777" w:rsidR="001D6F79" w:rsidRDefault="001D6F79">
          <w:pPr>
            <w:pStyle w:val="TOC3"/>
            <w:tabs>
              <w:tab w:val="left" w:pos="1200"/>
              <w:tab w:val="right" w:leader="dot" w:pos="8494"/>
            </w:tabs>
            <w:rPr>
              <w:rFonts w:cstheme="minorBidi"/>
              <w:noProof/>
              <w:sz w:val="22"/>
              <w:szCs w:val="22"/>
              <w:lang w:eastAsia="en-GB"/>
            </w:rPr>
          </w:pPr>
          <w:hyperlink w:anchor="_Toc509909973" w:history="1">
            <w:r w:rsidRPr="00460594">
              <w:rPr>
                <w:rStyle w:val="Hyperlink"/>
                <w:noProof/>
                <w:lang w:val="en-US"/>
              </w:rPr>
              <w:t>56)</w:t>
            </w:r>
            <w:r>
              <w:rPr>
                <w:rFonts w:cstheme="minorBidi"/>
                <w:noProof/>
                <w:sz w:val="22"/>
                <w:szCs w:val="22"/>
                <w:lang w:eastAsia="en-GB"/>
              </w:rPr>
              <w:tab/>
            </w:r>
            <w:r w:rsidRPr="00460594">
              <w:rPr>
                <w:rStyle w:val="Hyperlink"/>
                <w:noProof/>
              </w:rPr>
              <w:t>8-Azido-1-octanol</w:t>
            </w:r>
            <w:r>
              <w:rPr>
                <w:noProof/>
                <w:webHidden/>
              </w:rPr>
              <w:tab/>
            </w:r>
            <w:r>
              <w:rPr>
                <w:noProof/>
                <w:webHidden/>
              </w:rPr>
              <w:fldChar w:fldCharType="begin"/>
            </w:r>
            <w:r>
              <w:rPr>
                <w:noProof/>
                <w:webHidden/>
              </w:rPr>
              <w:instrText xml:space="preserve"> PAGEREF _Toc509909973 \h </w:instrText>
            </w:r>
            <w:r>
              <w:rPr>
                <w:noProof/>
                <w:webHidden/>
              </w:rPr>
            </w:r>
            <w:r>
              <w:rPr>
                <w:noProof/>
                <w:webHidden/>
              </w:rPr>
              <w:fldChar w:fldCharType="separate"/>
            </w:r>
            <w:r w:rsidR="005534F3">
              <w:rPr>
                <w:noProof/>
                <w:webHidden/>
              </w:rPr>
              <w:t>147</w:t>
            </w:r>
            <w:r>
              <w:rPr>
                <w:noProof/>
                <w:webHidden/>
              </w:rPr>
              <w:fldChar w:fldCharType="end"/>
            </w:r>
          </w:hyperlink>
        </w:p>
        <w:p w14:paraId="03DA8BC2" w14:textId="77777777" w:rsidR="001D6F79" w:rsidRDefault="001D6F79">
          <w:pPr>
            <w:pStyle w:val="TOC3"/>
            <w:tabs>
              <w:tab w:val="left" w:pos="1200"/>
              <w:tab w:val="right" w:leader="dot" w:pos="8494"/>
            </w:tabs>
            <w:rPr>
              <w:rFonts w:cstheme="minorBidi"/>
              <w:noProof/>
              <w:sz w:val="22"/>
              <w:szCs w:val="22"/>
              <w:lang w:eastAsia="en-GB"/>
            </w:rPr>
          </w:pPr>
          <w:hyperlink w:anchor="_Toc509909974" w:history="1">
            <w:r w:rsidRPr="00460594">
              <w:rPr>
                <w:rStyle w:val="Hyperlink"/>
                <w:noProof/>
                <w:lang w:val="en-US"/>
              </w:rPr>
              <w:t>44)</w:t>
            </w:r>
            <w:r>
              <w:rPr>
                <w:rFonts w:cstheme="minorBidi"/>
                <w:noProof/>
                <w:sz w:val="22"/>
                <w:szCs w:val="22"/>
                <w:lang w:eastAsia="en-GB"/>
              </w:rPr>
              <w:tab/>
            </w:r>
            <w:r w:rsidRPr="00460594">
              <w:rPr>
                <w:rStyle w:val="Hyperlink"/>
                <w:noProof/>
              </w:rPr>
              <w:t xml:space="preserve"> (</w:t>
            </w:r>
            <w:r w:rsidRPr="00460594">
              <w:rPr>
                <w:rStyle w:val="Hyperlink"/>
                <w:i/>
                <w:iCs/>
                <w:noProof/>
              </w:rPr>
              <w:t>R</w:t>
            </w:r>
            <w:r w:rsidRPr="00460594">
              <w:rPr>
                <w:rStyle w:val="Hyperlink"/>
                <w:noProof/>
              </w:rPr>
              <w:t>)-2-(</w:t>
            </w:r>
            <w:r w:rsidRPr="00460594">
              <w:rPr>
                <w:rStyle w:val="Hyperlink"/>
                <w:i/>
                <w:iCs/>
                <w:noProof/>
              </w:rPr>
              <w:t>tert</w:t>
            </w:r>
            <w:r w:rsidRPr="00460594">
              <w:rPr>
                <w:rStyle w:val="Hyperlink"/>
                <w:noProof/>
              </w:rPr>
              <w:t>-Butoxycarbonylamino)-4-hydroxybutanoic acid</w:t>
            </w:r>
            <w:r>
              <w:rPr>
                <w:noProof/>
                <w:webHidden/>
              </w:rPr>
              <w:tab/>
            </w:r>
            <w:r>
              <w:rPr>
                <w:noProof/>
                <w:webHidden/>
              </w:rPr>
              <w:fldChar w:fldCharType="begin"/>
            </w:r>
            <w:r>
              <w:rPr>
                <w:noProof/>
                <w:webHidden/>
              </w:rPr>
              <w:instrText xml:space="preserve"> PAGEREF _Toc509909974 \h </w:instrText>
            </w:r>
            <w:r>
              <w:rPr>
                <w:noProof/>
                <w:webHidden/>
              </w:rPr>
            </w:r>
            <w:r>
              <w:rPr>
                <w:noProof/>
                <w:webHidden/>
              </w:rPr>
              <w:fldChar w:fldCharType="separate"/>
            </w:r>
            <w:r w:rsidR="005534F3">
              <w:rPr>
                <w:noProof/>
                <w:webHidden/>
              </w:rPr>
              <w:t>148</w:t>
            </w:r>
            <w:r>
              <w:rPr>
                <w:noProof/>
                <w:webHidden/>
              </w:rPr>
              <w:fldChar w:fldCharType="end"/>
            </w:r>
          </w:hyperlink>
        </w:p>
        <w:p w14:paraId="72303464" w14:textId="77777777" w:rsidR="001D6F79" w:rsidRDefault="001D6F79">
          <w:pPr>
            <w:pStyle w:val="TOC3"/>
            <w:tabs>
              <w:tab w:val="left" w:pos="1200"/>
              <w:tab w:val="right" w:leader="dot" w:pos="8494"/>
            </w:tabs>
            <w:rPr>
              <w:rFonts w:cstheme="minorBidi"/>
              <w:noProof/>
              <w:sz w:val="22"/>
              <w:szCs w:val="22"/>
              <w:lang w:eastAsia="en-GB"/>
            </w:rPr>
          </w:pPr>
          <w:hyperlink w:anchor="_Toc509909975" w:history="1">
            <w:r w:rsidRPr="00460594">
              <w:rPr>
                <w:rStyle w:val="Hyperlink"/>
                <w:noProof/>
                <w:lang w:val="en-US"/>
              </w:rPr>
              <w:t>46)</w:t>
            </w:r>
            <w:r>
              <w:rPr>
                <w:rFonts w:cstheme="minorBidi"/>
                <w:noProof/>
                <w:sz w:val="22"/>
                <w:szCs w:val="22"/>
                <w:lang w:eastAsia="en-GB"/>
              </w:rPr>
              <w:tab/>
            </w:r>
            <w:r w:rsidRPr="00460594">
              <w:rPr>
                <w:rStyle w:val="Hyperlink"/>
                <w:noProof/>
              </w:rPr>
              <w:t xml:space="preserve"> (</w:t>
            </w:r>
            <w:r w:rsidRPr="00460594">
              <w:rPr>
                <w:rStyle w:val="Hyperlink"/>
                <w:i/>
                <w:iCs/>
                <w:noProof/>
              </w:rPr>
              <w:t>R</w:t>
            </w:r>
            <w:r w:rsidRPr="00460594">
              <w:rPr>
                <w:rStyle w:val="Hyperlink"/>
                <w:noProof/>
              </w:rPr>
              <w:t>)-Methyl 2[(</w:t>
            </w:r>
            <w:r w:rsidRPr="00460594">
              <w:rPr>
                <w:rStyle w:val="Hyperlink"/>
                <w:i/>
                <w:iCs/>
                <w:noProof/>
              </w:rPr>
              <w:t>tert</w:t>
            </w:r>
            <w:r w:rsidRPr="00460594">
              <w:rPr>
                <w:rStyle w:val="Hyperlink"/>
                <w:noProof/>
              </w:rPr>
              <w:t>-butoxycarbonyl)amino]-4-hydroxybutanoate</w:t>
            </w:r>
            <w:r>
              <w:rPr>
                <w:noProof/>
                <w:webHidden/>
              </w:rPr>
              <w:tab/>
            </w:r>
            <w:r>
              <w:rPr>
                <w:noProof/>
                <w:webHidden/>
              </w:rPr>
              <w:fldChar w:fldCharType="begin"/>
            </w:r>
            <w:r>
              <w:rPr>
                <w:noProof/>
                <w:webHidden/>
              </w:rPr>
              <w:instrText xml:space="preserve"> PAGEREF _Toc509909975 \h </w:instrText>
            </w:r>
            <w:r>
              <w:rPr>
                <w:noProof/>
                <w:webHidden/>
              </w:rPr>
            </w:r>
            <w:r>
              <w:rPr>
                <w:noProof/>
                <w:webHidden/>
              </w:rPr>
              <w:fldChar w:fldCharType="separate"/>
            </w:r>
            <w:r w:rsidR="005534F3">
              <w:rPr>
                <w:noProof/>
                <w:webHidden/>
              </w:rPr>
              <w:t>149</w:t>
            </w:r>
            <w:r>
              <w:rPr>
                <w:noProof/>
                <w:webHidden/>
              </w:rPr>
              <w:fldChar w:fldCharType="end"/>
            </w:r>
          </w:hyperlink>
        </w:p>
        <w:p w14:paraId="3E56D2E5" w14:textId="77777777" w:rsidR="001D6F79" w:rsidRDefault="001D6F79">
          <w:pPr>
            <w:pStyle w:val="TOC3"/>
            <w:tabs>
              <w:tab w:val="left" w:pos="1440"/>
              <w:tab w:val="right" w:leader="dot" w:pos="8494"/>
            </w:tabs>
            <w:rPr>
              <w:rFonts w:cstheme="minorBidi"/>
              <w:noProof/>
              <w:sz w:val="22"/>
              <w:szCs w:val="22"/>
              <w:lang w:eastAsia="en-GB"/>
            </w:rPr>
          </w:pPr>
          <w:hyperlink w:anchor="_Toc509909976" w:history="1">
            <w:r w:rsidRPr="00460594">
              <w:rPr>
                <w:rStyle w:val="Hyperlink"/>
                <w:noProof/>
                <w:lang w:val="en-US"/>
              </w:rPr>
              <w:t>47/48)</w:t>
            </w:r>
            <w:r>
              <w:rPr>
                <w:rFonts w:cstheme="minorBidi"/>
                <w:noProof/>
                <w:sz w:val="22"/>
                <w:szCs w:val="22"/>
                <w:lang w:eastAsia="en-GB"/>
              </w:rPr>
              <w:tab/>
            </w:r>
            <w:r w:rsidRPr="00460594">
              <w:rPr>
                <w:rStyle w:val="Hyperlink"/>
                <w:noProof/>
              </w:rPr>
              <w:t xml:space="preserve"> (</w:t>
            </w:r>
            <w:r w:rsidRPr="00460594">
              <w:rPr>
                <w:rStyle w:val="Hyperlink"/>
                <w:i/>
                <w:iCs/>
                <w:noProof/>
              </w:rPr>
              <w:t>R</w:t>
            </w:r>
            <w:r w:rsidRPr="00460594">
              <w:rPr>
                <w:rStyle w:val="Hyperlink"/>
                <w:noProof/>
              </w:rPr>
              <w:t>)-Methyl 2-[(</w:t>
            </w:r>
            <w:r w:rsidRPr="00460594">
              <w:rPr>
                <w:rStyle w:val="Hyperlink"/>
                <w:i/>
                <w:iCs/>
                <w:noProof/>
              </w:rPr>
              <w:t>tert</w:t>
            </w:r>
            <w:r w:rsidRPr="00460594">
              <w:rPr>
                <w:rStyle w:val="Hyperlink"/>
                <w:noProof/>
              </w:rPr>
              <w:t>-butoxycarbonyl)amino]-4-[(4-methylbenzenesulfonyl)oxy] butanoate/ (</w:t>
            </w:r>
            <w:r w:rsidRPr="00460594">
              <w:rPr>
                <w:rStyle w:val="Hyperlink"/>
                <w:i/>
                <w:iCs/>
                <w:noProof/>
              </w:rPr>
              <w:t>R</w:t>
            </w:r>
            <w:r w:rsidRPr="00460594">
              <w:rPr>
                <w:rStyle w:val="Hyperlink"/>
                <w:noProof/>
              </w:rPr>
              <w:t>)-Methyl 2-[(</w:t>
            </w:r>
            <w:r w:rsidRPr="00460594">
              <w:rPr>
                <w:rStyle w:val="Hyperlink"/>
                <w:i/>
                <w:iCs/>
                <w:noProof/>
              </w:rPr>
              <w:t>tert</w:t>
            </w:r>
            <w:r w:rsidRPr="00460594">
              <w:rPr>
                <w:rStyle w:val="Hyperlink"/>
                <w:noProof/>
              </w:rPr>
              <w:t>-butoxycarbonyl)amino]-4-chlorobutanoate</w:t>
            </w:r>
            <w:r>
              <w:rPr>
                <w:noProof/>
                <w:webHidden/>
              </w:rPr>
              <w:tab/>
            </w:r>
            <w:r>
              <w:rPr>
                <w:noProof/>
                <w:webHidden/>
              </w:rPr>
              <w:fldChar w:fldCharType="begin"/>
            </w:r>
            <w:r>
              <w:rPr>
                <w:noProof/>
                <w:webHidden/>
              </w:rPr>
              <w:instrText xml:space="preserve"> PAGEREF _Toc509909976 \h </w:instrText>
            </w:r>
            <w:r>
              <w:rPr>
                <w:noProof/>
                <w:webHidden/>
              </w:rPr>
            </w:r>
            <w:r>
              <w:rPr>
                <w:noProof/>
                <w:webHidden/>
              </w:rPr>
              <w:fldChar w:fldCharType="separate"/>
            </w:r>
            <w:r w:rsidR="005534F3">
              <w:rPr>
                <w:noProof/>
                <w:webHidden/>
              </w:rPr>
              <w:t>150</w:t>
            </w:r>
            <w:r>
              <w:rPr>
                <w:noProof/>
                <w:webHidden/>
              </w:rPr>
              <w:fldChar w:fldCharType="end"/>
            </w:r>
          </w:hyperlink>
        </w:p>
        <w:p w14:paraId="23E56AB1" w14:textId="77777777" w:rsidR="001D6F79" w:rsidRDefault="001D6F79">
          <w:pPr>
            <w:pStyle w:val="TOC3"/>
            <w:tabs>
              <w:tab w:val="left" w:pos="1200"/>
              <w:tab w:val="right" w:leader="dot" w:pos="8494"/>
            </w:tabs>
            <w:rPr>
              <w:rFonts w:cstheme="minorBidi"/>
              <w:noProof/>
              <w:sz w:val="22"/>
              <w:szCs w:val="22"/>
              <w:lang w:eastAsia="en-GB"/>
            </w:rPr>
          </w:pPr>
          <w:hyperlink w:anchor="_Toc509909977" w:history="1">
            <w:r w:rsidRPr="00460594">
              <w:rPr>
                <w:rStyle w:val="Hyperlink"/>
                <w:noProof/>
                <w:lang w:val="en-US"/>
              </w:rPr>
              <w:t>49)</w:t>
            </w:r>
            <w:r>
              <w:rPr>
                <w:rFonts w:cstheme="minorBidi"/>
                <w:noProof/>
                <w:sz w:val="22"/>
                <w:szCs w:val="22"/>
                <w:lang w:eastAsia="en-GB"/>
              </w:rPr>
              <w:tab/>
            </w:r>
            <w:r w:rsidRPr="00460594">
              <w:rPr>
                <w:rStyle w:val="Hyperlink"/>
                <w:noProof/>
              </w:rPr>
              <w:t xml:space="preserve"> (</w:t>
            </w:r>
            <w:r w:rsidRPr="00460594">
              <w:rPr>
                <w:rStyle w:val="Hyperlink"/>
                <w:i/>
                <w:iCs/>
                <w:noProof/>
              </w:rPr>
              <w:t>R</w:t>
            </w:r>
            <w:r w:rsidRPr="00460594">
              <w:rPr>
                <w:rStyle w:val="Hyperlink"/>
                <w:noProof/>
              </w:rPr>
              <w:t>)-Methyl 2-[(</w:t>
            </w:r>
            <w:r w:rsidRPr="00460594">
              <w:rPr>
                <w:rStyle w:val="Hyperlink"/>
                <w:i/>
                <w:iCs/>
                <w:noProof/>
              </w:rPr>
              <w:t>tert</w:t>
            </w:r>
            <w:r w:rsidRPr="00460594">
              <w:rPr>
                <w:rStyle w:val="Hyperlink"/>
                <w:noProof/>
              </w:rPr>
              <w:t>-butoxycarbonyl)amino]-4-azido-butanoate</w:t>
            </w:r>
            <w:r>
              <w:rPr>
                <w:noProof/>
                <w:webHidden/>
              </w:rPr>
              <w:tab/>
            </w:r>
            <w:r>
              <w:rPr>
                <w:noProof/>
                <w:webHidden/>
              </w:rPr>
              <w:fldChar w:fldCharType="begin"/>
            </w:r>
            <w:r>
              <w:rPr>
                <w:noProof/>
                <w:webHidden/>
              </w:rPr>
              <w:instrText xml:space="preserve"> PAGEREF _Toc509909977 \h </w:instrText>
            </w:r>
            <w:r>
              <w:rPr>
                <w:noProof/>
                <w:webHidden/>
              </w:rPr>
            </w:r>
            <w:r>
              <w:rPr>
                <w:noProof/>
                <w:webHidden/>
              </w:rPr>
              <w:fldChar w:fldCharType="separate"/>
            </w:r>
            <w:r w:rsidR="005534F3">
              <w:rPr>
                <w:noProof/>
                <w:webHidden/>
              </w:rPr>
              <w:t>151</w:t>
            </w:r>
            <w:r>
              <w:rPr>
                <w:noProof/>
                <w:webHidden/>
              </w:rPr>
              <w:fldChar w:fldCharType="end"/>
            </w:r>
          </w:hyperlink>
        </w:p>
        <w:p w14:paraId="333AD76D" w14:textId="77777777" w:rsidR="001D6F79" w:rsidRDefault="001D6F79">
          <w:pPr>
            <w:pStyle w:val="TOC3"/>
            <w:tabs>
              <w:tab w:val="left" w:pos="1200"/>
              <w:tab w:val="right" w:leader="dot" w:pos="8494"/>
            </w:tabs>
            <w:rPr>
              <w:rFonts w:cstheme="minorBidi"/>
              <w:noProof/>
              <w:sz w:val="22"/>
              <w:szCs w:val="22"/>
              <w:lang w:eastAsia="en-GB"/>
            </w:rPr>
          </w:pPr>
          <w:hyperlink w:anchor="_Toc509909978" w:history="1">
            <w:r w:rsidRPr="00460594">
              <w:rPr>
                <w:rStyle w:val="Hyperlink"/>
                <w:noProof/>
              </w:rPr>
              <w:t>51)</w:t>
            </w:r>
            <w:r>
              <w:rPr>
                <w:rFonts w:cstheme="minorBidi"/>
                <w:noProof/>
                <w:sz w:val="22"/>
                <w:szCs w:val="22"/>
                <w:lang w:eastAsia="en-GB"/>
              </w:rPr>
              <w:tab/>
            </w:r>
            <w:r w:rsidRPr="00460594">
              <w:rPr>
                <w:rStyle w:val="Hyperlink"/>
                <w:noProof/>
              </w:rPr>
              <w:t xml:space="preserve"> (2</w:t>
            </w:r>
            <w:r w:rsidRPr="00460594">
              <w:rPr>
                <w:rStyle w:val="Hyperlink"/>
                <w:i/>
                <w:iCs/>
                <w:noProof/>
              </w:rPr>
              <w:t>R</w:t>
            </w:r>
            <w:r w:rsidRPr="00460594">
              <w:rPr>
                <w:rStyle w:val="Hyperlink"/>
                <w:noProof/>
              </w:rPr>
              <w:t>)-2-amino-4-azidobutanoic acid (AZA)</w:t>
            </w:r>
            <w:r>
              <w:rPr>
                <w:noProof/>
                <w:webHidden/>
              </w:rPr>
              <w:tab/>
            </w:r>
            <w:r>
              <w:rPr>
                <w:noProof/>
                <w:webHidden/>
              </w:rPr>
              <w:fldChar w:fldCharType="begin"/>
            </w:r>
            <w:r>
              <w:rPr>
                <w:noProof/>
                <w:webHidden/>
              </w:rPr>
              <w:instrText xml:space="preserve"> PAGEREF _Toc509909978 \h </w:instrText>
            </w:r>
            <w:r>
              <w:rPr>
                <w:noProof/>
                <w:webHidden/>
              </w:rPr>
            </w:r>
            <w:r>
              <w:rPr>
                <w:noProof/>
                <w:webHidden/>
              </w:rPr>
              <w:fldChar w:fldCharType="separate"/>
            </w:r>
            <w:r w:rsidR="005534F3">
              <w:rPr>
                <w:noProof/>
                <w:webHidden/>
              </w:rPr>
              <w:t>152</w:t>
            </w:r>
            <w:r>
              <w:rPr>
                <w:noProof/>
                <w:webHidden/>
              </w:rPr>
              <w:fldChar w:fldCharType="end"/>
            </w:r>
          </w:hyperlink>
        </w:p>
        <w:p w14:paraId="7367433E" w14:textId="77777777" w:rsidR="001D6F79" w:rsidRDefault="001D6F79">
          <w:pPr>
            <w:pStyle w:val="TOC1"/>
            <w:tabs>
              <w:tab w:val="right" w:leader="dot" w:pos="8494"/>
            </w:tabs>
            <w:rPr>
              <w:rFonts w:cstheme="minorBidi"/>
              <w:b w:val="0"/>
              <w:bCs w:val="0"/>
              <w:i w:val="0"/>
              <w:iCs w:val="0"/>
              <w:noProof/>
              <w:sz w:val="22"/>
              <w:szCs w:val="22"/>
              <w:lang w:eastAsia="en-GB"/>
            </w:rPr>
          </w:pPr>
          <w:hyperlink w:anchor="_Toc509909979" w:history="1">
            <w:r w:rsidRPr="00460594">
              <w:rPr>
                <w:rStyle w:val="Hyperlink"/>
                <w:noProof/>
              </w:rPr>
              <w:t>References</w:t>
            </w:r>
            <w:r>
              <w:rPr>
                <w:noProof/>
                <w:webHidden/>
              </w:rPr>
              <w:tab/>
            </w:r>
            <w:r>
              <w:rPr>
                <w:noProof/>
                <w:webHidden/>
              </w:rPr>
              <w:fldChar w:fldCharType="begin"/>
            </w:r>
            <w:r>
              <w:rPr>
                <w:noProof/>
                <w:webHidden/>
              </w:rPr>
              <w:instrText xml:space="preserve"> PAGEREF _Toc509909979 \h </w:instrText>
            </w:r>
            <w:r>
              <w:rPr>
                <w:noProof/>
                <w:webHidden/>
              </w:rPr>
            </w:r>
            <w:r>
              <w:rPr>
                <w:noProof/>
                <w:webHidden/>
              </w:rPr>
              <w:fldChar w:fldCharType="separate"/>
            </w:r>
            <w:r w:rsidR="005534F3">
              <w:rPr>
                <w:noProof/>
                <w:webHidden/>
              </w:rPr>
              <w:t>153</w:t>
            </w:r>
            <w:r>
              <w:rPr>
                <w:noProof/>
                <w:webHidden/>
              </w:rPr>
              <w:fldChar w:fldCharType="end"/>
            </w:r>
          </w:hyperlink>
        </w:p>
        <w:p w14:paraId="5B8B88C6" w14:textId="77777777" w:rsidR="001D6F79" w:rsidRDefault="001D6F79">
          <w:pPr>
            <w:pStyle w:val="TOC1"/>
            <w:tabs>
              <w:tab w:val="right" w:leader="dot" w:pos="8494"/>
            </w:tabs>
            <w:rPr>
              <w:rFonts w:cstheme="minorBidi"/>
              <w:b w:val="0"/>
              <w:bCs w:val="0"/>
              <w:i w:val="0"/>
              <w:iCs w:val="0"/>
              <w:noProof/>
              <w:sz w:val="22"/>
              <w:szCs w:val="22"/>
              <w:lang w:eastAsia="en-GB"/>
            </w:rPr>
          </w:pPr>
          <w:hyperlink w:anchor="_Toc509909980" w:history="1">
            <w:r w:rsidRPr="00460594">
              <w:rPr>
                <w:rStyle w:val="Hyperlink"/>
                <w:noProof/>
              </w:rPr>
              <w:t>Appendix</w:t>
            </w:r>
            <w:r>
              <w:rPr>
                <w:noProof/>
                <w:webHidden/>
              </w:rPr>
              <w:tab/>
            </w:r>
            <w:r>
              <w:rPr>
                <w:noProof/>
                <w:webHidden/>
              </w:rPr>
              <w:fldChar w:fldCharType="begin"/>
            </w:r>
            <w:r>
              <w:rPr>
                <w:noProof/>
                <w:webHidden/>
              </w:rPr>
              <w:instrText xml:space="preserve"> PAGEREF _Toc509909980 \h </w:instrText>
            </w:r>
            <w:r>
              <w:rPr>
                <w:noProof/>
                <w:webHidden/>
              </w:rPr>
            </w:r>
            <w:r>
              <w:rPr>
                <w:noProof/>
                <w:webHidden/>
              </w:rPr>
              <w:fldChar w:fldCharType="separate"/>
            </w:r>
            <w:r w:rsidR="005534F3">
              <w:rPr>
                <w:noProof/>
                <w:webHidden/>
              </w:rPr>
              <w:t>175</w:t>
            </w:r>
            <w:r>
              <w:rPr>
                <w:noProof/>
                <w:webHidden/>
              </w:rPr>
              <w:fldChar w:fldCharType="end"/>
            </w:r>
          </w:hyperlink>
        </w:p>
        <w:p w14:paraId="4AD84F23" w14:textId="77777777" w:rsidR="005D256D" w:rsidRDefault="005D256D" w:rsidP="00A25631">
          <w:r>
            <w:rPr>
              <w:rFonts w:cs="Times New Roman"/>
              <w:b/>
              <w:bCs/>
              <w:i/>
              <w:iCs/>
              <w:szCs w:val="28"/>
            </w:rPr>
            <w:fldChar w:fldCharType="end"/>
          </w:r>
        </w:p>
      </w:sdtContent>
    </w:sdt>
    <w:p w14:paraId="6760E0FB" w14:textId="77777777" w:rsidR="00A709EA" w:rsidRDefault="007A106E" w:rsidP="00D86E74">
      <w:pPr>
        <w:pStyle w:val="Heading1"/>
        <w:sectPr w:rsidR="00A709EA" w:rsidSect="00DD60D9">
          <w:footerReference w:type="default" r:id="rId13"/>
          <w:pgSz w:w="11906" w:h="16838"/>
          <w:pgMar w:top="1440" w:right="1134" w:bottom="1440" w:left="2268" w:header="709" w:footer="709" w:gutter="0"/>
          <w:pgNumType w:fmt="lowerRoman" w:start="1"/>
          <w:cols w:space="708"/>
          <w:docGrid w:linePitch="360"/>
        </w:sectPr>
      </w:pPr>
      <w:r w:rsidRPr="003F7992">
        <w:br w:type="page"/>
      </w:r>
      <w:bookmarkStart w:id="28" w:name="_Toc466984439"/>
    </w:p>
    <w:p w14:paraId="0AA3F346" w14:textId="77777777" w:rsidR="000A1898" w:rsidRPr="000A1898" w:rsidRDefault="000A1898" w:rsidP="00C67DED">
      <w:pPr>
        <w:pStyle w:val="Heading1"/>
      </w:pPr>
      <w:bookmarkStart w:id="29" w:name="_Toc509909846"/>
      <w:bookmarkEnd w:id="28"/>
      <w:r w:rsidRPr="000A1898">
        <w:lastRenderedPageBreak/>
        <w:t>Chapter 1: Introduction</w:t>
      </w:r>
      <w:bookmarkEnd w:id="29"/>
    </w:p>
    <w:p w14:paraId="4EB88218" w14:textId="48546932" w:rsidR="000A1898" w:rsidRPr="000A1898" w:rsidRDefault="000A1898" w:rsidP="00C67DED">
      <w:pPr>
        <w:spacing w:beforeLines="50" w:before="120" w:afterLines="50" w:after="120"/>
        <w:rPr>
          <w:lang w:eastAsia="en-US"/>
        </w:rPr>
      </w:pPr>
      <w:r w:rsidRPr="000A1898">
        <w:rPr>
          <w:i/>
          <w:lang w:eastAsia="en-US"/>
        </w:rPr>
        <w:t>Staphylococcus aureus</w:t>
      </w:r>
      <w:r w:rsidRPr="000A1898">
        <w:rPr>
          <w:lang w:eastAsia="en-US"/>
        </w:rPr>
        <w:t xml:space="preserve"> is part of the firmicutes phylum of bacteria, the name comes from its golden colouring and spherical shape with the bacteria often growing in ‘grape-like’ clusters.</w:t>
      </w:r>
      <w:r w:rsidRPr="000A1898">
        <w:rPr>
          <w:lang w:eastAsia="en-US"/>
        </w:rPr>
        <w:fldChar w:fldCharType="begin" w:fldLock="1"/>
      </w:r>
      <w:r w:rsidR="00F550D8">
        <w:rPr>
          <w:lang w:eastAsia="en-US"/>
        </w:rPr>
        <w:instrText>ADDIN CSL_CITATION { "citationItems" : [ { "id" : "ITEM-1", "itemData" : { "DOI" : "10.1093/clinids/6.1.122", "ISSN" : "1058-4838", "author" : [ { "dropping-particle" : "", "family" : "Ogston", "given" : "A.", "non-dropping-particle" : "", "parse-names" : false, "suffix" : "" } ], "container-title" : "Clinical Infectious Diseases", "id" : "ITEM-1", "issue" : "1", "issued" : { "date-parts" : [ [ "1984", "1", "1" ] ] }, "page" : "122-128", "title" : "\"On Abscesses\"", "type" : "article-journal", "volume" : "6" }, "uris" : [ "http://www.mendeley.com/documents/?uuid=f9b5e1d8-c957-41b3-ac54-0fbdfff71c11" ] } ], "mendeley" : { "formattedCitation" : "&lt;sup&gt;1&lt;/sup&gt;", "plainTextFormattedCitation" : "1", "previouslyFormattedCitation" : "&lt;sup&gt;1&lt;/sup&gt;"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1</w:t>
      </w:r>
      <w:r w:rsidRPr="000A1898">
        <w:rPr>
          <w:lang w:eastAsia="en-US"/>
        </w:rPr>
        <w:fldChar w:fldCharType="end"/>
      </w:r>
      <w:r w:rsidRPr="000A1898">
        <w:rPr>
          <w:lang w:eastAsia="en-US"/>
        </w:rPr>
        <w:t xml:space="preserve"> </w:t>
      </w:r>
      <w:r w:rsidRPr="000A1898">
        <w:rPr>
          <w:i/>
          <w:lang w:eastAsia="en-US"/>
        </w:rPr>
        <w:t>S. aureus</w:t>
      </w:r>
      <w:r w:rsidRPr="000A1898">
        <w:rPr>
          <w:lang w:eastAsia="en-US"/>
        </w:rPr>
        <w:t xml:space="preserve"> causes a range of diseases from minor skin infections to fatal infections in the developing and developed world.</w:t>
      </w:r>
      <w:r w:rsidRPr="000A1898">
        <w:rPr>
          <w:lang w:eastAsia="en-US"/>
        </w:rPr>
        <w:fldChar w:fldCharType="begin" w:fldLock="1"/>
      </w:r>
      <w:r w:rsidR="00F550D8">
        <w:rPr>
          <w:lang w:eastAsia="en-US"/>
        </w:rPr>
        <w:instrText>ADDIN CSL_CITATION { "citationItems" : [ { "id" : "ITEM-1", "itemData" : { "DOI" : "http://dx.doi.org/10.1016/j.mib.2011.10.012", "ISSN" : "1369-5274", "abstract" : "Staphylococcus aureus causes purulent skin and soft tissue infections (SSTIs) that frequently reoccur. Staphylococal SSTIs can lead to invasive disease and sepsis, which are among the most significant causes of infectious disease mortality in both developed and developing countries. Human or animal infections with S. aureus do not elicit protective immunity against staphylococcal diseases. Here we review what is known about the immune evasive strategies of S. aureus that enable the pathogen's escape from protective immune responses. Three secreted products are discussed in detail, staphylococcal protein A (SpA), staphylococcal binder of immunoglobulin (Sbi) and adenosine synthase A (AdsA). By forming a complex with VH3-type IgM on the surface of B cells, SpA functions as a superantigen to modulate antibody responses to staphylococcal infection. SpA also captures pathogen-specific antibodies by binding their Fc\u03b3 portion. The latter activity of SpA is shared by Sbi, which also associates with complement factors 3d and factor H to promote the depletion of complement. AdsA synthesizes the immune signaling molecule adenosine, thereby dampening innate and adaptive immune responses during infection. We discuss strategies how the three secreted products of staphylococci may be exploited for the development of vaccines and therapeutics.", "author" : [ { "dropping-particle" : "", "family" : "Kim", "given" : "Hwan Keun", "non-dropping-particle" : "", "parse-names" : false, "suffix" : "" }, { "dropping-particle" : "", "family" : "Thammavongsa", "given" : "Vilasack", "non-dropping-particle" : "", "parse-names" : false, "suffix" : "" }, { "dropping-particle" : "", "family" : "Schneewind", "given" : "Olaf", "non-dropping-particle" : "", "parse-names" : false, "suffix" : "" }, { "dropping-particle" : "", "family" : "Missiakas", "given" : "Dominique", "non-dropping-particle" : "", "parse-names" : false, "suffix" : "" } ], "container-title" : "Current Opinion in Microbiology", "id" : "ITEM-1", "issue" : "1", "issued" : { "date-parts" : [ [ "2012", "2" ] ] }, "page" : "92-99", "title" : "Recurrent infections and immune evasion strategies of Staphylococcus aureus", "type" : "article-journal", "volume" : "15" }, "uris" : [ "http://www.mendeley.com/documents/?uuid=911eec9f-6d9f-4c9f-8bd1-b5f8d3419358" ] } ], "mendeley" : { "formattedCitation" : "&lt;sup&gt;2&lt;/sup&gt;", "plainTextFormattedCitation" : "2", "previouslyFormattedCitation" : "&lt;sup&gt;2&lt;/sup&gt;"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2</w:t>
      </w:r>
      <w:r w:rsidRPr="000A1898">
        <w:rPr>
          <w:lang w:eastAsia="en-US"/>
        </w:rPr>
        <w:fldChar w:fldCharType="end"/>
      </w:r>
      <w:r w:rsidRPr="000A1898">
        <w:rPr>
          <w:lang w:eastAsia="en-US"/>
        </w:rPr>
        <w:t xml:space="preserve"> Many current antibiotics target the cell envelope, as it is essential for growth, however a large number of </w:t>
      </w:r>
      <w:r w:rsidRPr="000A1898">
        <w:rPr>
          <w:i/>
          <w:lang w:eastAsia="en-US"/>
        </w:rPr>
        <w:t>S. aureus</w:t>
      </w:r>
      <w:r w:rsidRPr="000A1898">
        <w:rPr>
          <w:lang w:eastAsia="en-US"/>
        </w:rPr>
        <w:t xml:space="preserve"> strains are now resistant or show reduced susceptibility to many widely used antibiotics such as methicillin, penicillin and vancomycin.</w:t>
      </w:r>
      <w:r w:rsidRPr="000A1898">
        <w:rPr>
          <w:lang w:eastAsia="en-US"/>
        </w:rPr>
        <w:fldChar w:fldCharType="begin" w:fldLock="1"/>
      </w:r>
      <w:r w:rsidR="00F550D8">
        <w:rPr>
          <w:lang w:eastAsia="en-US"/>
        </w:rPr>
        <w:instrText>ADDIN CSL_CITATION { "citationItems" : [ { "id" : "ITEM-1", "itemData" : { "author" : [ { "dropping-particle" : "", "family" : "Hiramatsu", "given" : "K", "non-dropping-particle" : "", "parse-names" : false, "suffix" : "" }, { "dropping-particle" : "", "family" : "Hanaki", "given" : "H", "non-dropping-particle" : "", "parse-names" : false, "suffix" : "" }, { "dropping-particle" : "", "family" : "Ino", "given" : "T", "non-dropping-particle" : "", "parse-names" : false, "suffix" : "" }, { "dropping-particle" : "", "family" : "Yabuta", "given" : "K", "non-dropping-particle" : "", "parse-names" : false, "suffix" : "" }, { "dropping-particle" : "", "family" : "Oguri", "given" : "T", "non-dropping-particle" : "", "parse-names" : false, "suffix" : "" }, { "dropping-particle" : "", "family" : "Tenover", "given" : "F C", "non-dropping-particle" : "", "parse-names" : false, "suffix" : "" }, { "dropping-particle" : "", "family" : "Hospital", "given" : "Juntendo", "non-dropping-particle" : "", "parse-names" : false, "suffix" : "" } ], "container-title" : "J Antimicrob Chemother", "id" : "ITEM-1", "issue" : "40", "issued" : { "date-parts" : [ [ "1997" ] ] }, "page" : "135-146", "title" : "Methicillin-resistant Staphylococcus aureus clinical strain with reduced vancomycin susceptibility", "type" : "article-journal" }, "uris" : [ "http://www.mendeley.com/documents/?uuid=06691e18-0f2f-482d-8079-57424c368f0a" ] } ], "mendeley" : { "formattedCitation" : "&lt;sup&gt;3&lt;/sup&gt;", "plainTextFormattedCitation" : "3", "previouslyFormattedCitation" : "&lt;sup&gt;3&lt;/sup&gt;"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3</w:t>
      </w:r>
      <w:r w:rsidRPr="000A1898">
        <w:rPr>
          <w:lang w:eastAsia="en-US"/>
        </w:rPr>
        <w:fldChar w:fldCharType="end"/>
      </w:r>
      <w:r w:rsidRPr="000A1898">
        <w:rPr>
          <w:lang w:eastAsia="en-US"/>
        </w:rPr>
        <w:t xml:space="preserve"> Surprisingly, although the targets for cell wall antibiotics are well established we still do not understand how they actually kill bacteria.  Understanding the biochemistry and structural dynamics of the cell wall during growth and division could improve existing treatments and provide new drug-targets in the fight against infectious diseases. </w:t>
      </w:r>
    </w:p>
    <w:p w14:paraId="1763BF5E" w14:textId="77777777" w:rsidR="000A1898" w:rsidRPr="000A1898" w:rsidRDefault="000A1898" w:rsidP="00A25631">
      <w:pPr>
        <w:pStyle w:val="Heading2"/>
        <w:rPr>
          <w:lang w:eastAsia="en-US"/>
        </w:rPr>
      </w:pPr>
      <w:bookmarkStart w:id="30" w:name="_Toc466984440"/>
      <w:bookmarkStart w:id="31" w:name="_Toc509909847"/>
      <w:r w:rsidRPr="000A1898">
        <w:rPr>
          <w:lang w:eastAsia="en-US"/>
        </w:rPr>
        <w:t>1.1</w:t>
      </w:r>
      <w:r w:rsidRPr="000A1898">
        <w:rPr>
          <w:lang w:eastAsia="en-US"/>
        </w:rPr>
        <w:tab/>
        <w:t>The Bacterial Cell Wall</w:t>
      </w:r>
      <w:bookmarkEnd w:id="30"/>
      <w:bookmarkEnd w:id="31"/>
    </w:p>
    <w:p w14:paraId="68B13B28" w14:textId="11F5F6CF" w:rsidR="000A1898" w:rsidRPr="005F530C" w:rsidRDefault="000A1898" w:rsidP="00C67DED">
      <w:pPr>
        <w:spacing w:beforeLines="50" w:before="120" w:afterLines="50" w:after="120"/>
        <w:rPr>
          <w:lang w:eastAsia="en-US"/>
        </w:rPr>
      </w:pPr>
      <w:r w:rsidRPr="005F530C">
        <w:rPr>
          <w:lang w:eastAsia="en-US"/>
        </w:rPr>
        <w:t xml:space="preserve">The bacterial cell envelope consists of many different layers, the general structures of the Gram-negative and Gram-positive cell envelope are shown in </w:t>
      </w:r>
      <w:r w:rsidRPr="005F530C">
        <w:rPr>
          <w:lang w:eastAsia="en-US"/>
        </w:rPr>
        <w:fldChar w:fldCharType="begin"/>
      </w:r>
      <w:r w:rsidRPr="005F530C">
        <w:rPr>
          <w:lang w:eastAsia="en-US"/>
        </w:rPr>
        <w:instrText xml:space="preserve"> REF _Ref455582041 \h  \* MERGEFORMAT </w:instrText>
      </w:r>
      <w:r w:rsidRPr="005F530C">
        <w:rPr>
          <w:lang w:eastAsia="en-US"/>
        </w:rPr>
      </w:r>
      <w:r w:rsidRPr="005F530C">
        <w:rPr>
          <w:lang w:eastAsia="en-US"/>
        </w:rPr>
        <w:fldChar w:fldCharType="separate"/>
      </w:r>
      <w:r w:rsidR="005534F3" w:rsidRPr="005534F3">
        <w:rPr>
          <w:lang w:eastAsia="en-US"/>
        </w:rPr>
        <w:t>Figure 1</w:t>
      </w:r>
      <w:r w:rsidRPr="005F530C">
        <w:rPr>
          <w:lang w:eastAsia="en-US"/>
        </w:rPr>
        <w:fldChar w:fldCharType="end"/>
      </w:r>
      <w:r w:rsidRPr="005F530C">
        <w:rPr>
          <w:lang w:eastAsia="en-US"/>
        </w:rPr>
        <w:t>. In the Gram-negative envelope the key structural features are the cytoplasmic membrane, the periplasm containing a thin layer of peptidoglycan and the outer membrane made up of a phospholipid bilayer and polysaccharide side chains. The key features to differentiate the Gram-positive envelope from the Gram-negative are the lack of an outer membrane, the presence of lipoteichoic acids (LTAs) in the periplasm and a thick peptidoglycan layer. Peptidoglycan is unique to the bacterial kingdom and is present in both Gram-positive and Gram-negative bacteria. Peptidoglycan is the major structural polymer in the cell wall,</w:t>
      </w:r>
      <w:r w:rsidR="004E695D">
        <w:rPr>
          <w:lang w:eastAsia="en-US"/>
        </w:rPr>
        <w:t xml:space="preserve"> is essential for viability,</w:t>
      </w:r>
      <w:r w:rsidRPr="005F530C">
        <w:rPr>
          <w:lang w:eastAsia="en-US"/>
        </w:rPr>
        <w:t xml:space="preserve"> responsible for shape determination and its biosynthesis is the target for the cell wall antibiotics.  The peptidoglycan layer accounts for 5-10 and 30-70% of the total cell wall mass in Gram-negative and Gram-positive bacteria, respectively.</w:t>
      </w:r>
      <w:r w:rsidRPr="005F530C">
        <w:rPr>
          <w:lang w:eastAsia="en-US"/>
        </w:rPr>
        <w:fldChar w:fldCharType="begin" w:fldLock="1"/>
      </w:r>
      <w:r w:rsidR="00F550D8">
        <w:rPr>
          <w:lang w:eastAsia="en-US"/>
        </w:rPr>
        <w:instrText>ADDIN CSL_CITATION { "citationItems" : [ { "id" : "ITEM-1", "itemData" : { "DOI" : "10.1016/j.tim.2009.12.004", "ISSN" : "1878-4380", "PMID" : "20060721", "abstract" : "Peptidoglycan forms a net-like sacculus made of glycan strands crosslinked by peptides. The length of the glycan strands and the degree of crosslinkage vary with bacterial species, strains and growth conditions. Several models for the three-dimensional architecture of peptidoglycan have been proposed, some of which have been tested experimentally. The new data support a layered model in Gram-negative bacteria, and a more elaborate peptidoglycan architecture, with bands made of coiled bundles of glycan strands, in the rod-shaped Bacillus subtilis. However, many questions remain unanswered and, therefore, more data and more models are required to decipher the complex cell wall architecture in bacteria.", "author" : [ { "dropping-particle" : "", "family" : "Vollmer", "given" : "Waldemar", "non-dropping-particle" : "", "parse-names" : false, "suffix" : "" }, { "dropping-particle" : "", "family" : "Seligman", "given" : "Stephen J", "non-dropping-particle" : "", "parse-names" : false, "suffix" : "" } ], "container-title" : "Trends in microbiology", "id" : "ITEM-1", "issue" : "2", "issued" : { "date-parts" : [ [ "2010", "2" ] ] }, "page" : "59-66", "title" : "Architecture of peptidoglycan: more data and more models.", "type" : "article-journal", "volume" : "18" }, "uris" : [ "http://www.mendeley.com/documents/?uuid=77c20635-fe5d-41fe-95b8-22f55908eafc" ] }, { "id" : "ITEM-2", "itemData" : { "ISSN" : "0005-3678", "abstract" : "IMAGES: ", "author" : [ { "dropping-particle" : "", "family" : "Schleifer", "given" : "K H", "non-dropping-particle" : "", "parse-names" : false, "suffix" : "" }, { "dropping-particle" : "", "family" : "Kandler", "given" : "O", "non-dropping-particle" : "", "parse-names" : false, "suffix" : "" } ], "container-title" : "Bacteriological Reviews", "id" : "ITEM-2", "issue" : "4", "issued" : { "date-parts" : [ [ "1972", "12" ] ] }, "page" : "407-477", "title" : "Peptidoglycan types of bacterial cell walls and their taxonomic implications.", "type" : "article-journal", "volume" : "36" }, "uris" : [ "http://www.mendeley.com/documents/?uuid=80602896-c52b-4b4f-bd0a-439839a2e471" ] } ], "mendeley" : { "formattedCitation" : "&lt;sup&gt;4,5&lt;/sup&gt;", "plainTextFormattedCitation" : "4,5", "previouslyFormattedCitation" : "&lt;sup&gt;4,5&lt;/sup&gt;" }, "properties" : {  }, "schema" : "https://github.com/citation-style-language/schema/raw/master/csl-citation.json" }</w:instrText>
      </w:r>
      <w:r w:rsidRPr="005F530C">
        <w:rPr>
          <w:lang w:eastAsia="en-US"/>
        </w:rPr>
        <w:fldChar w:fldCharType="separate"/>
      </w:r>
      <w:r w:rsidRPr="005F530C">
        <w:rPr>
          <w:noProof/>
          <w:vertAlign w:val="superscript"/>
          <w:lang w:eastAsia="en-US"/>
        </w:rPr>
        <w:t>4,5</w:t>
      </w:r>
      <w:r w:rsidRPr="005F530C">
        <w:rPr>
          <w:lang w:eastAsia="en-US"/>
        </w:rPr>
        <w:fldChar w:fldCharType="end"/>
      </w:r>
      <w:r w:rsidRPr="005F530C">
        <w:rPr>
          <w:lang w:eastAsia="en-US"/>
        </w:rPr>
        <w:t xml:space="preserve"> In Gram-positives the thick layer of peptidoglycan acts as a scaffold for a variety of molecules such as teichoic acids and proteins.</w:t>
      </w:r>
      <w:r w:rsidRPr="005F530C">
        <w:rPr>
          <w:lang w:eastAsia="en-US"/>
        </w:rPr>
        <w:fldChar w:fldCharType="begin" w:fldLock="1"/>
      </w:r>
      <w:r w:rsidR="00F550D8">
        <w:rPr>
          <w:lang w:eastAsia="en-US"/>
        </w:rPr>
        <w:instrText>ADDIN CSL_CITATION { "citationItems" : [ { "id" : "ITEM-1", "itemData" : { "ISBN" : "0131443291 9780131443297 0132192268 9780132192262 0131968939 9780131968936 0131721348 9780131721340", "author" : [ { "dropping-particle" : "", "family" : "Madigan", "given" : "Michael T", "non-dropping-particle" : "", "parse-names" : false, "suffix" : "" }, { "dropping-particle" : "", "family" : "Martinko", "given" : "John M", "non-dropping-particle" : "", "parse-names" : false, "suffix" : "" }, { "dropping-particle" : "", "family" : "Brock", "given" : "Thomas D", "non-dropping-particle" : "", "parse-names" : false, "suffix" : "" } ], "id" : "ITEM-1", "issued" : { "date-parts" : [ [ "2006" ] ] }, "language" : "English", "publisher" : "Pearson Prentice Hall", "publisher-place" : "Upper Saddle River, NJ", "title" : "Brock biology of microorganisms", "type" : "book" }, "uris" : [ "http://www.mendeley.com/documents/?uuid=f890df16-7247-4757-8df4-42a906b6723c" ] } ], "mendeley" : { "formattedCitation" : "&lt;sup&gt;6&lt;/sup&gt;", "plainTextFormattedCitation" : "6", "previouslyFormattedCitation" : "&lt;sup&gt;6&lt;/sup&gt;" }, "properties" : {  }, "schema" : "https://github.com/citation-style-language/schema/raw/master/csl-citation.json" }</w:instrText>
      </w:r>
      <w:r w:rsidRPr="005F530C">
        <w:rPr>
          <w:lang w:eastAsia="en-US"/>
        </w:rPr>
        <w:fldChar w:fldCharType="separate"/>
      </w:r>
      <w:r w:rsidRPr="005F530C">
        <w:rPr>
          <w:noProof/>
          <w:vertAlign w:val="superscript"/>
          <w:lang w:eastAsia="en-US"/>
        </w:rPr>
        <w:t>6</w:t>
      </w:r>
      <w:r w:rsidRPr="005F530C">
        <w:rPr>
          <w:lang w:eastAsia="en-US"/>
        </w:rPr>
        <w:fldChar w:fldCharType="end"/>
      </w:r>
    </w:p>
    <w:p w14:paraId="72376EB4" w14:textId="77777777" w:rsidR="000A1898" w:rsidRPr="000A1898" w:rsidRDefault="000A1898" w:rsidP="00C67DED">
      <w:pPr>
        <w:spacing w:beforeLines="50" w:before="120" w:afterLines="50" w:after="120"/>
        <w:rPr>
          <w:lang w:eastAsia="en-US"/>
        </w:rPr>
      </w:pPr>
    </w:p>
    <w:p w14:paraId="539EF549" w14:textId="77777777" w:rsidR="000A1898" w:rsidRPr="000A1898" w:rsidRDefault="000A1898" w:rsidP="00C67DED">
      <w:pPr>
        <w:spacing w:beforeLines="50" w:before="120" w:afterLines="50" w:after="120"/>
        <w:rPr>
          <w:lang w:eastAsia="en-US"/>
        </w:rPr>
      </w:pPr>
      <w:r w:rsidRPr="000A1898">
        <w:rPr>
          <w:noProof/>
          <w:lang w:eastAsia="en-GB"/>
        </w:rPr>
        <w:lastRenderedPageBreak/>
        <w:drawing>
          <wp:inline distT="0" distB="0" distL="0" distR="0" wp14:anchorId="239E5D7B" wp14:editId="0D750ED4">
            <wp:extent cx="5389880" cy="2791460"/>
            <wp:effectExtent l="0" t="0" r="1270" b="8890"/>
            <wp:docPr id="4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89880" cy="2791460"/>
                    </a:xfrm>
                    <a:prstGeom prst="rect">
                      <a:avLst/>
                    </a:prstGeom>
                    <a:noFill/>
                    <a:ln>
                      <a:noFill/>
                    </a:ln>
                  </pic:spPr>
                </pic:pic>
              </a:graphicData>
            </a:graphic>
          </wp:inline>
        </w:drawing>
      </w:r>
    </w:p>
    <w:p w14:paraId="1434E224" w14:textId="77777777" w:rsidR="000A1898" w:rsidRPr="000A1898" w:rsidRDefault="000A1898" w:rsidP="00C67DED">
      <w:pPr>
        <w:spacing w:beforeLines="50" w:before="120" w:afterLines="50" w:after="120"/>
        <w:rPr>
          <w:lang w:eastAsia="en-US"/>
        </w:rPr>
      </w:pPr>
      <w:r w:rsidRPr="000A1898">
        <w:rPr>
          <w:noProof/>
          <w:lang w:eastAsia="en-GB"/>
        </w:rPr>
        <w:drawing>
          <wp:inline distT="0" distB="0" distL="0" distR="0" wp14:anchorId="5EC69801" wp14:editId="03C25906">
            <wp:extent cx="5389880" cy="3128010"/>
            <wp:effectExtent l="0" t="0" r="1270" b="0"/>
            <wp:docPr id="4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89880" cy="3128010"/>
                    </a:xfrm>
                    <a:prstGeom prst="rect">
                      <a:avLst/>
                    </a:prstGeom>
                    <a:noFill/>
                    <a:ln>
                      <a:noFill/>
                    </a:ln>
                  </pic:spPr>
                </pic:pic>
              </a:graphicData>
            </a:graphic>
          </wp:inline>
        </w:drawing>
      </w:r>
    </w:p>
    <w:p w14:paraId="4BD432C7" w14:textId="173C8F32" w:rsidR="000A1898" w:rsidRPr="004E1A47" w:rsidRDefault="000A1898" w:rsidP="00551112">
      <w:pPr>
        <w:rPr>
          <w:b/>
          <w:szCs w:val="20"/>
          <w:lang w:eastAsia="en-US"/>
        </w:rPr>
      </w:pPr>
      <w:bookmarkStart w:id="32" w:name="_Ref455582041"/>
      <w:r w:rsidRPr="004E1A47">
        <w:rPr>
          <w:b/>
          <w:szCs w:val="20"/>
          <w:lang w:eastAsia="en-US"/>
        </w:rPr>
        <w:t xml:space="preserve">Figure </w:t>
      </w:r>
      <w:r w:rsidRPr="004E1A47">
        <w:rPr>
          <w:b/>
          <w:sz w:val="22"/>
          <w:szCs w:val="18"/>
          <w:lang w:eastAsia="en-US"/>
        </w:rPr>
        <w:fldChar w:fldCharType="begin"/>
      </w:r>
      <w:r w:rsidRPr="004E1A47">
        <w:rPr>
          <w:b/>
          <w:szCs w:val="20"/>
          <w:lang w:eastAsia="en-US"/>
        </w:rPr>
        <w:instrText xml:space="preserve"> SEQ Figure \* ARABIC </w:instrText>
      </w:r>
      <w:r w:rsidRPr="004E1A47">
        <w:rPr>
          <w:b/>
          <w:sz w:val="22"/>
          <w:szCs w:val="18"/>
          <w:lang w:eastAsia="en-US"/>
        </w:rPr>
        <w:fldChar w:fldCharType="separate"/>
      </w:r>
      <w:r w:rsidR="005534F3">
        <w:rPr>
          <w:b/>
          <w:noProof/>
          <w:szCs w:val="20"/>
          <w:lang w:eastAsia="en-US"/>
        </w:rPr>
        <w:t>1</w:t>
      </w:r>
      <w:r w:rsidRPr="004E1A47">
        <w:rPr>
          <w:b/>
          <w:sz w:val="22"/>
          <w:szCs w:val="18"/>
          <w:lang w:eastAsia="en-US"/>
        </w:rPr>
        <w:fldChar w:fldCharType="end"/>
      </w:r>
      <w:bookmarkEnd w:id="32"/>
      <w:r w:rsidRPr="004E1A47">
        <w:rPr>
          <w:b/>
          <w:lang w:eastAsia="en-US"/>
        </w:rPr>
        <w:t>. A</w:t>
      </w:r>
      <w:r w:rsidR="00C07395" w:rsidRPr="004E1A47">
        <w:rPr>
          <w:b/>
          <w:lang w:eastAsia="en-US"/>
        </w:rPr>
        <w:t>)</w:t>
      </w:r>
      <w:r w:rsidRPr="004E1A47">
        <w:rPr>
          <w:b/>
          <w:lang w:eastAsia="en-US"/>
        </w:rPr>
        <w:t xml:space="preserve"> The Gram-negative envelope. B</w:t>
      </w:r>
      <w:r w:rsidR="00C07395" w:rsidRPr="004E1A47">
        <w:rPr>
          <w:b/>
          <w:lang w:eastAsia="en-US"/>
        </w:rPr>
        <w:t>)</w:t>
      </w:r>
      <w:r w:rsidRPr="004E1A47">
        <w:rPr>
          <w:b/>
          <w:lang w:eastAsia="en-US"/>
        </w:rPr>
        <w:t xml:space="preserve"> The Gram-positive envelope. Adapted from Madigan</w:t>
      </w:r>
      <w:r w:rsidRPr="004E1A47">
        <w:rPr>
          <w:b/>
          <w:i/>
          <w:iCs/>
          <w:lang w:eastAsia="en-US"/>
        </w:rPr>
        <w:t xml:space="preserve"> et al., </w:t>
      </w:r>
      <w:r w:rsidRPr="004E1A47">
        <w:rPr>
          <w:b/>
          <w:lang w:eastAsia="en-US"/>
        </w:rPr>
        <w:t>2002; Matias</w:t>
      </w:r>
      <w:r w:rsidRPr="004E1A47">
        <w:rPr>
          <w:b/>
          <w:i/>
          <w:iCs/>
          <w:lang w:eastAsia="en-US"/>
        </w:rPr>
        <w:t xml:space="preserve"> et al., </w:t>
      </w:r>
      <w:r w:rsidRPr="004E1A47">
        <w:rPr>
          <w:b/>
          <w:lang w:eastAsia="en-US"/>
        </w:rPr>
        <w:t>2008.</w:t>
      </w:r>
      <w:r w:rsidRPr="004E1A47">
        <w:rPr>
          <w:b/>
          <w:lang w:eastAsia="en-US"/>
        </w:rPr>
        <w:fldChar w:fldCharType="begin" w:fldLock="1"/>
      </w:r>
      <w:r w:rsidR="00F550D8" w:rsidRPr="004E1A47">
        <w:rPr>
          <w:b/>
          <w:lang w:eastAsia="en-US"/>
        </w:rPr>
        <w:instrText>ADDIN CSL_CITATION { "citationItems" : [ { "id" : "ITEM-1", "itemData" : { "ISBN" : "0131443291 9780131443297 0132192268 9780132192262 0131968939 9780131968936 0131721348 9780131721340", "author" : [ { "dropping-particle" : "", "family" : "Madigan", "given" : "Michael T", "non-dropping-particle" : "", "parse-names" : false, "suffix" : "" }, { "dropping-particle" : "", "family" : "Martinko", "given" : "John M", "non-dropping-particle" : "", "parse-names" : false, "suffix" : "" }, { "dropping-particle" : "", "family" : "Brock", "given" : "Thomas D", "non-dropping-particle" : "", "parse-names" : false, "suffix" : "" } ], "id" : "ITEM-1", "issued" : { "date-parts" : [ [ "2006" ] ] }, "language" : "English", "publisher" : "Pearson Prentice Hall", "publisher-place" : "Upper Saddle River, NJ", "title" : "Brock biology of microorganisms", "type" : "book" }, "uris" : [ "http://www.mendeley.com/documents/?uuid=f890df16-7247-4757-8df4-42a906b6723c" ] }, { "id" : "ITEM-2", "itemData" : { "DOI" : "10.1128/JB.00581-08", "abstract" : "Cryo-electron microscopy (cryo-EM) of frozen-hydrated specimens allows high-resolution observation of structures in optimally preserved samples. In gram-positive bacteria, this method reveals the presence of a periplasmic space between the plasma membrane and an often differentiated cell wall matrix. Since virtually nothing is known about the composition of its constituent matter (i.e., the periplasm), it is still unclear what structures (or mechanism) sustain a gram-positive periplasmic space. Here we have used cryo-EM of frozen-hydrated sections in combination with various labels to probe the model gram-positive organism Bacillus subtilis for major periplasmic components. Incubation of cells with positively charged gold nanoparticles showed almost similar levels of gold binding to the periplasm and the cell wall. On cells whose cell walls were enzymatically hydrolyzed (i.e., on protoplasts), a surface diffuse layer extending \u223c30 nm from the membrane was revealed. The thickness and density of this layer were not significantly altered after treatment with a nonspecific protease, whereas it was labeled with anti-lipoteichoic acid (LTA) antibodies conjugated to nanogold. Further, the LTA layer spans most of the thickness of the periplasmic space, which strongly suggests that LTA is a major component of the B. subtilis periplasm. ", "author" : [ { "dropping-particle" : "", "family" : "Matias", "given" : "Val\u00e9rio R. F.", "non-dropping-particle" : "", "parse-names" : false, "suffix" : "" }, { "dropping-particle" : "", "family" : "Beveridge", "given" : "Terry J", "non-dropping-particle" : "", "parse-names" : false, "suffix" : "" } ], "container-title" : "Journal of Bacteriology ", "id" : "ITEM-2", "issue" : "22 ", "issued" : { "date-parts" : [ [ "2008", "11", "15" ] ] }, "note" : "10.1128/JB.00581-08 ", "page" : "7414-7418", "title" : "Lipoteichoic Acid Is a Major Component of the Bacillus subtilis Periplasm ", "type" : "article-journal", "volume" : "190 " }, "uris" : [ "http://www.mendeley.com/documents/?uuid=6ab80196-8703-42e0-b815-706e6062217d" ] } ], "mendeley" : { "formattedCitation" : "&lt;sup&gt;6,7&lt;/sup&gt;", "plainTextFormattedCitation" : "6,7", "previouslyFormattedCitation" : "&lt;sup&gt;6,7&lt;/sup&gt;" }, "properties" : {  }, "schema" : "https://github.com/citation-style-language/schema/raw/master/csl-citation.json" }</w:instrText>
      </w:r>
      <w:r w:rsidRPr="004E1A47">
        <w:rPr>
          <w:b/>
          <w:lang w:eastAsia="en-US"/>
        </w:rPr>
        <w:fldChar w:fldCharType="separate"/>
      </w:r>
      <w:r w:rsidRPr="004E1A47">
        <w:rPr>
          <w:b/>
          <w:noProof/>
          <w:vertAlign w:val="superscript"/>
          <w:lang w:eastAsia="en-US"/>
        </w:rPr>
        <w:t>6,7</w:t>
      </w:r>
      <w:r w:rsidRPr="004E1A47">
        <w:rPr>
          <w:b/>
          <w:lang w:eastAsia="en-US"/>
        </w:rPr>
        <w:fldChar w:fldCharType="end"/>
      </w:r>
    </w:p>
    <w:p w14:paraId="26ACE2DF" w14:textId="77777777" w:rsidR="000A1898" w:rsidRPr="000A1898" w:rsidRDefault="000A1898" w:rsidP="00A25631">
      <w:pPr>
        <w:pStyle w:val="Heading3"/>
      </w:pPr>
      <w:bookmarkStart w:id="33" w:name="_Toc466984441"/>
      <w:bookmarkStart w:id="34" w:name="_Toc509909848"/>
      <w:r w:rsidRPr="000A1898">
        <w:t>1.1.1</w:t>
      </w:r>
      <w:r w:rsidRPr="000A1898">
        <w:tab/>
        <w:t>The biochemistry of peptidoglycan</w:t>
      </w:r>
      <w:bookmarkEnd w:id="33"/>
      <w:bookmarkEnd w:id="34"/>
      <w:r w:rsidRPr="000A1898">
        <w:t xml:space="preserve"> </w:t>
      </w:r>
    </w:p>
    <w:p w14:paraId="5188520A" w14:textId="6EF4C663" w:rsidR="000A1898" w:rsidRPr="000A1898" w:rsidRDefault="000A1898" w:rsidP="00C67DED">
      <w:pPr>
        <w:spacing w:beforeLines="50" w:before="120" w:afterLines="50" w:after="120"/>
        <w:rPr>
          <w:lang w:eastAsia="en-US"/>
        </w:rPr>
      </w:pPr>
      <w:r w:rsidRPr="000A1898">
        <w:rPr>
          <w:lang w:eastAsia="en-US"/>
        </w:rPr>
        <w:t xml:space="preserve">Peptidoglycan has a poly-disaccharide backbone comprising of alternating units of </w:t>
      </w:r>
      <w:r w:rsidRPr="000A1898">
        <w:rPr>
          <w:i/>
          <w:lang w:eastAsia="en-US"/>
        </w:rPr>
        <w:t>N-</w:t>
      </w:r>
      <w:r w:rsidRPr="000A1898">
        <w:rPr>
          <w:lang w:eastAsia="en-US"/>
        </w:rPr>
        <w:t>acetylmuramic acid (Mur</w:t>
      </w:r>
      <w:r w:rsidRPr="000A1898">
        <w:rPr>
          <w:i/>
          <w:lang w:eastAsia="en-US"/>
        </w:rPr>
        <w:t>N</w:t>
      </w:r>
      <w:r w:rsidRPr="000A1898">
        <w:rPr>
          <w:lang w:eastAsia="en-US"/>
        </w:rPr>
        <w:t xml:space="preserve">Ac) and </w:t>
      </w:r>
      <w:r w:rsidRPr="000A1898">
        <w:rPr>
          <w:i/>
          <w:lang w:eastAsia="en-US"/>
        </w:rPr>
        <w:t>N-</w:t>
      </w:r>
      <w:r w:rsidRPr="000A1898">
        <w:rPr>
          <w:lang w:eastAsia="en-US"/>
        </w:rPr>
        <w:t>acetylglucosamine (Glc</w:t>
      </w:r>
      <w:r w:rsidRPr="000A1898">
        <w:rPr>
          <w:i/>
          <w:lang w:eastAsia="en-US"/>
        </w:rPr>
        <w:t>N</w:t>
      </w:r>
      <w:r w:rsidRPr="000A1898">
        <w:rPr>
          <w:lang w:eastAsia="en-US"/>
        </w:rPr>
        <w:t xml:space="preserve">Ac). Short peptide chains of </w:t>
      </w:r>
      <w:r w:rsidRPr="000A1898">
        <w:rPr>
          <w:sz w:val="22"/>
          <w:lang w:eastAsia="en-US"/>
        </w:rPr>
        <w:t>D</w:t>
      </w:r>
      <w:r w:rsidRPr="000A1898">
        <w:rPr>
          <w:lang w:eastAsia="en-US"/>
        </w:rPr>
        <w:t xml:space="preserve">- and </w:t>
      </w:r>
      <w:r w:rsidRPr="000A1898">
        <w:rPr>
          <w:sz w:val="22"/>
          <w:lang w:eastAsia="en-US"/>
        </w:rPr>
        <w:t>L</w:t>
      </w:r>
      <w:r w:rsidRPr="000A1898">
        <w:rPr>
          <w:lang w:eastAsia="en-US"/>
        </w:rPr>
        <w:t>-isoform amino acids are covalently bound to Mur</w:t>
      </w:r>
      <w:r w:rsidRPr="000A1898">
        <w:rPr>
          <w:i/>
          <w:lang w:eastAsia="en-US"/>
        </w:rPr>
        <w:t>N</w:t>
      </w:r>
      <w:r w:rsidRPr="000A1898">
        <w:rPr>
          <w:lang w:eastAsia="en-US"/>
        </w:rPr>
        <w:t xml:space="preserve">Ac. These peptide chains can form cross-links to other side chains via short peptide stems </w:t>
      </w:r>
      <w:r w:rsidRPr="000A1898">
        <w:rPr>
          <w:lang w:eastAsia="en-US"/>
        </w:rPr>
        <w:fldChar w:fldCharType="begin" w:fldLock="1"/>
      </w:r>
      <w:r w:rsidR="00F550D8">
        <w:rPr>
          <w:lang w:eastAsia="en-US"/>
        </w:rPr>
        <w:instrText>ADDIN CSL_CITATION { "citationItems" : [ { "id" : "ITEM-1", "itemData" : { "DOI" : "10.1016/j.tim.2009.12.004", "ISSN" : "1878-4380", "PMID" : "20060721", "abstract" : "Peptidoglycan forms a net-like sacculus made of glycan strands crosslinked by peptides. The length of the glycan strands and the degree of crosslinkage vary with bacterial species, strains and growth conditions. Several models for the three-dimensional architecture of peptidoglycan have been proposed, some of which have been tested experimentally. The new data support a layered model in Gram-negative bacteria, and a more elaborate peptidoglycan architecture, with bands made of coiled bundles of glycan strands, in the rod-shaped Bacillus subtilis. However, many questions remain unanswered and, therefore, more data and more models are required to decipher the complex cell wall architecture in bacteria.", "author" : [ { "dropping-particle" : "", "family" : "Vollmer", "given" : "Waldemar", "non-dropping-particle" : "", "parse-names" : false, "suffix" : "" }, { "dropping-particle" : "", "family" : "Seligman", "given" : "Stephen J", "non-dropping-particle" : "", "parse-names" : false, "suffix" : "" } ], "container-title" : "Trends in microbiology", "id" : "ITEM-1", "issue" : "2", "issued" : { "date-parts" : [ [ "2010", "2" ] ] }, "page" : "59-66", "title" : "Architecture of peptidoglycan: more data and more models.", "type" : "article-journal", "volume" : "18" }, "uris" : [ "http://www.mendeley.com/documents/?uuid=77c20635-fe5d-41fe-95b8-22f55908eafc" ] } ], "mendeley" : { "formattedCitation" : "&lt;sup&gt;4&lt;/sup&gt;", "plainTextFormattedCitation" : "4", "previouslyFormattedCitation" : "&lt;sup&gt;4&lt;/sup&gt;"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4</w:t>
      </w:r>
      <w:r w:rsidRPr="000A1898">
        <w:rPr>
          <w:lang w:eastAsia="en-US"/>
        </w:rPr>
        <w:fldChar w:fldCharType="end"/>
      </w:r>
      <w:r w:rsidRPr="000A1898">
        <w:rPr>
          <w:lang w:eastAsia="en-US"/>
        </w:rPr>
        <w:t xml:space="preserve">. </w:t>
      </w:r>
    </w:p>
    <w:p w14:paraId="75C018FB" w14:textId="77777777" w:rsidR="000A1898" w:rsidRPr="000A1898" w:rsidRDefault="000A1898" w:rsidP="00A25631">
      <w:pPr>
        <w:pStyle w:val="Heading3"/>
      </w:pPr>
      <w:bookmarkStart w:id="35" w:name="_Toc466984442"/>
      <w:bookmarkStart w:id="36" w:name="_Toc509909849"/>
      <w:r w:rsidRPr="000A1898">
        <w:lastRenderedPageBreak/>
        <w:t xml:space="preserve">1.1.2 </w:t>
      </w:r>
      <w:r w:rsidRPr="000A1898">
        <w:tab/>
        <w:t>Glycan Strands</w:t>
      </w:r>
      <w:bookmarkEnd w:id="35"/>
      <w:bookmarkEnd w:id="36"/>
    </w:p>
    <w:p w14:paraId="658B3CBC" w14:textId="3A989728" w:rsidR="000A1898" w:rsidRPr="000A1898" w:rsidRDefault="000A1898" w:rsidP="00C67DED">
      <w:pPr>
        <w:spacing w:beforeLines="50" w:before="120" w:afterLines="50" w:after="120"/>
        <w:rPr>
          <w:lang w:eastAsia="en-US"/>
        </w:rPr>
      </w:pPr>
      <w:r w:rsidRPr="000A1898">
        <w:rPr>
          <w:lang w:eastAsia="en-US"/>
        </w:rPr>
        <w:t>The repetition of alternating Glc</w:t>
      </w:r>
      <w:r w:rsidRPr="000A1898">
        <w:rPr>
          <w:i/>
          <w:iCs/>
          <w:lang w:eastAsia="en-US"/>
        </w:rPr>
        <w:t>N</w:t>
      </w:r>
      <w:r w:rsidRPr="000A1898">
        <w:rPr>
          <w:lang w:eastAsia="en-US"/>
        </w:rPr>
        <w:t>Ac and Mur</w:t>
      </w:r>
      <w:r w:rsidRPr="000A1898">
        <w:rPr>
          <w:i/>
          <w:iCs/>
          <w:lang w:eastAsia="en-US"/>
        </w:rPr>
        <w:t>N</w:t>
      </w:r>
      <w:r w:rsidRPr="000A1898">
        <w:rPr>
          <w:lang w:eastAsia="en-US"/>
        </w:rPr>
        <w:t>Ac residues, linked by a β-1,4 glycosidic bond in the polysaccharide backbone, is moderately conserved between different bacteria, however the polysaccharide chain length and modifications to the glycan chain vary between different species of bacteria. In Gram-negative bacteria the glycan strands often have a 1,6-anhydro ring attached to the terminal Mur</w:t>
      </w:r>
      <w:r w:rsidRPr="000A1898">
        <w:rPr>
          <w:i/>
          <w:iCs/>
          <w:lang w:eastAsia="en-US"/>
        </w:rPr>
        <w:t>N</w:t>
      </w:r>
      <w:r w:rsidRPr="000A1898">
        <w:rPr>
          <w:lang w:eastAsia="en-US"/>
        </w:rPr>
        <w:t>Ac residue via an intramolecular ring from C1 to C6. However in Gram-positive bacteria often the glycan strand ends in Mur</w:t>
      </w:r>
      <w:r w:rsidRPr="000A1898">
        <w:rPr>
          <w:i/>
          <w:iCs/>
          <w:lang w:eastAsia="en-US"/>
        </w:rPr>
        <w:t>N</w:t>
      </w:r>
      <w:r w:rsidRPr="000A1898">
        <w:rPr>
          <w:lang w:eastAsia="en-US"/>
        </w:rPr>
        <w:t>Ac or Glc</w:t>
      </w:r>
      <w:r w:rsidRPr="000A1898">
        <w:rPr>
          <w:i/>
          <w:iCs/>
          <w:lang w:eastAsia="en-US"/>
        </w:rPr>
        <w:t>N</w:t>
      </w:r>
      <w:r w:rsidRPr="000A1898">
        <w:rPr>
          <w:lang w:eastAsia="en-US"/>
        </w:rPr>
        <w:t>Ac reducing termini.</w:t>
      </w:r>
      <w:r w:rsidRPr="000A1898">
        <w:rPr>
          <w:lang w:eastAsia="en-US"/>
        </w:rPr>
        <w:fldChar w:fldCharType="begin" w:fldLock="1"/>
      </w:r>
      <w:r w:rsidR="00F550D8">
        <w:rPr>
          <w:lang w:eastAsia="en-US"/>
        </w:rPr>
        <w:instrText>ADDIN CSL_CITATION { "citationItems" : [ { "id" : "ITEM-1", "itemData" : { "DOI" : "10.1111/j.1574-6976.2007.00094.x", "ISSN" : "1574-6976", "author" : [ { "dropping-particle" : "", "family" : "Vollmer", "given" : "Waldemar", "non-dropping-particle" : "", "parse-names" : false, "suffix" : "" }, { "dropping-particle" : "", "family" : "Blanot", "given" : "Didier", "non-dropping-particle" : "", "parse-names" : false, "suffix" : "" }, { "dropping-particle" : "", "family" : "Pedro", "given" : "Miguel A", "non-dropping-particle" : "De", "parse-names" : false, "suffix" : "" } ], "container-title" : "FEMS Microbiology Reviews", "id" : "ITEM-1", "issue" : "2", "issued" : { "date-parts" : [ [ "2008" ] ] }, "page" : "149-167", "publisher" : "Blackwell Publishing Ltd", "title" : "Peptidoglycan structure and architecture", "type" : "article-journal", "volume" : "32" }, "uris" : [ "http://www.mendeley.com/documents/?uuid=2e67bac5-f632-498e-8ed5-98dc3cf57c9b" ] } ], "mendeley" : { "formattedCitation" : "&lt;sup&gt;8&lt;/sup&gt;", "plainTextFormattedCitation" : "8", "previouslyFormattedCitation" : "&lt;sup&gt;8&lt;/sup&gt;"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8</w:t>
      </w:r>
      <w:r w:rsidRPr="000A1898">
        <w:rPr>
          <w:lang w:eastAsia="en-US"/>
        </w:rPr>
        <w:fldChar w:fldCharType="end"/>
      </w:r>
      <w:r w:rsidRPr="000A1898">
        <w:rPr>
          <w:lang w:eastAsia="en-US"/>
        </w:rPr>
        <w:t xml:space="preserve"> </w:t>
      </w:r>
    </w:p>
    <w:p w14:paraId="29A5D356" w14:textId="77777777" w:rsidR="000A1898" w:rsidRPr="000A1898" w:rsidRDefault="004F0ED4" w:rsidP="00C67DED">
      <w:pPr>
        <w:spacing w:beforeLines="50" w:before="120" w:afterLines="50" w:after="120"/>
        <w:jc w:val="center"/>
        <w:rPr>
          <w:highlight w:val="cyan"/>
          <w:lang w:eastAsia="en-US"/>
        </w:rPr>
      </w:pPr>
      <w:r>
        <w:rPr>
          <w:lang w:eastAsia="en-US"/>
        </w:rPr>
        <w:pict w14:anchorId="51DDFB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9.4pt;height:318.1pt">
            <v:imagedata r:id="rId16" o:title=""/>
          </v:shape>
        </w:pict>
      </w:r>
    </w:p>
    <w:p w14:paraId="59A95851" w14:textId="77777777" w:rsidR="000A1898" w:rsidRPr="004E1A47" w:rsidRDefault="000A1898" w:rsidP="00551112">
      <w:pPr>
        <w:rPr>
          <w:b/>
          <w:lang w:eastAsia="en-US"/>
        </w:rPr>
      </w:pPr>
      <w:bookmarkStart w:id="37" w:name="_Ref455583642"/>
      <w:r w:rsidRPr="004E1A47">
        <w:rPr>
          <w:b/>
          <w:lang w:eastAsia="en-US"/>
        </w:rPr>
        <w:t xml:space="preserve">Figure </w:t>
      </w:r>
      <w:r w:rsidRPr="004E1A47">
        <w:rPr>
          <w:b/>
          <w:sz w:val="22"/>
          <w:szCs w:val="18"/>
          <w:lang w:eastAsia="en-US"/>
        </w:rPr>
        <w:fldChar w:fldCharType="begin"/>
      </w:r>
      <w:r w:rsidRPr="004E1A47">
        <w:rPr>
          <w:b/>
          <w:lang w:eastAsia="en-US"/>
        </w:rPr>
        <w:instrText xml:space="preserve"> SEQ Figure \* ARABIC </w:instrText>
      </w:r>
      <w:r w:rsidRPr="004E1A47">
        <w:rPr>
          <w:b/>
          <w:sz w:val="22"/>
          <w:szCs w:val="18"/>
          <w:lang w:eastAsia="en-US"/>
        </w:rPr>
        <w:fldChar w:fldCharType="separate"/>
      </w:r>
      <w:r w:rsidR="005534F3">
        <w:rPr>
          <w:b/>
          <w:noProof/>
          <w:lang w:eastAsia="en-US"/>
        </w:rPr>
        <w:t>2</w:t>
      </w:r>
      <w:r w:rsidRPr="004E1A47">
        <w:rPr>
          <w:b/>
          <w:sz w:val="22"/>
          <w:szCs w:val="18"/>
          <w:lang w:eastAsia="en-US"/>
        </w:rPr>
        <w:fldChar w:fldCharType="end"/>
      </w:r>
      <w:bookmarkEnd w:id="37"/>
      <w:r w:rsidRPr="004E1A47">
        <w:rPr>
          <w:b/>
          <w:lang w:eastAsia="en-US"/>
        </w:rPr>
        <w:t>. Chemical structure of peptidoglycan, a polysaccharide backbone of repeating Mur</w:t>
      </w:r>
      <w:r w:rsidRPr="004E1A47">
        <w:rPr>
          <w:b/>
          <w:i/>
          <w:iCs/>
          <w:lang w:eastAsia="en-US"/>
        </w:rPr>
        <w:t>N</w:t>
      </w:r>
      <w:r w:rsidR="00862829" w:rsidRPr="004E1A47">
        <w:rPr>
          <w:b/>
          <w:lang w:eastAsia="en-US"/>
        </w:rPr>
        <w:t>A</w:t>
      </w:r>
      <w:r w:rsidRPr="004E1A47">
        <w:rPr>
          <w:b/>
          <w:lang w:eastAsia="en-US"/>
        </w:rPr>
        <w:t>c and Glu</w:t>
      </w:r>
      <w:r w:rsidRPr="004E1A47">
        <w:rPr>
          <w:b/>
          <w:i/>
          <w:iCs/>
          <w:lang w:eastAsia="en-US"/>
        </w:rPr>
        <w:t>N</w:t>
      </w:r>
      <w:r w:rsidR="00862829" w:rsidRPr="004E1A47">
        <w:rPr>
          <w:b/>
          <w:lang w:eastAsia="en-US"/>
        </w:rPr>
        <w:t>A</w:t>
      </w:r>
      <w:r w:rsidRPr="004E1A47">
        <w:rPr>
          <w:b/>
          <w:lang w:eastAsia="en-US"/>
        </w:rPr>
        <w:t xml:space="preserve">c and a pentapeptide side chain which can vary between different bacteria. </w:t>
      </w:r>
    </w:p>
    <w:p w14:paraId="50ADFF9B" w14:textId="4542D9F4" w:rsidR="000A1898" w:rsidRPr="000A1898" w:rsidRDefault="00862829" w:rsidP="00C67DED">
      <w:pPr>
        <w:spacing w:beforeLines="50" w:before="120" w:afterLines="50" w:after="120"/>
        <w:rPr>
          <w:lang w:eastAsia="en-US"/>
        </w:rPr>
      </w:pPr>
      <w:r w:rsidRPr="000A1898">
        <w:rPr>
          <w:i/>
          <w:lang w:eastAsia="en-US"/>
        </w:rPr>
        <w:t xml:space="preserve">S. aureus </w:t>
      </w:r>
      <w:r w:rsidRPr="000A1898">
        <w:rPr>
          <w:lang w:eastAsia="en-US"/>
        </w:rPr>
        <w:t xml:space="preserve">has short peptidoglycan chain lengths (around 6 disaccharides long), this is relatively short compared to the long chains in </w:t>
      </w:r>
      <w:r w:rsidRPr="000A1898">
        <w:rPr>
          <w:i/>
          <w:lang w:eastAsia="en-US"/>
        </w:rPr>
        <w:t>Bacillus subtilis</w:t>
      </w:r>
      <w:r w:rsidRPr="000A1898">
        <w:rPr>
          <w:lang w:eastAsia="en-US"/>
        </w:rPr>
        <w:t xml:space="preserve"> (average chain length between 50 and 250 disaccharide units)</w:t>
      </w:r>
      <w:r w:rsidR="004E695D">
        <w:rPr>
          <w:lang w:eastAsia="en-US"/>
        </w:rPr>
        <w:t>,</w:t>
      </w:r>
      <w:r w:rsidRPr="000A1898">
        <w:rPr>
          <w:lang w:eastAsia="en-US"/>
        </w:rPr>
        <w:t xml:space="preserve"> however peptidoglycan retains the same chemical structure of each monomer unit (Figure 2).</w:t>
      </w:r>
      <w:r w:rsidRPr="000A1898">
        <w:rPr>
          <w:lang w:eastAsia="en-US"/>
        </w:rPr>
        <w:fldChar w:fldCharType="begin" w:fldLock="1"/>
      </w:r>
      <w:r w:rsidR="00F550D8">
        <w:rPr>
          <w:lang w:eastAsia="en-US"/>
        </w:rPr>
        <w:instrText>ADDIN CSL_CITATION { "citationItems" : [ { "id" : "ITEM-1", "itemData" : { "DOI" : "10.1073/pnas.0804138105", "ISSN" : "1091-6490", "PMID" : "18784364", "abstract" : "The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 "author" : [ { "dropping-particle" : "", "family" : "Hayhurst", "given" : "Emma J", "non-dropping-particle" : "", "parse-names" : false, "suffix" : "" }, { "dropping-particle" : "", "family" : "Kailas", "given" : "Lekshmi", "non-dropping-particle" : "", "parse-names" : false, "suffix" : "" }, { "dropping-particle" : "", "family" : "Hobbs", "given" : "Jamie K", "non-dropping-particle" : "", "parse-names" : false, "suffix" : "" }, { "dropping-particle" : "", "family" : "Foster", "given" : "Simon J", "non-dropping-particle" : "", "parse-names" : false, "suffix" : "" } ], "container-title" : "Proceedings of the National Academy of Sciences of the United States of America", "id" : "ITEM-1", "issue" : "38", "issued" : { "date-parts" : [ [ "2008", "9", "23" ] ] }, "page" : "14603-8", "title" : "Cell wall peptidoglycan architecture in Bacillus subtilis.", "type" : "article-journal", "volume" : "105" }, "uris" : [ "http://www.mendeley.com/documents/?uuid=c1a37a2c-ce85-400c-be87-6014e87c9f77" ] }, { "id" : "ITEM-2", "itemData" : { "ISBN" : "2123278688", "author" : [ { "dropping-particle" : "", "family" : "Boneca", "given" : "Ivo G", "non-dropping-particle" : "", "parse-names" : false, "suffix" : "" }, { "dropping-particle" : "", "family" : "Huang", "given" : "Zhi-heng", "non-dropping-particle" : "", "parse-names" : false, "suffix" : "" }, { "dropping-particle" : "", "family" : "Gage", "given" : "Douglas A", "non-dropping-particle" : "", "parse-names" : false, "suffix" : "" }, { "dropping-particle" : "", "family" : "Tomasz", "given" : "Alexander", "non-dropping-particle" : "", "parse-names" : false, "suffix" : "" } ], "id" : "ITEM-2", "issue" : "14", "issued" : { "date-parts" : [ [ "2000" ] ] }, "page" : "9910-9918", "title" : "Characterization of Staphylococcus aureus Cell Wall Glycan Strands , Evidence for a New \u2424 - N- Acetylglucosaminidase Activity *", "type" : "article-journal", "volume" : "275" }, "uris" : [ "http://www.mendeley.com/documents/?uuid=a34bc926-9eaf-4281-8951-f9aecd3d295d" ] } ], "mendeley" : { "formattedCitation" : "&lt;sup&gt;9,10&lt;/sup&gt;", "plainTextFormattedCitation" : "9,10", "previouslyFormattedCitation" : "&lt;sup&gt;9,10&lt;/sup&gt;"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9,10</w:t>
      </w:r>
      <w:r w:rsidRPr="000A1898">
        <w:rPr>
          <w:lang w:eastAsia="en-US"/>
        </w:rPr>
        <w:fldChar w:fldCharType="end"/>
      </w:r>
      <w:r>
        <w:rPr>
          <w:lang w:eastAsia="en-US"/>
        </w:rPr>
        <w:t xml:space="preserve"> </w:t>
      </w:r>
      <w:r w:rsidR="000A1898" w:rsidRPr="000A1898">
        <w:rPr>
          <w:lang w:eastAsia="en-US"/>
        </w:rPr>
        <w:t xml:space="preserve">The glycan chains can be modified or linked to other cell wall polymers, common modifications occurring within </w:t>
      </w:r>
      <w:r w:rsidR="000A1898" w:rsidRPr="000A1898">
        <w:rPr>
          <w:lang w:eastAsia="en-US"/>
        </w:rPr>
        <w:lastRenderedPageBreak/>
        <w:t xml:space="preserve">the glycan strand include </w:t>
      </w:r>
      <w:r w:rsidR="000A1898" w:rsidRPr="000A1898">
        <w:rPr>
          <w:i/>
          <w:lang w:eastAsia="en-US"/>
        </w:rPr>
        <w:t>N</w:t>
      </w:r>
      <w:r w:rsidR="000A1898" w:rsidRPr="000A1898">
        <w:rPr>
          <w:lang w:eastAsia="en-US"/>
        </w:rPr>
        <w:t xml:space="preserve">-deacetylation, </w:t>
      </w:r>
      <w:r w:rsidR="000A1898" w:rsidRPr="000A1898">
        <w:rPr>
          <w:i/>
          <w:lang w:eastAsia="en-US"/>
        </w:rPr>
        <w:t>N</w:t>
      </w:r>
      <w:r w:rsidR="000A1898" w:rsidRPr="000A1898">
        <w:rPr>
          <w:lang w:eastAsia="en-US"/>
        </w:rPr>
        <w:t xml:space="preserve">-glycosylation, </w:t>
      </w:r>
      <w:r w:rsidR="000A1898" w:rsidRPr="000A1898">
        <w:rPr>
          <w:i/>
          <w:lang w:eastAsia="en-US"/>
        </w:rPr>
        <w:t>O</w:t>
      </w:r>
      <w:r w:rsidR="000A1898" w:rsidRPr="000A1898">
        <w:rPr>
          <w:lang w:eastAsia="en-US"/>
        </w:rPr>
        <w:t>-acetylation and dehydration.</w:t>
      </w:r>
      <w:r w:rsidR="000A1898" w:rsidRPr="000A1898">
        <w:rPr>
          <w:lang w:eastAsia="en-US"/>
        </w:rPr>
        <w:fldChar w:fldCharType="begin" w:fldLock="1"/>
      </w:r>
      <w:r w:rsidR="00F550D8">
        <w:rPr>
          <w:lang w:eastAsia="en-US"/>
        </w:rPr>
        <w:instrText>ADDIN CSL_CITATION { "citationItems" : [ { "id" : "ITEM-1", "itemData" : { "DOI" : "10.1111/j.1574-6976.2007.00094.x", "ISSN" : "1574-6976", "author" : [ { "dropping-particle" : "", "family" : "Vollmer", "given" : "Waldemar", "non-dropping-particle" : "", "parse-names" : false, "suffix" : "" }, { "dropping-particle" : "", "family" : "Blanot", "given" : "Didier", "non-dropping-particle" : "", "parse-names" : false, "suffix" : "" }, { "dropping-particle" : "", "family" : "Pedro", "given" : "Miguel A", "non-dropping-particle" : "De", "parse-names" : false, "suffix" : "" } ], "container-title" : "FEMS Microbiology Reviews", "id" : "ITEM-1", "issue" : "2", "issued" : { "date-parts" : [ [ "2008" ] ] }, "page" : "149-167", "publisher" : "Blackwell Publishing Ltd", "title" : "Peptidoglycan structure and architecture", "type" : "article-journal", "volume" : "32" }, "uris" : [ "http://www.mendeley.com/documents/?uuid=2e67bac5-f632-498e-8ed5-98dc3cf57c9b" ] } ], "mendeley" : { "formattedCitation" : "&lt;sup&gt;8&lt;/sup&gt;", "plainTextFormattedCitation" : "8", "previouslyFormattedCitation" : "&lt;sup&gt;8&lt;/sup&gt;" }, "properties" : {  }, "schema" : "https://github.com/citation-style-language/schema/raw/master/csl-citation.json" }</w:instrText>
      </w:r>
      <w:r w:rsidR="000A1898" w:rsidRPr="000A1898">
        <w:rPr>
          <w:lang w:eastAsia="en-US"/>
        </w:rPr>
        <w:fldChar w:fldCharType="separate"/>
      </w:r>
      <w:r w:rsidR="000A1898" w:rsidRPr="000A1898">
        <w:rPr>
          <w:noProof/>
          <w:vertAlign w:val="superscript"/>
          <w:lang w:eastAsia="en-US"/>
        </w:rPr>
        <w:t>8</w:t>
      </w:r>
      <w:r w:rsidR="000A1898" w:rsidRPr="000A1898">
        <w:rPr>
          <w:lang w:eastAsia="en-US"/>
        </w:rPr>
        <w:fldChar w:fldCharType="end"/>
      </w:r>
      <w:r w:rsidR="000A1898" w:rsidRPr="000A1898">
        <w:rPr>
          <w:lang w:eastAsia="en-US"/>
        </w:rPr>
        <w:t xml:space="preserve"> The pentapeptide side chain consists of a mixture of </w:t>
      </w:r>
      <w:r w:rsidR="000A1898" w:rsidRPr="000A1898">
        <w:rPr>
          <w:sz w:val="22"/>
          <w:lang w:eastAsia="en-US"/>
        </w:rPr>
        <w:t>D</w:t>
      </w:r>
      <w:r w:rsidR="000A1898" w:rsidRPr="000A1898">
        <w:rPr>
          <w:lang w:eastAsia="en-US"/>
        </w:rPr>
        <w:t xml:space="preserve">- and </w:t>
      </w:r>
      <w:r w:rsidR="000A1898" w:rsidRPr="000A1898">
        <w:rPr>
          <w:sz w:val="22"/>
          <w:lang w:eastAsia="en-US"/>
        </w:rPr>
        <w:t>L</w:t>
      </w:r>
      <w:r w:rsidR="000A1898" w:rsidRPr="000A1898">
        <w:rPr>
          <w:lang w:eastAsia="en-US"/>
        </w:rPr>
        <w:t>-amino acids with one dibasic amino acid, this is to form essential cross-bridges between peptide stems.</w:t>
      </w:r>
      <w:r w:rsidR="000A1898" w:rsidRPr="000A1898">
        <w:rPr>
          <w:lang w:eastAsia="en-US"/>
        </w:rPr>
        <w:fldChar w:fldCharType="begin" w:fldLock="1"/>
      </w:r>
      <w:r w:rsidR="00F550D8">
        <w:rPr>
          <w:lang w:eastAsia="en-US"/>
        </w:rPr>
        <w:instrText>ADDIN CSL_CITATION { "citationItems" : [ { "id" : "ITEM-1", "itemData" : { "DOI" : "10.1128/MMBR.69.4.585", "ISSN" : "1092-2172", "author" : [ { "dropping-particle" : "", "family" : "Scheffers", "given" : "Dj", "non-dropping-particle" : "", "parse-names" : false, "suffix" : "" }, { "dropping-particle" : "", "family" : "Pinho", "given" : "Mariana G", "non-dropping-particle" : "", "parse-names" : false, "suffix" : "" } ], "container-title" : "Microbiology and Molecular Biology Reviews", "id" : "ITEM-1", "issue" : "4", "issued" : { "date-parts" : [ [ "2005" ] ] }, "page" : "585-607", "title" : "Bacterial cell wall synthesis: new insights from localization studies", "type" : "article-journal", "volume" : "69" }, "uris" : [ "http://www.mendeley.com/documents/?uuid=bed2d58c-7c76-49b4-b90d-f8c64714cf22" ] } ], "mendeley" : { "formattedCitation" : "&lt;sup&gt;11&lt;/sup&gt;", "plainTextFormattedCitation" : "11", "previouslyFormattedCitation" : "&lt;sup&gt;11&lt;/sup&gt;" }, "properties" : {  }, "schema" : "https://github.com/citation-style-language/schema/raw/master/csl-citation.json" }</w:instrText>
      </w:r>
      <w:r w:rsidR="000A1898" w:rsidRPr="000A1898">
        <w:rPr>
          <w:lang w:eastAsia="en-US"/>
        </w:rPr>
        <w:fldChar w:fldCharType="separate"/>
      </w:r>
      <w:r w:rsidR="000A1898" w:rsidRPr="000A1898">
        <w:rPr>
          <w:noProof/>
          <w:vertAlign w:val="superscript"/>
          <w:lang w:eastAsia="en-US"/>
        </w:rPr>
        <w:t>11</w:t>
      </w:r>
      <w:r w:rsidR="000A1898" w:rsidRPr="000A1898">
        <w:rPr>
          <w:lang w:eastAsia="en-US"/>
        </w:rPr>
        <w:fldChar w:fldCharType="end"/>
      </w:r>
      <w:r w:rsidR="000A1898" w:rsidRPr="000A1898">
        <w:rPr>
          <w:lang w:eastAsia="en-US"/>
        </w:rPr>
        <w:t xml:space="preserve"> The majority of Gram-negative bacteria and several Gram-positive bacteria, </w:t>
      </w:r>
      <w:r w:rsidR="000A1898" w:rsidRPr="000A1898">
        <w:rPr>
          <w:i/>
          <w:iCs/>
          <w:lang w:eastAsia="en-US"/>
        </w:rPr>
        <w:t>B. subtilis</w:t>
      </w:r>
      <w:r w:rsidR="000A1898" w:rsidRPr="000A1898">
        <w:rPr>
          <w:lang w:eastAsia="en-US"/>
        </w:rPr>
        <w:t xml:space="preserve"> for example, incorporate a </w:t>
      </w:r>
      <w:r w:rsidR="000A1898" w:rsidRPr="000A1898">
        <w:rPr>
          <w:i/>
          <w:iCs/>
          <w:lang w:eastAsia="en-US"/>
        </w:rPr>
        <w:t>meso</w:t>
      </w:r>
      <w:r w:rsidR="000A1898" w:rsidRPr="000A1898">
        <w:rPr>
          <w:lang w:eastAsia="en-US"/>
        </w:rPr>
        <w:t>-diaminopimelic acid (</w:t>
      </w:r>
      <w:r w:rsidR="000A1898" w:rsidRPr="000A1898">
        <w:rPr>
          <w:i/>
          <w:iCs/>
          <w:lang w:eastAsia="en-US"/>
        </w:rPr>
        <w:t>m</w:t>
      </w:r>
      <w:r w:rsidR="000A1898" w:rsidRPr="000A1898">
        <w:rPr>
          <w:lang w:eastAsia="en-US"/>
        </w:rPr>
        <w:t>-A</w:t>
      </w:r>
      <w:r w:rsidR="000A1898" w:rsidRPr="000A1898">
        <w:rPr>
          <w:vertAlign w:val="subscript"/>
          <w:lang w:eastAsia="en-US"/>
        </w:rPr>
        <w:t>2</w:t>
      </w:r>
      <w:r w:rsidR="000A1898" w:rsidRPr="000A1898">
        <w:rPr>
          <w:lang w:eastAsia="en-US"/>
        </w:rPr>
        <w:t>pm) at the 3</w:t>
      </w:r>
      <w:r w:rsidR="000A1898" w:rsidRPr="000A1898">
        <w:rPr>
          <w:vertAlign w:val="superscript"/>
          <w:lang w:eastAsia="en-US"/>
        </w:rPr>
        <w:t>rd</w:t>
      </w:r>
      <w:r w:rsidR="000A1898" w:rsidRPr="000A1898">
        <w:rPr>
          <w:lang w:eastAsia="en-US"/>
        </w:rPr>
        <w:t xml:space="preserve"> position with the majority of Gram-positive bacteria incorporating </w:t>
      </w:r>
      <w:r w:rsidR="000A1898" w:rsidRPr="000A1898">
        <w:rPr>
          <w:sz w:val="22"/>
          <w:lang w:eastAsia="en-US"/>
        </w:rPr>
        <w:t>L</w:t>
      </w:r>
      <w:r w:rsidR="000A1898" w:rsidRPr="000A1898">
        <w:rPr>
          <w:lang w:eastAsia="en-US"/>
        </w:rPr>
        <w:t>-lysine. However nearly all bacteria incorporate a terminal D-ala-D-alanine dipeptide in the 4</w:t>
      </w:r>
      <w:r w:rsidR="000A1898" w:rsidRPr="000A1898">
        <w:rPr>
          <w:vertAlign w:val="superscript"/>
          <w:lang w:eastAsia="en-US"/>
        </w:rPr>
        <w:t>th</w:t>
      </w:r>
      <w:r w:rsidR="000A1898" w:rsidRPr="000A1898">
        <w:rPr>
          <w:lang w:eastAsia="en-US"/>
        </w:rPr>
        <w:t xml:space="preserve"> and 5</w:t>
      </w:r>
      <w:r w:rsidR="000A1898" w:rsidRPr="000A1898">
        <w:rPr>
          <w:vertAlign w:val="superscript"/>
          <w:lang w:eastAsia="en-US"/>
        </w:rPr>
        <w:t>th</w:t>
      </w:r>
      <w:r w:rsidR="000A1898" w:rsidRPr="000A1898">
        <w:rPr>
          <w:lang w:eastAsia="en-US"/>
        </w:rPr>
        <w:t xml:space="preserve"> position, these are essential for enzyme recognition during transpeptidation.</w:t>
      </w:r>
      <w:r w:rsidR="000A1898" w:rsidRPr="000A1898">
        <w:rPr>
          <w:lang w:eastAsia="en-US"/>
        </w:rPr>
        <w:fldChar w:fldCharType="begin" w:fldLock="1"/>
      </w:r>
      <w:r w:rsidR="00F550D8">
        <w:rPr>
          <w:lang w:eastAsia="en-US"/>
        </w:rPr>
        <w:instrText>ADDIN CSL_CITATION { "citationItems" : [ { "id" : "ITEM-1", "itemData" : { "DOI" : "10.1128/MMBR.69.4.585", "ISSN" : "1092-2172", "author" : [ { "dropping-particle" : "", "family" : "Scheffers", "given" : "Dj", "non-dropping-particle" : "", "parse-names" : false, "suffix" : "" }, { "dropping-particle" : "", "family" : "Pinho", "given" : "Mariana G", "non-dropping-particle" : "", "parse-names" : false, "suffix" : "" } ], "container-title" : "Microbiology and Molecular Biology Reviews", "id" : "ITEM-1", "issue" : "4", "issued" : { "date-parts" : [ [ "2005" ] ] }, "page" : "585-607", "title" : "Bacterial cell wall synthesis: new insights from localization studies", "type" : "article-journal", "volume" : "69" }, "uris" : [ "http://www.mendeley.com/documents/?uuid=bed2d58c-7c76-49b4-b90d-f8c64714cf22" ] } ], "mendeley" : { "formattedCitation" : "&lt;sup&gt;11&lt;/sup&gt;", "plainTextFormattedCitation" : "11", "previouslyFormattedCitation" : "&lt;sup&gt;11&lt;/sup&gt;" }, "properties" : {  }, "schema" : "https://github.com/citation-style-language/schema/raw/master/csl-citation.json" }</w:instrText>
      </w:r>
      <w:r w:rsidR="000A1898" w:rsidRPr="000A1898">
        <w:rPr>
          <w:lang w:eastAsia="en-US"/>
        </w:rPr>
        <w:fldChar w:fldCharType="separate"/>
      </w:r>
      <w:r w:rsidR="000A1898" w:rsidRPr="000A1898">
        <w:rPr>
          <w:noProof/>
          <w:vertAlign w:val="superscript"/>
          <w:lang w:eastAsia="en-US"/>
        </w:rPr>
        <w:t>11</w:t>
      </w:r>
      <w:r w:rsidR="000A1898" w:rsidRPr="000A1898">
        <w:rPr>
          <w:lang w:eastAsia="en-US"/>
        </w:rPr>
        <w:fldChar w:fldCharType="end"/>
      </w:r>
    </w:p>
    <w:p w14:paraId="3E33B187" w14:textId="77777777" w:rsidR="000A1898" w:rsidRPr="000A1898" w:rsidRDefault="000A1898" w:rsidP="00A25631">
      <w:pPr>
        <w:pStyle w:val="Heading3"/>
      </w:pPr>
      <w:bookmarkStart w:id="38" w:name="_Toc466984444"/>
      <w:bookmarkStart w:id="39" w:name="_Toc509909850"/>
      <w:r w:rsidRPr="000A1898">
        <w:t xml:space="preserve">1.1.3 </w:t>
      </w:r>
      <w:r w:rsidRPr="000A1898">
        <w:tab/>
        <w:t>Peptidoglycan Biosynthesis</w:t>
      </w:r>
      <w:bookmarkEnd w:id="38"/>
      <w:bookmarkEnd w:id="39"/>
    </w:p>
    <w:p w14:paraId="393C0023" w14:textId="3574B240" w:rsidR="000A1898" w:rsidRPr="000A1898" w:rsidRDefault="00CE53EB" w:rsidP="00C67DED">
      <w:pPr>
        <w:spacing w:beforeLines="50" w:before="120" w:afterLines="50" w:after="120"/>
        <w:rPr>
          <w:lang w:eastAsia="en-US"/>
        </w:rPr>
      </w:pPr>
      <w:r w:rsidRPr="000A1898">
        <w:rPr>
          <w:lang w:eastAsia="en-US"/>
        </w:rPr>
        <w:t>The biosynthesis pathway</w:t>
      </w:r>
      <w:r w:rsidRPr="000A1898">
        <w:rPr>
          <w:iCs/>
          <w:lang w:eastAsia="en-US"/>
        </w:rPr>
        <w:t xml:space="preserve"> s</w:t>
      </w:r>
      <w:r w:rsidRPr="000A1898">
        <w:rPr>
          <w:lang w:eastAsia="en-US"/>
        </w:rPr>
        <w:t>hows peptidoglycan assem</w:t>
      </w:r>
      <w:r>
        <w:rPr>
          <w:lang w:eastAsia="en-US"/>
        </w:rPr>
        <w:t>bly in a Gram-positive organism, p</w:t>
      </w:r>
      <w:r w:rsidR="000A1898" w:rsidRPr="000A1898">
        <w:rPr>
          <w:lang w:eastAsia="en-US"/>
        </w:rPr>
        <w:t>eptidoglycan biosynthesis initiates in the cytoplasm with the synthesis of lipid-linked peptidoglycan monomers (</w:t>
      </w:r>
      <w:r w:rsidR="000E5E46">
        <w:rPr>
          <w:lang w:eastAsia="en-US"/>
        </w:rPr>
        <w:t>Figure 3</w:t>
      </w:r>
      <w:r w:rsidR="000A1898" w:rsidRPr="000A1898">
        <w:rPr>
          <w:lang w:eastAsia="en-US"/>
        </w:rPr>
        <w:t xml:space="preserve">). </w:t>
      </w:r>
    </w:p>
    <w:p w14:paraId="4DDE061F" w14:textId="77777777" w:rsidR="000A1898" w:rsidRPr="000A1898" w:rsidRDefault="000A1898" w:rsidP="00C67DED">
      <w:pPr>
        <w:spacing w:beforeLines="50" w:before="120" w:afterLines="50" w:after="120"/>
        <w:rPr>
          <w:lang w:eastAsia="en-US"/>
        </w:rPr>
      </w:pPr>
      <w:bookmarkStart w:id="40" w:name="_Ref455581890"/>
      <w:r w:rsidRPr="000A1898">
        <w:rPr>
          <w:noProof/>
          <w:lang w:eastAsia="en-GB"/>
        </w:rPr>
        <w:drawing>
          <wp:inline distT="0" distB="0" distL="0" distR="0" wp14:anchorId="4C163DD0" wp14:editId="0C4E2D6E">
            <wp:extent cx="5678805" cy="4187190"/>
            <wp:effectExtent l="0" t="0" r="0" b="3810"/>
            <wp:docPr id="5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78805" cy="4187190"/>
                    </a:xfrm>
                    <a:prstGeom prst="rect">
                      <a:avLst/>
                    </a:prstGeom>
                    <a:noFill/>
                    <a:ln>
                      <a:noFill/>
                    </a:ln>
                  </pic:spPr>
                </pic:pic>
              </a:graphicData>
            </a:graphic>
          </wp:inline>
        </w:drawing>
      </w:r>
    </w:p>
    <w:p w14:paraId="599DB112" w14:textId="7329BF62" w:rsidR="000A1898" w:rsidRPr="004E1A47" w:rsidRDefault="000A1898" w:rsidP="00551112">
      <w:pPr>
        <w:rPr>
          <w:b/>
          <w:szCs w:val="24"/>
          <w:lang w:eastAsia="en-US"/>
        </w:rPr>
      </w:pPr>
      <w:r w:rsidRPr="004E1A47">
        <w:rPr>
          <w:b/>
          <w:lang w:eastAsia="en-US"/>
        </w:rPr>
        <w:t xml:space="preserve">Figure </w:t>
      </w:r>
      <w:r w:rsidRPr="004E1A47">
        <w:rPr>
          <w:b/>
          <w:sz w:val="22"/>
          <w:szCs w:val="18"/>
          <w:lang w:eastAsia="en-US"/>
        </w:rPr>
        <w:fldChar w:fldCharType="begin"/>
      </w:r>
      <w:r w:rsidRPr="004E1A47">
        <w:rPr>
          <w:b/>
          <w:lang w:eastAsia="en-US"/>
        </w:rPr>
        <w:instrText xml:space="preserve"> SEQ Figure \* ARABIC </w:instrText>
      </w:r>
      <w:r w:rsidRPr="004E1A47">
        <w:rPr>
          <w:b/>
          <w:sz w:val="22"/>
          <w:szCs w:val="18"/>
          <w:lang w:eastAsia="en-US"/>
        </w:rPr>
        <w:fldChar w:fldCharType="separate"/>
      </w:r>
      <w:r w:rsidR="005534F3">
        <w:rPr>
          <w:b/>
          <w:noProof/>
          <w:lang w:eastAsia="en-US"/>
        </w:rPr>
        <w:t>3</w:t>
      </w:r>
      <w:r w:rsidRPr="004E1A47">
        <w:rPr>
          <w:b/>
          <w:sz w:val="22"/>
          <w:szCs w:val="18"/>
          <w:lang w:eastAsia="en-US"/>
        </w:rPr>
        <w:fldChar w:fldCharType="end"/>
      </w:r>
      <w:bookmarkEnd w:id="40"/>
      <w:r w:rsidRPr="004E1A47">
        <w:rPr>
          <w:b/>
          <w:lang w:eastAsia="en-US"/>
        </w:rPr>
        <w:t xml:space="preserve">. The peptidoglycan biosynthesis pathway in </w:t>
      </w:r>
      <w:r w:rsidRPr="004E1A47">
        <w:rPr>
          <w:b/>
          <w:i/>
          <w:lang w:eastAsia="en-US"/>
        </w:rPr>
        <w:t>S. aureus</w:t>
      </w:r>
      <w:r w:rsidRPr="004E1A47">
        <w:rPr>
          <w:b/>
          <w:lang w:eastAsia="en-US"/>
        </w:rPr>
        <w:t xml:space="preserve">. Adapted from Typas </w:t>
      </w:r>
      <w:r w:rsidRPr="004E1A47">
        <w:rPr>
          <w:b/>
          <w:i/>
          <w:iCs/>
          <w:lang w:eastAsia="en-US"/>
        </w:rPr>
        <w:t>et al</w:t>
      </w:r>
      <w:r w:rsidRPr="004E1A47">
        <w:rPr>
          <w:b/>
          <w:lang w:eastAsia="en-US"/>
        </w:rPr>
        <w:t>., 2012.</w:t>
      </w:r>
      <w:r w:rsidRPr="004E1A47">
        <w:rPr>
          <w:b/>
          <w:vertAlign w:val="superscript"/>
          <w:lang w:eastAsia="en-US"/>
        </w:rPr>
        <w:fldChar w:fldCharType="begin" w:fldLock="1"/>
      </w:r>
      <w:r w:rsidR="00F550D8" w:rsidRPr="004E1A47">
        <w:rPr>
          <w:b/>
          <w:vertAlign w:val="superscript"/>
          <w:lang w:eastAsia="en-US"/>
        </w:rPr>
        <w:instrText>ADDIN CSL_CITATION { "citationItems" : [ { "id" : "ITEM-1", "itemData" : { "DOI" : "10.1038/nrmicro2677", "ISSN" : "1740-1534", "PMID" : "22203377", "abstract" : "How bacteria grow and divide while retaining a defined shape is a fundamental question in microbiology, but technological advances are now driving a new understanding of how the shape-maintaining bacterial peptidoglycan sacculus grows. In this Review, we highlight the relationship between peptidoglycan synthesis complexes and cytoskeletal elements, as well as recent evidence that peptidoglycan growth is regulated from outside the sacculus in Gram-negative bacteria. We also discuss how growth of the sacculus is sensitive to mechanical force and nutritional status, and describe the roles of peptidoglycan hydrolases in generating cell shape and of D-amino acids in sacculus remodelling.", "author" : [ { "dropping-particle" : "", "family" : "Typas", "given" : "Athanasios", "non-dropping-particle" : "", "parse-names" : false, "suffix" : "" }, { "dropping-particle" : "", "family" : "Banzhaf", "given" : "Manuel", "non-dropping-particle" : "", "parse-names" : false, "suffix" : "" }, { "dropping-particle" : "", "family" : "Gross", "given" : "Carol a", "non-dropping-particle" : "", "parse-names" : false, "suffix" : "" }, { "dropping-particle" : "", "family" : "Vollmer", "given" : "Waldemar", "non-dropping-particle" : "", "parse-names" : false, "suffix" : "" } ], "container-title" : "Nature reviews. Microbiology", "id" : "ITEM-1", "issue" : "2", "issued" : { "date-parts" : [ [ "2012", "2" ] ] }, "page" : "123-36", "publisher" : "Nature Publishing Group", "title" : "From the regulation of peptidoglycan synthesis to bacterial growth and morphology.", "type" : "article-journal", "volume" : "10" }, "uris" : [ "http://www.mendeley.com/documents/?uuid=a621bd15-ab6b-4d73-877d-215b004dd132" ] } ], "mendeley" : { "formattedCitation" : "&lt;sup&gt;12&lt;/sup&gt;", "plainTextFormattedCitation" : "12", "previouslyFormattedCitation" : "&lt;sup&gt;12&lt;/sup&gt;" }, "properties" : {  }, "schema" : "https://github.com/citation-style-language/schema/raw/master/csl-citation.json" }</w:instrText>
      </w:r>
      <w:r w:rsidRPr="004E1A47">
        <w:rPr>
          <w:b/>
          <w:vertAlign w:val="superscript"/>
          <w:lang w:eastAsia="en-US"/>
        </w:rPr>
        <w:fldChar w:fldCharType="separate"/>
      </w:r>
      <w:r w:rsidR="00F60B18" w:rsidRPr="004E1A47">
        <w:rPr>
          <w:b/>
          <w:noProof/>
          <w:vertAlign w:val="superscript"/>
          <w:lang w:eastAsia="en-US"/>
        </w:rPr>
        <w:t>12</w:t>
      </w:r>
      <w:r w:rsidRPr="004E1A47">
        <w:rPr>
          <w:b/>
          <w:vertAlign w:val="superscript"/>
          <w:lang w:eastAsia="en-US"/>
        </w:rPr>
        <w:fldChar w:fldCharType="end"/>
      </w:r>
      <w:r w:rsidRPr="004E1A47">
        <w:rPr>
          <w:b/>
          <w:vertAlign w:val="superscript"/>
          <w:lang w:eastAsia="en-US"/>
        </w:rPr>
        <w:t xml:space="preserve"> </w:t>
      </w:r>
      <w:r w:rsidRPr="004E1A47">
        <w:rPr>
          <w:b/>
          <w:szCs w:val="24"/>
          <w:lang w:eastAsia="en-US"/>
        </w:rPr>
        <w:t xml:space="preserve">The scheme displays the 3 key stages in peptidoglycan biosynthesis which follows the Mur- enzyme pathway. </w:t>
      </w:r>
    </w:p>
    <w:p w14:paraId="58E70549" w14:textId="017B0752" w:rsidR="004E695D" w:rsidRPr="000A1898" w:rsidRDefault="004E695D" w:rsidP="00C67DED">
      <w:pPr>
        <w:spacing w:beforeLines="50" w:before="120" w:afterLines="50" w:after="120"/>
        <w:rPr>
          <w:lang w:eastAsia="en-US"/>
        </w:rPr>
      </w:pPr>
      <w:r w:rsidRPr="000A1898">
        <w:rPr>
          <w:lang w:eastAsia="en-US"/>
        </w:rPr>
        <w:lastRenderedPageBreak/>
        <w:t>The Mur pathway starts with UDP-Mur</w:t>
      </w:r>
      <w:r w:rsidRPr="000A1898">
        <w:rPr>
          <w:i/>
          <w:iCs/>
          <w:lang w:eastAsia="en-US"/>
        </w:rPr>
        <w:t>N</w:t>
      </w:r>
      <w:r w:rsidRPr="000A1898">
        <w:rPr>
          <w:lang w:eastAsia="en-US"/>
        </w:rPr>
        <w:t>Ac synthesis from abundant UDP-Glc</w:t>
      </w:r>
      <w:r w:rsidRPr="000A1898">
        <w:rPr>
          <w:i/>
          <w:iCs/>
          <w:lang w:eastAsia="en-US"/>
        </w:rPr>
        <w:t>N</w:t>
      </w:r>
      <w:r w:rsidRPr="000A1898">
        <w:rPr>
          <w:lang w:eastAsia="en-US"/>
        </w:rPr>
        <w:t>Ac via MurA and MurB. Enzymes MurC to MurE install the tripeptide stem in a stepwise manner upon UDP-Mur</w:t>
      </w:r>
      <w:r w:rsidRPr="000A1898">
        <w:rPr>
          <w:i/>
          <w:iCs/>
          <w:lang w:eastAsia="en-US"/>
        </w:rPr>
        <w:t>N</w:t>
      </w:r>
      <w:r w:rsidRPr="000A1898">
        <w:rPr>
          <w:lang w:eastAsia="en-US"/>
        </w:rPr>
        <w:t>Ac, this is an ATP-dependent process.</w:t>
      </w:r>
      <w:r w:rsidRPr="000A1898">
        <w:rPr>
          <w:lang w:eastAsia="en-US"/>
        </w:rPr>
        <w:fldChar w:fldCharType="begin" w:fldLock="1"/>
      </w:r>
      <w:r w:rsidR="00F550D8">
        <w:rPr>
          <w:lang w:eastAsia="en-US"/>
        </w:rPr>
        <w:instrText>ADDIN CSL_CITATION { "citationItems" : [ { "id" : "ITEM-1", "itemData" : { "DOI" : "10.1002/cbic.200800678", "ISSN" : "1439-7633", "PMID" : "19173317", "abstract" : "Because of its importance for bacterial cell survival, the bacterial cell wall is an attractive target for new antibiotics in a time of great demand for new antibiotic compounds. Therefore, more knowledge about the diverse processes related to bacterial cell wall synthesis is needed. The cell wall is located on the exterior of the cell and consists mainly of peptidoglycan, a large macromolecule built up from a three-dimensional network of aminosugar strands interlinked with peptide bridges. The subunits of peptidoglycan are synthesized inside the cell before they are transported to the exterior in order to be incorporated into the growing peptidoglycan. The high flexibility of the cell wall synthesis machinery towards unnatural derivatives of these subunits enables research on the bacterial cell wall using labeled compounds. This review highlights the high potential of labeled cell wall precursors in various areas of cell wall research. Labeled precursors can be used in investigating direct cell wall-antibiotic interactions and in cell wall synthesis and localization studies. Moreover, these compounds can provide a powerful tool in the elucidation of the cell wall proteome, the \"wallosome,\" and thus, might provide new targets for antibiotics.", "author" : [ { "dropping-particle" : "", "family" : "Dam", "given" : "Vincent", "non-dropping-particle" : "van", "parse-names" : false, "suffix" : "" }, { "dropping-particle" : "", "family" : "Olrichs", "given" : "Nick", "non-dropping-particle" : "", "parse-names" : false, "suffix" : "" }, { "dropping-particle" : "", "family" : "Breukink", "given" : "Eefjan", "non-dropping-particle" : "", "parse-names" : false, "suffix" : "" } ], "container-title" : "ChemBioChem", "id" : "ITEM-1", "issue" : "4", "issued" : { "date-parts" : [ [ "2009", "3" ] ] }, "page" : "617-24", "title" : "Specific labeling of peptidoglycan precursors as a tool for bacterial cell wall studies", "type" : "article-journal", "volume" : "10" }, "uris" : [ "http://www.mendeley.com/documents/?uuid=76b974a1-0004-4504-bc56-da75bcf367d8" ] } ], "mendeley" : { "formattedCitation" : "&lt;sup&gt;13&lt;/sup&gt;", "plainTextFormattedCitation" : "13", "previouslyFormattedCitation" : "&lt;sup&gt;13&lt;/sup&gt;" }, "properties" : {  }, "schema" : "https://github.com/citation-style-language/schema/raw/master/csl-citation.json" }</w:instrText>
      </w:r>
      <w:r w:rsidRPr="000A1898">
        <w:rPr>
          <w:lang w:eastAsia="en-US"/>
        </w:rPr>
        <w:fldChar w:fldCharType="separate"/>
      </w:r>
      <w:r w:rsidR="00F60B18" w:rsidRPr="00F60B18">
        <w:rPr>
          <w:noProof/>
          <w:vertAlign w:val="superscript"/>
          <w:lang w:eastAsia="en-US"/>
        </w:rPr>
        <w:t>13</w:t>
      </w:r>
      <w:r w:rsidRPr="000A1898">
        <w:rPr>
          <w:lang w:eastAsia="en-US"/>
        </w:rPr>
        <w:fldChar w:fldCharType="end"/>
      </w:r>
      <w:r w:rsidRPr="000A1898">
        <w:rPr>
          <w:lang w:eastAsia="en-US"/>
        </w:rPr>
        <w:t xml:space="preserve"> The terminal dipeptide unit is incorporated into monosaccharide tripeptide by MurF ligase in the cytoplasm to form UDP-Mur</w:t>
      </w:r>
      <w:r w:rsidRPr="000A1898">
        <w:rPr>
          <w:i/>
          <w:iCs/>
          <w:lang w:eastAsia="en-US"/>
        </w:rPr>
        <w:t>N</w:t>
      </w:r>
      <w:r w:rsidRPr="000A1898">
        <w:rPr>
          <w:lang w:eastAsia="en-US"/>
        </w:rPr>
        <w:t>Ac-pentapeptide.</w:t>
      </w:r>
      <w:r w:rsidRPr="000A1898">
        <w:rPr>
          <w:lang w:eastAsia="en-US"/>
        </w:rPr>
        <w:fldChar w:fldCharType="begin" w:fldLock="1"/>
      </w:r>
      <w:r w:rsidR="00F550D8">
        <w:rPr>
          <w:lang w:eastAsia="en-US"/>
        </w:rPr>
        <w:instrText>ADDIN CSL_CITATION { "citationItems" : [ { "id" : "ITEM-1", "itemData" : { "DOI" : "10.1111/j.1574-6976.2007.00094.x", "ISSN" : "1574-6976", "author" : [ { "dropping-particle" : "", "family" : "Vollmer", "given" : "Waldemar", "non-dropping-particle" : "", "parse-names" : false, "suffix" : "" }, { "dropping-particle" : "", "family" : "Blanot", "given" : "Didier", "non-dropping-particle" : "", "parse-names" : false, "suffix" : "" }, { "dropping-particle" : "", "family" : "Pedro", "given" : "Miguel A", "non-dropping-particle" : "De", "parse-names" : false, "suffix" : "" } ], "container-title" : "FEMS Microbiology Reviews", "id" : "ITEM-1", "issue" : "2", "issued" : { "date-parts" : [ [ "2008" ] ] }, "page" : "149-167", "publisher" : "Blackwell Publishing Ltd", "title" : "Peptidoglycan structure and architecture", "type" : "article-journal", "volume" : "32" }, "uris" : [ "http://www.mendeley.com/documents/?uuid=2e67bac5-f632-498e-8ed5-98dc3cf57c9b" ] } ], "mendeley" : { "formattedCitation" : "&lt;sup&gt;8&lt;/sup&gt;", "plainTextFormattedCitation" : "8", "previouslyFormattedCitation" : "&lt;sup&gt;8&lt;/sup&gt;"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8</w:t>
      </w:r>
      <w:r w:rsidRPr="000A1898">
        <w:rPr>
          <w:lang w:eastAsia="en-US"/>
        </w:rPr>
        <w:fldChar w:fldCharType="end"/>
      </w:r>
      <w:r w:rsidRPr="000A1898">
        <w:rPr>
          <w:lang w:eastAsia="en-US"/>
        </w:rPr>
        <w:t xml:space="preserve"> </w:t>
      </w:r>
      <w:r w:rsidRPr="006F6C0B">
        <w:rPr>
          <w:sz w:val="22"/>
          <w:lang w:eastAsia="en-US"/>
        </w:rPr>
        <w:t>D</w:t>
      </w:r>
      <w:r w:rsidRPr="000A1898">
        <w:rPr>
          <w:lang w:eastAsia="en-US"/>
        </w:rPr>
        <w:t xml:space="preserve">-Amino acids are rarely present in bacteria and often synthesised via racemisation enzymes, </w:t>
      </w:r>
      <w:r w:rsidRPr="009E5C72">
        <w:rPr>
          <w:sz w:val="22"/>
          <w:lang w:eastAsia="en-US"/>
        </w:rPr>
        <w:t>D</w:t>
      </w:r>
      <w:r w:rsidRPr="000A1898">
        <w:rPr>
          <w:lang w:eastAsia="en-US"/>
        </w:rPr>
        <w:t xml:space="preserve">-alanine is synthesised from </w:t>
      </w:r>
      <w:r w:rsidRPr="009E5C72">
        <w:rPr>
          <w:sz w:val="22"/>
          <w:lang w:eastAsia="en-US"/>
        </w:rPr>
        <w:t>L</w:t>
      </w:r>
      <w:r w:rsidRPr="000A1898">
        <w:rPr>
          <w:lang w:eastAsia="en-US"/>
        </w:rPr>
        <w:t xml:space="preserve">-alanine via a </w:t>
      </w:r>
      <w:r w:rsidRPr="006F6C0B">
        <w:rPr>
          <w:sz w:val="22"/>
          <w:lang w:eastAsia="en-US"/>
        </w:rPr>
        <w:t>D/L</w:t>
      </w:r>
      <w:r w:rsidRPr="000A1898">
        <w:rPr>
          <w:lang w:eastAsia="en-US"/>
        </w:rPr>
        <w:t xml:space="preserve">-alanine racemase (Alr). The </w:t>
      </w:r>
      <w:r w:rsidRPr="006F6C0B">
        <w:rPr>
          <w:sz w:val="22"/>
          <w:lang w:eastAsia="en-US"/>
        </w:rPr>
        <w:t>D</w:t>
      </w:r>
      <w:r w:rsidRPr="000A1898">
        <w:rPr>
          <w:lang w:eastAsia="en-US"/>
        </w:rPr>
        <w:t>-alanine subsequently forms a dipeptide (</w:t>
      </w:r>
      <w:r w:rsidRPr="006F6C0B">
        <w:rPr>
          <w:sz w:val="22"/>
          <w:lang w:eastAsia="en-US"/>
        </w:rPr>
        <w:t>D</w:t>
      </w:r>
      <w:r w:rsidRPr="000A1898">
        <w:rPr>
          <w:lang w:eastAsia="en-US"/>
        </w:rPr>
        <w:t>-ala-</w:t>
      </w:r>
      <w:r w:rsidRPr="006F6C0B">
        <w:rPr>
          <w:sz w:val="22"/>
          <w:lang w:eastAsia="en-US"/>
        </w:rPr>
        <w:t>D</w:t>
      </w:r>
      <w:r w:rsidRPr="000A1898">
        <w:rPr>
          <w:lang w:eastAsia="en-US"/>
        </w:rPr>
        <w:t>-ala</w:t>
      </w:r>
      <w:r w:rsidR="001A3997">
        <w:rPr>
          <w:lang w:eastAsia="en-US"/>
        </w:rPr>
        <w:t>nine</w:t>
      </w:r>
      <w:r w:rsidRPr="000A1898">
        <w:rPr>
          <w:lang w:eastAsia="en-US"/>
        </w:rPr>
        <w:t>) synthesised by Ddl enzyme before incorporation onto the peptide stem.</w:t>
      </w:r>
      <w:r w:rsidRPr="000A1898">
        <w:rPr>
          <w:lang w:eastAsia="en-US"/>
        </w:rPr>
        <w:fldChar w:fldCharType="begin" w:fldLock="1"/>
      </w:r>
      <w:r w:rsidR="00F550D8">
        <w:rPr>
          <w:lang w:eastAsia="en-US"/>
        </w:rPr>
        <w:instrText>ADDIN CSL_CITATION { "citationItems" : [ { "id" : "ITEM-1", "itemData" : { "DOI" : "10.1111/j.1574-6976.2007.00089.x", "ISSN" : "0168-6445", "PMID" : "18081839", "abstract" : "The biosynthesis of bacterial cell wall peptidoglycan is a complex process involving many different steps taking place in the cytoplasm (synthesis of the nucleotide precursors) and on the inner and outer sides of the cytoplasmic membrane (assembly and polymerization of the disaccharide-peptide monomer unit, respectively). This review summarizes the current knowledge on the membrane steps leading to the formation of the lipid II intermediate, i.e. the substrate of the polymerization reactions. It makes the point on past and recent data that have significantly contributed to the understanding of the biosynthesis of undecaprenyl phosphate, the carrier lipid required for the anchoring of the peptidoglycan hydrophilic units in the membrane, and to the characterization of the MraY and MurG enzymes which catalyze the successive transfers of the N-acetylmuramoyl-peptide and N-acetylglucosamine moieties onto the carrier lipid, respectively. Enzyme inhibitors and antibacterial compounds interfering with these essential metabolic steps and interesting targets are presented.", "author" : [ { "dropping-particle" : "", "family" : "Bouhss", "given" : "Ahmed", "non-dropping-particle" : "", "parse-names" : false, "suffix" : "" }, { "dropping-particle" : "", "family" : "Trunkfield", "given" : "Amy E", "non-dropping-particle" : "", "parse-names" : false, "suffix" : "" }, { "dropping-particle" : "", "family" : "Bugg", "given" : "Timothy D H", "non-dropping-particle" : "", "parse-names" : false, "suffix" : "" }, { "dropping-particle" : "", "family" : "Mengin-Lecreulx", "given" : "Dominique", "non-dropping-particle" : "", "parse-names" : false, "suffix" : "" } ], "container-title" : "FEMS Microbiology Reviews", "id" : "ITEM-1", "issue" : "2", "issued" : { "date-parts" : [ [ "2008", "3" ] ] }, "page" : "208-33", "title" : "The biosynthesis of peptidoglycan lipid-linked intermediates", "type" : "article-journal", "volume" : "32" }, "uris" : [ "http://www.mendeley.com/documents/?uuid=6efb56c6-ffa1-49bd-8552-fc34d37cdf93", "http://www.mendeley.com/documents/?uuid=7f5af402-c8b5-42fc-930a-531c93607394" ] }, { "id" : "ITEM-2", "itemData" : { "DOI" : "10.1146/annurev-biochem-061809-112742", "ISSN" : "1545-4509", "PMID" : "22663080", "abstract" : "The peptidoglycan biosynthetic pathway is a critical process in the bacterial cell and is exploited as a target for the design of antibiotics. This pathway culminates in the production of the peptidoglycan layer, which is composed of polymerized glycan chains with cross-linked peptide substituents. This layer forms the major structural component of the protective barrier known as the cell wall. Disruption in the assembly of the peptidoglycan layer causes a weakened cell wall and subsequent bacterial lysis. With bacteria responsible for both properly functioning human health (probiotic strains) and potentially serious illness (pathogenic strains), a delicate balance is necessary during clinical intervention. Recent research has furthered our understanding of the precise molecular structures, mechanisms of action, and functional interactions involved in peptidoglycan biosynthesis. This research is helping guide our understanding of how to capitalize on peptidoglycan-based therapeutics and, at a more fundamental level, of the complex machinery that creates this critical barrier for bacterial survival.", "author" : [ { "dropping-particle" : "", "family" : "Lovering", "given" : "Andrew L", "non-dropping-particle" : "", "parse-names" : false, "suffix" : "" }, { "dropping-particle" : "", "family" : "Safadi", "given" : "Susan S", "non-dropping-particle" : "", "parse-names" : false, "suffix" : "" }, { "dropping-particle" : "", "family" : "Strynadka", "given" : "Natalie C J", "non-dropping-particle" : "", "parse-names" : false, "suffix" : "" } ], "container-title" : "Annual Review of Biochemistry", "id" : "ITEM-2", "issued" : { "date-parts" : [ [ "2012", "1" ] ] }, "page" : "451-78", "title" : "Structural perspective of peptidoglycan biosynthesis and assembly.", "type" : "article-journal", "volume" : "81" }, "uris" : [ "http://www.mendeley.com/documents/?uuid=dfff55d4-7ca9-4969-b10f-27fa54b47e2a", "http://www.mendeley.com/documents/?uuid=a28d0a7c-f7e2-4f6e-a5ab-62e9f281091e" ] } ], "mendeley" : { "formattedCitation" : "&lt;sup&gt;14,15&lt;/sup&gt;", "plainTextFormattedCitation" : "14,15", "previouslyFormattedCitation" : "&lt;sup&gt;14,15&lt;/sup&gt;" }, "properties" : {  }, "schema" : "https://github.com/citation-style-language/schema/raw/master/csl-citation.json" }</w:instrText>
      </w:r>
      <w:r w:rsidRPr="000A1898">
        <w:rPr>
          <w:lang w:eastAsia="en-US"/>
        </w:rPr>
        <w:fldChar w:fldCharType="separate"/>
      </w:r>
      <w:r w:rsidR="00F60B18" w:rsidRPr="00F60B18">
        <w:rPr>
          <w:noProof/>
          <w:vertAlign w:val="superscript"/>
          <w:lang w:eastAsia="en-US"/>
        </w:rPr>
        <w:t>14,15</w:t>
      </w:r>
      <w:r w:rsidRPr="000A1898">
        <w:rPr>
          <w:lang w:eastAsia="en-US"/>
        </w:rPr>
        <w:fldChar w:fldCharType="end"/>
      </w:r>
      <w:r w:rsidRPr="000A1898">
        <w:rPr>
          <w:lang w:eastAsia="en-US"/>
        </w:rPr>
        <w:t xml:space="preserve"> </w:t>
      </w:r>
    </w:p>
    <w:p w14:paraId="119EE944" w14:textId="076D41A6" w:rsidR="000A1898" w:rsidRPr="000A1898" w:rsidRDefault="000A1898" w:rsidP="00C67DED">
      <w:pPr>
        <w:spacing w:beforeLines="50" w:before="120" w:afterLines="50" w:after="120"/>
        <w:rPr>
          <w:rFonts w:ascii="Arial" w:hAnsi="Arial" w:cs="Arial"/>
          <w:color w:val="333132"/>
          <w:sz w:val="21"/>
          <w:szCs w:val="21"/>
          <w:highlight w:val="yellow"/>
          <w:shd w:val="clear" w:color="auto" w:fill="FFFFFF"/>
          <w:lang w:eastAsia="en-US"/>
        </w:rPr>
      </w:pPr>
      <w:r w:rsidRPr="000A1898">
        <w:rPr>
          <w:lang w:eastAsia="en-US"/>
        </w:rPr>
        <w:t>The UDP-Mur</w:t>
      </w:r>
      <w:r w:rsidRPr="000A1898">
        <w:rPr>
          <w:i/>
          <w:iCs/>
          <w:lang w:eastAsia="en-US"/>
        </w:rPr>
        <w:t>N</w:t>
      </w:r>
      <w:r w:rsidRPr="000A1898">
        <w:rPr>
          <w:lang w:eastAsia="en-US"/>
        </w:rPr>
        <w:t>Ac-pentapeptide is linked to a membrane acceptor, undecaprenyl phosphate, MraY catalyses formation of undecaprenyl-pyrophosphoryl-Mur</w:t>
      </w:r>
      <w:r w:rsidRPr="000A1898">
        <w:rPr>
          <w:i/>
          <w:iCs/>
          <w:lang w:eastAsia="en-US"/>
        </w:rPr>
        <w:t>N</w:t>
      </w:r>
      <w:r w:rsidRPr="000A1898">
        <w:rPr>
          <w:lang w:eastAsia="en-US"/>
        </w:rPr>
        <w:t>Ac-pentapeptide or Lipid I.</w:t>
      </w:r>
      <w:r w:rsidRPr="000A1898">
        <w:rPr>
          <w:vertAlign w:val="superscript"/>
          <w:lang w:eastAsia="en-US"/>
        </w:rPr>
        <w:fldChar w:fldCharType="begin" w:fldLock="1"/>
      </w:r>
      <w:r w:rsidR="00F550D8">
        <w:rPr>
          <w:vertAlign w:val="superscript"/>
          <w:lang w:eastAsia="en-US"/>
        </w:rPr>
        <w:instrText>ADDIN CSL_CITATION { "citationItems" : [ { "id" : "ITEM-1", "itemData" : { "DOI" : "10.1111/j.1574-6976.2007.00089.x", "ISSN" : "0168-6445", "PMID" : "18081839", "abstract" : "The biosynthesis of bacterial cell wall peptidoglycan is a complex process involving many different steps taking place in the cytoplasm (synthesis of the nucleotide precursors) and on the inner and outer sides of the cytoplasmic membrane (assembly and polymerization of the disaccharide-peptide monomer unit, respectively). This review summarizes the current knowledge on the membrane steps leading to the formation of the lipid II intermediate, i.e. the substrate of the polymerization reactions. It makes the point on past and recent data that have significantly contributed to the understanding of the biosynthesis of undecaprenyl phosphate, the carrier lipid required for the anchoring of the peptidoglycan hydrophilic units in the membrane, and to the characterization of the MraY and MurG enzymes which catalyze the successive transfers of the N-acetylmuramoyl-peptide and N-acetylglucosamine moieties onto the carrier lipid, respectively. Enzyme inhibitors and antibacterial compounds interfering with these essential metabolic steps and interesting targets are presented.", "author" : [ { "dropping-particle" : "", "family" : "Bouhss", "given" : "Ahmed", "non-dropping-particle" : "", "parse-names" : false, "suffix" : "" }, { "dropping-particle" : "", "family" : "Trunkfield", "given" : "Amy E", "non-dropping-particle" : "", "parse-names" : false, "suffix" : "" }, { "dropping-particle" : "", "family" : "Bugg", "given" : "Timothy D H", "non-dropping-particle" : "", "parse-names" : false, "suffix" : "" }, { "dropping-particle" : "", "family" : "Mengin-Lecreulx", "given" : "Dominique", "non-dropping-particle" : "", "parse-names" : false, "suffix" : "" } ], "container-title" : "FEMS Microbiology Reviews", "id" : "ITEM-1", "issue" : "2", "issued" : { "date-parts" : [ [ "2008", "3" ] ] }, "page" : "208-33", "title" : "The biosynthesis of peptidoglycan lipid-linked intermediates", "type" : "article-journal", "volume" : "32" }, "uris" : [ "http://www.mendeley.com/documents/?uuid=7f5af402-c8b5-42fc-930a-531c93607394" ] } ], "mendeley" : { "formattedCitation" : "&lt;sup&gt;14&lt;/sup&gt;", "plainTextFormattedCitation" : "14", "previouslyFormattedCitation" : "&lt;sup&gt;14&lt;/sup&gt;" }, "properties" : {  }, "schema" : "https://github.com/citation-style-language/schema/raw/master/csl-citation.json" }</w:instrText>
      </w:r>
      <w:r w:rsidRPr="000A1898">
        <w:rPr>
          <w:vertAlign w:val="superscript"/>
          <w:lang w:eastAsia="en-US"/>
        </w:rPr>
        <w:fldChar w:fldCharType="separate"/>
      </w:r>
      <w:r w:rsidR="00F60B18" w:rsidRPr="00F60B18">
        <w:rPr>
          <w:noProof/>
          <w:vertAlign w:val="superscript"/>
          <w:lang w:eastAsia="en-US"/>
        </w:rPr>
        <w:t>14</w:t>
      </w:r>
      <w:r w:rsidRPr="000A1898">
        <w:rPr>
          <w:vertAlign w:val="superscript"/>
          <w:lang w:eastAsia="en-US"/>
        </w:rPr>
        <w:fldChar w:fldCharType="end"/>
      </w:r>
      <w:r w:rsidRPr="000A1898">
        <w:rPr>
          <w:lang w:eastAsia="en-US"/>
        </w:rPr>
        <w:t xml:space="preserve"> The final stage of synthesis to occur in the cytoplasm is the formation of Lipid II from Lipid I, UDP-Glc</w:t>
      </w:r>
      <w:r w:rsidRPr="000A1898">
        <w:rPr>
          <w:i/>
          <w:iCs/>
          <w:lang w:eastAsia="en-US"/>
        </w:rPr>
        <w:t>N</w:t>
      </w:r>
      <w:r w:rsidRPr="000A1898">
        <w:rPr>
          <w:lang w:eastAsia="en-US"/>
        </w:rPr>
        <w:t>Ac addition to Lipid I is catalysed by MurG transferase to form the disaccharide backbone unit of peptidoglycan monomer unit Lipid II.</w:t>
      </w:r>
      <w:r w:rsidRPr="000A1898">
        <w:rPr>
          <w:lang w:eastAsia="en-US"/>
        </w:rPr>
        <w:fldChar w:fldCharType="begin" w:fldLock="1"/>
      </w:r>
      <w:r w:rsidR="00F550D8">
        <w:rPr>
          <w:lang w:eastAsia="en-US"/>
        </w:rPr>
        <w:instrText>ADDIN CSL_CITATION { "citationItems" : [ { "id" : "ITEM-1", "itemData" : { "DOI" : "10.1111/j.1574-6976.2007.00089.x", "ISSN" : "0168-6445", "PMID" : "18081839", "abstract" : "The biosynthesis of bacterial cell wall peptidoglycan is a complex process involving many different steps taking place in the cytoplasm (synthesis of the nucleotide precursors) and on the inner and outer sides of the cytoplasmic membrane (assembly and polymerization of the disaccharide-peptide monomer unit, respectively). This review summarizes the current knowledge on the membrane steps leading to the formation of the lipid II intermediate, i.e. the substrate of the polymerization reactions. It makes the point on past and recent data that have significantly contributed to the understanding of the biosynthesis of undecaprenyl phosphate, the carrier lipid required for the anchoring of the peptidoglycan hydrophilic units in the membrane, and to the characterization of the MraY and MurG enzymes which catalyze the successive transfers of the N-acetylmuramoyl-peptide and N-acetylglucosamine moieties onto the carrier lipid, respectively. Enzyme inhibitors and antibacterial compounds interfering with these essential metabolic steps and interesting targets are presented.", "author" : [ { "dropping-particle" : "", "family" : "Bouhss", "given" : "Ahmed", "non-dropping-particle" : "", "parse-names" : false, "suffix" : "" }, { "dropping-particle" : "", "family" : "Trunkfield", "given" : "Amy E", "non-dropping-particle" : "", "parse-names" : false, "suffix" : "" }, { "dropping-particle" : "", "family" : "Bugg", "given" : "Timothy D H", "non-dropping-particle" : "", "parse-names" : false, "suffix" : "" }, { "dropping-particle" : "", "family" : "Mengin-Lecreulx", "given" : "Dominique", "non-dropping-particle" : "", "parse-names" : false, "suffix" : "" } ], "container-title" : "FEMS Microbiology Reviews", "id" : "ITEM-1", "issue" : "2", "issued" : { "date-parts" : [ [ "2008", "3" ] ] }, "page" : "208-33", "title" : "The biosynthesis of peptidoglycan lipid-linked intermediates", "type" : "article-journal", "volume" : "32" }, "uris" : [ "http://www.mendeley.com/documents/?uuid=7f5af402-c8b5-42fc-930a-531c93607394" ] } ], "mendeley" : { "formattedCitation" : "&lt;sup&gt;14&lt;/sup&gt;", "plainTextFormattedCitation" : "14", "previouslyFormattedCitation" : "&lt;sup&gt;14&lt;/sup&gt;" }, "properties" : {  }, "schema" : "https://github.com/citation-style-language/schema/raw/master/csl-citation.json" }</w:instrText>
      </w:r>
      <w:r w:rsidRPr="000A1898">
        <w:rPr>
          <w:lang w:eastAsia="en-US"/>
        </w:rPr>
        <w:fldChar w:fldCharType="separate"/>
      </w:r>
      <w:r w:rsidR="00F60B18" w:rsidRPr="00F60B18">
        <w:rPr>
          <w:noProof/>
          <w:vertAlign w:val="superscript"/>
          <w:lang w:eastAsia="en-US"/>
        </w:rPr>
        <w:t>14</w:t>
      </w:r>
      <w:r w:rsidRPr="000A1898">
        <w:rPr>
          <w:lang w:eastAsia="en-US"/>
        </w:rPr>
        <w:fldChar w:fldCharType="end"/>
      </w:r>
      <w:r w:rsidRPr="000A1898">
        <w:rPr>
          <w:lang w:eastAsia="en-US"/>
        </w:rPr>
        <w:t xml:space="preserve"> </w:t>
      </w:r>
      <w:r w:rsidRPr="000A1898">
        <w:rPr>
          <w:shd w:val="clear" w:color="auto" w:fill="FFFFFF"/>
          <w:lang w:eastAsia="en-US"/>
        </w:rPr>
        <w:t xml:space="preserve">In </w:t>
      </w:r>
      <w:r w:rsidRPr="000A1898">
        <w:rPr>
          <w:i/>
          <w:iCs/>
          <w:shd w:val="clear" w:color="auto" w:fill="FFFFFF"/>
          <w:lang w:eastAsia="en-US"/>
        </w:rPr>
        <w:t>S. aureus</w:t>
      </w:r>
      <w:r w:rsidRPr="000A1898">
        <w:rPr>
          <w:shd w:val="clear" w:color="auto" w:fill="FFFFFF"/>
          <w:lang w:eastAsia="en-US"/>
        </w:rPr>
        <w:t xml:space="preserve"> a penta-glycine bridge is formed on Lipid II in the cytoplasm in a step-wise manner. Fem peptidyltranferase enzymes attach the pentaglycine bridge onto Lipid II, FemX attaches the first glycine residue onto </w:t>
      </w:r>
      <w:r w:rsidRPr="000A1898">
        <w:rPr>
          <w:sz w:val="22"/>
          <w:shd w:val="clear" w:color="auto" w:fill="FFFFFF"/>
          <w:lang w:eastAsia="en-US"/>
        </w:rPr>
        <w:t>L</w:t>
      </w:r>
      <w:r w:rsidRPr="000A1898">
        <w:rPr>
          <w:shd w:val="clear" w:color="auto" w:fill="FFFFFF"/>
          <w:lang w:eastAsia="en-US"/>
        </w:rPr>
        <w:t>-lysine, FemA attaches the second and third followed by FemB with the final two glycines.</w:t>
      </w:r>
      <w:r w:rsidRPr="000A1898">
        <w:rPr>
          <w:shd w:val="clear" w:color="auto" w:fill="FFFFFF"/>
          <w:lang w:eastAsia="en-US"/>
        </w:rPr>
        <w:fldChar w:fldCharType="begin" w:fldLock="1"/>
      </w:r>
      <w:r w:rsidR="00F550D8">
        <w:rPr>
          <w:shd w:val="clear" w:color="auto" w:fill="FFFFFF"/>
          <w:lang w:eastAsia="en-US"/>
        </w:rPr>
        <w:instrText>ADDIN CSL_CITATION { "citationItems" : [ { "id" : "ITEM-1", "itemData" : { "abstract" : "Peptidoglycan (PG) is an essential component in the cell wall of nearly all bacteria, forming a continuous, mesh-like structure, called the sacculus, around the cytoplasmic membrane to protect the cell from bursting by its turgor. Although PG synthases, the penicillin-binding proteins (PBPs), have been studied for 70 years, useful in vitro assays for measuring their activities were established only recently, and these provided the first insights into the regulation of these enzymes. Here, we review the current knowledge on the glycosyltransferase and transpeptidase activities of PG synthases. We provide new data showing that the bifunctional PBP1A and PBP1B from Escherichia coli are active upon reconstitution into the membrane environment of proteoliposomes, and that these enzymes also exhibit DD-carboxypeptidase activity in certain conditions. Both novel features are relevant for their functioning within the cell. We also review recent data on the impact of protein\u2013protein interactions and other factors on the activities of PBPs. As an example, we demonstrate a synergistic effect of multiple protein\u2013protein interactions on the glycosyltransferase activity of PBP1B, by its cognate lipoprotein activator LpoB and the essential cell division protein FtsN.", "author" : [ { "dropping-particle" : "", "family" : "Egan", "given" : "Alexander J F", "non-dropping-particle" : "", "parse-names" : false, "suffix" : "" }, { "dropping-particle" : "", "family" : "Biboy", "given" : "Jacob", "non-dropping-particle" : "", "parse-names" : false, "suffix" : "" }, { "dropping-particle" : "", "family" : "van't Veer", "given" : "Inge", "non-dropping-particle" : "", "parse-names" : false, "suffix" : "" }, { "dropping-particle" : "", "family" : "Breukink", "given" : "Eefjan", "non-dropping-particle" : "", "parse-names" : false, "suffix" : "" }, { "dropping-particle" : "", "family" : "Vollmer", "given" : "Waldemar", "non-dropping-particle" : "", "parse-names" : false, "suffix" : "" } ], "container-title" : "Philosophical Transactions of the Royal Society B: Biological Sciences", "id" : "ITEM-1", "issue" : "1679", "issued" : { "date-parts" : [ [ "2015", "9", "14" ] ] }, "title" : "Activities and regulation of peptidoglycan synthases", "type" : "article-journal", "volume" : "370" }, "uris" : [ "http://www.mendeley.com/documents/?uuid=2d82fa7a-8007-4da6-b744-26c2493ffee9" ] }, { "id" : "ITEM-2", "itemData" : { "DOI" : "10.1111/j.1365-2958.2004.04149.x", "ISSN" : "0950382X", "author" : [ { "dropping-particle" : "", "family" : "Schneider", "given" : "Tanja", "non-dropping-particle" : "", "parse-names" : false, "suffix" : "" }, { "dropping-particle" : "", "family" : "Senn", "given" : "Maria Magdalena", "non-dropping-particle" : "", "parse-names" : false, "suffix" : "" }, { "dropping-particle" : "", "family" : "Berger-B\u00e4chi", "given" : "Brigitte", "non-dropping-particle" : "", "parse-names" : false, "suffix" : "" }, { "dropping-particle" : "", "family" : "Tossi", "given" : "Alessandro", "non-dropping-particle" : "", "parse-names" : false, "suffix" : "" }, { "dropping-particle" : "", "family" : "Sahl", "given" : "Hans-Georg", "non-dropping-particle" : "", "parse-names" : false, "suffix" : "" }, { "dropping-particle" : "", "family" : "Wiedemann", "given" : "Imke", "non-dropping-particle" : "", "parse-names" : false, "suffix" : "" } ], "container-title" : "Molecular Microbiology", "id" : "ITEM-2", "issue" : "2", "issued" : { "date-parts" : [ [ "2004", "6", "4" ] ] }, "page" : "675-685", "publisher" : "Blackwell Science Ltd", "title" : "In vitro assembly of a complete, pentaglycine interpeptide bridge containing cell wall precursor (lipid II-Gly5) of Staphylococcus aureus", "type" : "article-journal", "volume" : "53" }, "uris" : [ "http://www.mendeley.com/documents/?uuid=86ebc4a8-3d53-39fc-8f99-a91304548e37" ] } ], "mendeley" : { "formattedCitation" : "&lt;sup&gt;16,17&lt;/sup&gt;", "plainTextFormattedCitation" : "16,17", "previouslyFormattedCitation" : "&lt;sup&gt;16,17&lt;/sup&gt;" }, "properties" : {  }, "schema" : "https://github.com/citation-style-language/schema/raw/master/csl-citation.json" }</w:instrText>
      </w:r>
      <w:r w:rsidRPr="000A1898">
        <w:rPr>
          <w:shd w:val="clear" w:color="auto" w:fill="FFFFFF"/>
          <w:lang w:eastAsia="en-US"/>
        </w:rPr>
        <w:fldChar w:fldCharType="separate"/>
      </w:r>
      <w:r w:rsidRPr="000A1898">
        <w:rPr>
          <w:noProof/>
          <w:shd w:val="clear" w:color="auto" w:fill="FFFFFF"/>
          <w:vertAlign w:val="superscript"/>
          <w:lang w:eastAsia="en-US"/>
        </w:rPr>
        <w:t>16,17</w:t>
      </w:r>
      <w:r w:rsidRPr="000A1898">
        <w:rPr>
          <w:shd w:val="clear" w:color="auto" w:fill="FFFFFF"/>
          <w:lang w:eastAsia="en-US"/>
        </w:rPr>
        <w:fldChar w:fldCharType="end"/>
      </w:r>
      <w:r w:rsidRPr="000A1898">
        <w:rPr>
          <w:shd w:val="clear" w:color="auto" w:fill="FFFFFF"/>
          <w:lang w:eastAsia="en-US"/>
        </w:rPr>
        <w:t xml:space="preserve"> </w:t>
      </w:r>
    </w:p>
    <w:p w14:paraId="1867947F" w14:textId="4C04C8B9" w:rsidR="000A1898" w:rsidRPr="000A1898" w:rsidRDefault="000A1898" w:rsidP="00C67DED">
      <w:pPr>
        <w:spacing w:beforeLines="50" w:before="120" w:afterLines="50" w:after="120"/>
        <w:rPr>
          <w:lang w:eastAsia="en-US"/>
        </w:rPr>
      </w:pPr>
      <w:r w:rsidRPr="000A1898">
        <w:rPr>
          <w:lang w:eastAsia="en-US"/>
        </w:rPr>
        <w:t xml:space="preserve">In </w:t>
      </w:r>
      <w:r w:rsidRPr="000A1898">
        <w:rPr>
          <w:i/>
          <w:iCs/>
          <w:lang w:eastAsia="en-US"/>
        </w:rPr>
        <w:t>S. aureus,</w:t>
      </w:r>
      <w:r w:rsidRPr="000A1898">
        <w:rPr>
          <w:lang w:eastAsia="en-US"/>
        </w:rPr>
        <w:t xml:space="preserve"> Lipid II is estimated to be &lt;1 mole percent of the phospholipids that make up the cytoplasmic membrane.</w:t>
      </w:r>
      <w:r w:rsidRPr="000A1898">
        <w:rPr>
          <w:lang w:eastAsia="en-US"/>
        </w:rPr>
        <w:fldChar w:fldCharType="begin" w:fldLock="1"/>
      </w:r>
      <w:r w:rsidR="00F550D8">
        <w:rPr>
          <w:lang w:eastAsia="en-US"/>
        </w:rPr>
        <w:instrText>ADDIN CSL_CITATION { "citationItems" : [ { "id" : "ITEM-1", "itemData" : { "DOI" : "10.4137/Lpi.s31783.TYPE", "author" : [ { "dropping-particle" : "", "family" : "Ruiz", "given" : "Natividad", "non-dropping-particle" : "", "parse-names" : false, "suffix" : "" } ], "container-title" : "Lipid Insights", "id" : "ITEM-1", "issued" : { "date-parts" : [ [ "2015" ] ] }, "page" : "21-31", "title" : "Lipid Flippases for Bacterial Peptidoglycan Biosynthesis", "type" : "article-journal", "volume" : "8" }, "uris" : [ "http://www.mendeley.com/documents/?uuid=882dedae-b060-4418-bc1d-c72373e338ca" ] } ], "mendeley" : { "formattedCitation" : "&lt;sup&gt;18&lt;/sup&gt;", "plainTextFormattedCitation" : "18", "previouslyFormattedCitation" : "&lt;sup&gt;18&lt;/sup&gt;"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18</w:t>
      </w:r>
      <w:r w:rsidRPr="000A1898">
        <w:rPr>
          <w:lang w:eastAsia="en-US"/>
        </w:rPr>
        <w:fldChar w:fldCharType="end"/>
      </w:r>
      <w:r w:rsidRPr="000A1898">
        <w:rPr>
          <w:lang w:eastAsia="en-US"/>
        </w:rPr>
        <w:t xml:space="preserve"> Due to the high levels of Lipid II required to build a thickened peptidoglycan layer, translocation from the cytoplasm into the periplasm must be fast and efficient.</w:t>
      </w:r>
      <w:r w:rsidRPr="000A1898">
        <w:rPr>
          <w:lang w:eastAsia="en-US"/>
        </w:rPr>
        <w:fldChar w:fldCharType="begin" w:fldLock="1"/>
      </w:r>
      <w:r w:rsidR="00F550D8">
        <w:rPr>
          <w:lang w:eastAsia="en-US"/>
        </w:rPr>
        <w:instrText>ADDIN CSL_CITATION { "citationItems" : [ { "id" : "ITEM-1", "itemData" : { "DOI" : "10.4137/Lpi.s31783.TYPE", "author" : [ { "dropping-particle" : "", "family" : "Ruiz", "given" : "Natividad", "non-dropping-particle" : "", "parse-names" : false, "suffix" : "" } ], "container-title" : "Lipid Insights", "id" : "ITEM-1", "issued" : { "date-parts" : [ [ "2015" ] ] }, "page" : "21-31", "title" : "Lipid Flippases for Bacterial Peptidoglycan Biosynthesis", "type" : "article-journal", "volume" : "8" }, "uris" : [ "http://www.mendeley.com/documents/?uuid=882dedae-b060-4418-bc1d-c72373e338ca" ] } ], "mendeley" : { "formattedCitation" : "&lt;sup&gt;18&lt;/sup&gt;", "plainTextFormattedCitation" : "18", "previouslyFormattedCitation" : "&lt;sup&gt;18&lt;/sup&gt;"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18</w:t>
      </w:r>
      <w:r w:rsidRPr="000A1898">
        <w:rPr>
          <w:lang w:eastAsia="en-US"/>
        </w:rPr>
        <w:fldChar w:fldCharType="end"/>
      </w:r>
      <w:r w:rsidRPr="000A1898">
        <w:rPr>
          <w:lang w:eastAsia="en-US"/>
        </w:rPr>
        <w:t xml:space="preserve"> Lipid II is subsequently translocated by a flippase enzyme, an essential protein to transport hydrophilic Lipid II across the hydrophobic membrane. </w:t>
      </w:r>
      <w:r w:rsidR="007160B9">
        <w:rPr>
          <w:lang w:eastAsia="en-US"/>
        </w:rPr>
        <w:t>In p</w:t>
      </w:r>
      <w:r w:rsidRPr="000A1898">
        <w:rPr>
          <w:lang w:eastAsia="en-US"/>
        </w:rPr>
        <w:t xml:space="preserve">revious studies FtsW </w:t>
      </w:r>
      <w:r w:rsidR="007160B9">
        <w:rPr>
          <w:lang w:eastAsia="en-US"/>
        </w:rPr>
        <w:t xml:space="preserve">has been identified as a </w:t>
      </w:r>
      <w:r w:rsidR="009E5C72" w:rsidRPr="000A1898">
        <w:rPr>
          <w:lang w:eastAsia="en-US"/>
        </w:rPr>
        <w:t xml:space="preserve">transglycosylation protein </w:t>
      </w:r>
      <w:r w:rsidRPr="000A1898">
        <w:rPr>
          <w:lang w:eastAsia="en-US"/>
        </w:rPr>
        <w:t xml:space="preserve">in </w:t>
      </w:r>
      <w:r w:rsidRPr="000A1898">
        <w:rPr>
          <w:i/>
          <w:iCs/>
          <w:lang w:eastAsia="en-US"/>
        </w:rPr>
        <w:t>S .aureus</w:t>
      </w:r>
      <w:r w:rsidR="009E5C72">
        <w:rPr>
          <w:i/>
          <w:iCs/>
          <w:lang w:eastAsia="en-US"/>
        </w:rPr>
        <w:t>,</w:t>
      </w:r>
      <w:r w:rsidRPr="000A1898">
        <w:rPr>
          <w:i/>
          <w:iCs/>
          <w:lang w:eastAsia="en-US"/>
        </w:rPr>
        <w:t xml:space="preserve"> </w:t>
      </w:r>
      <w:r w:rsidRPr="000A1898">
        <w:rPr>
          <w:lang w:eastAsia="en-US"/>
        </w:rPr>
        <w:t>however</w:t>
      </w:r>
      <w:r w:rsidRPr="000A1898">
        <w:rPr>
          <w:i/>
          <w:iCs/>
          <w:lang w:eastAsia="en-US"/>
        </w:rPr>
        <w:t xml:space="preserve"> </w:t>
      </w:r>
      <w:r w:rsidRPr="000A1898">
        <w:rPr>
          <w:lang w:eastAsia="en-US"/>
        </w:rPr>
        <w:t>this has subsequently been disputed.</w:t>
      </w:r>
      <w:r w:rsidRPr="000A1898">
        <w:rPr>
          <w:lang w:eastAsia="en-US"/>
        </w:rPr>
        <w:fldChar w:fldCharType="begin" w:fldLock="1"/>
      </w:r>
      <w:r w:rsidR="00F550D8">
        <w:rPr>
          <w:lang w:eastAsia="en-US"/>
        </w:rPr>
        <w:instrText>ADDIN CSL_CITATION { "citationItems" : [ { "id" : "ITEM-1", "itemData" : { "DOI" : "10.4137/Lpi.s31783.TYPE", "author" : [ { "dropping-particle" : "", "family" : "Ruiz", "given" : "Natividad", "non-dropping-particle" : "", "parse-names" : false, "suffix" : "" } ], "container-title" : "Lipid Insights", "id" : "ITEM-1", "issued" : { "date-parts" : [ [ "2015" ] ] }, "page" : "21-31", "title" : "Lipid Flippases for Bacterial Peptidoglycan Biosynthesis", "type" : "article-journal", "volume" : "8" }, "uris" : [ "http://www.mendeley.com/documents/?uuid=882dedae-b060-4418-bc1d-c72373e338ca" ] }, { "id" : "ITEM-2", "itemData" : { "DOI" : "10.1038/emboj.2011.61", "ISSN" : "1460-2075", "PMID" : "21386816", "abstract" : "Bacterial cell growth necessitates synthesis of peptidoglycan. Assembly of this major constituent of the bacterial cell wall is a multistep process starting in the cytoplasm and ending in the exterior cell surface. The intracellular part of the pathway results in the production of the membrane-anchored cell wall precursor, Lipid II. After synthesis this lipid intermediate is translocated across the cell membrane. The translocation (flipping) step of Lipid II was demonstrated to require a specific protein (flippase). Here, we show that the integral membrane protein FtsW, an essential protein of the bacterial division machinery, is a transporter of the lipid-linked peptidoglycan precursors across the cytoplasmic membrane. Using Escherichia coli membrane vesicles we found that transport of Lipid II requires the presence of FtsW, and purified FtsW induced the transbilayer movement of Lipid II in model membranes. This study provides the first biochemical evidence for the involvement of an essential protein in the transport of lipid-linked cell wall precursors across biogenic membranes.", "author" : [ { "dropping-particle" : "", "family" : "Mohammadi", "given" : "Tamimount", "non-dropping-particle" : "", "parse-names" : false, "suffix" : "" }, { "dropping-particle" : "", "family" : "Dam", "given" : "Vincent", "non-dropping-particle" : "van", "parse-names" : false, "suffix" : "" }, { "dropping-particle" : "", "family" : "Sijbrandi", "given" : "Robert", "non-dropping-particle" : "", "parse-names" : false, "suffix" : "" }, { "dropping-particle" : "", "family" : "Vernet", "given" : "Thierry", "non-dropping-particle" : "", "parse-names" : false, "suffix" : "" }, { "dropping-particle" : "", "family" : "Zapun", "given" : "Andr\u00e9", "non-dropping-particle" : "", "parse-names" : false, "suffix" : "" }, { "dropping-particle" : "", "family" : "Bouhss", "given" : "Ahmed", "non-dropping-particle" : "", "parse-names" : false, "suffix" : "" }, { "dropping-particle" : "", "family" : "Diepeveen-de Bruin", "given" : "Marlies", "non-dropping-particle" : "", "parse-names" : false, "suffix" : "" }, { "dropping-particle" : "", "family" : "Nguyen-Dist\u00e8che", "given" : "Martine", "non-dropping-particle" : "", "parse-names" : false, "suffix" : "" }, { "dropping-particle" : "", "family" : "Kruijff", "given" : "Ben", "non-dropping-particle" : "de", "parse-names" : false, "suffix" : "" }, { "dropping-particle" : "", "family" : "Breukink", "given" : "Eefjan", "non-dropping-particle" : "", "parse-names" : false, "suffix" : "" } ], "container-title" : "The EMBO journal", "id" : "ITEM-2", "issue" : "8", "issued" : { "date-parts" : [ [ "2011", "4", "20" ] ] }, "page" : "1425-32", "title" : "Identification of FtsW as a transporter of lipid-linked cell wall precursors across the membrane.", "type" : "article-journal", "volume" : "30" }, "uris" : [ "http://www.mendeley.com/documents/?uuid=e79fb9c3-cfab-416f-8033-f2c6989dbeca" ] } ], "mendeley" : { "formattedCitation" : "&lt;sup&gt;18,19&lt;/sup&gt;", "plainTextFormattedCitation" : "18,19", "previouslyFormattedCitation" : "&lt;sup&gt;18,19&lt;/sup&gt;"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18,19</w:t>
      </w:r>
      <w:r w:rsidRPr="000A1898">
        <w:rPr>
          <w:lang w:eastAsia="en-US"/>
        </w:rPr>
        <w:fldChar w:fldCharType="end"/>
      </w:r>
      <w:r w:rsidRPr="000A1898">
        <w:rPr>
          <w:lang w:eastAsia="en-US"/>
        </w:rPr>
        <w:t xml:space="preserve"> </w:t>
      </w:r>
    </w:p>
    <w:p w14:paraId="58B887DA" w14:textId="52539119" w:rsidR="000A1898" w:rsidRPr="000A1898" w:rsidRDefault="000A1898" w:rsidP="00C67DED">
      <w:pPr>
        <w:spacing w:beforeLines="50" w:before="120" w:afterLines="50" w:after="120"/>
        <w:rPr>
          <w:lang w:eastAsia="en-US"/>
        </w:rPr>
      </w:pPr>
      <w:r w:rsidRPr="000A1898">
        <w:rPr>
          <w:lang w:eastAsia="en-US"/>
        </w:rPr>
        <w:t>Once Lipid II is on the exterior side of the cytoplasmic membrane glycosyltransferases and transpeptidases act on it to form the glycan polymer.</w:t>
      </w:r>
      <w:r w:rsidRPr="000A1898">
        <w:rPr>
          <w:lang w:eastAsia="en-US"/>
        </w:rPr>
        <w:fldChar w:fldCharType="begin" w:fldLock="1"/>
      </w:r>
      <w:r w:rsidR="00F550D8">
        <w:rPr>
          <w:lang w:eastAsia="en-US"/>
        </w:rPr>
        <w:instrText>ADDIN CSL_CITATION { "citationItems" : [ { "id" : "ITEM-1", "itemData" : { "DOI" : "10.1038/nrmicro2677", "ISSN" : "1740-1534", "PMID" : "22203377", "abstract" : "How bacteria grow and divide while retaining a defined shape is a fundamental question in microbiology, but technological advances are now driving a new understanding of how the shape-maintaining bacterial peptidoglycan sacculus grows. In this Review, we highlight the relationship between peptidoglycan synthesis complexes and cytoskeletal elements, as well as recent evidence that peptidoglycan growth is regulated from outside the sacculus in Gram-negative bacteria. We also discuss how growth of the sacculus is sensitive to mechanical force and nutritional status, and describe the roles of peptidoglycan hydrolases in generating cell shape and of D-amino acids in sacculus remodelling.", "author" : [ { "dropping-particle" : "", "family" : "Typas", "given" : "Athanasios", "non-dropping-particle" : "", "parse-names" : false, "suffix" : "" }, { "dropping-particle" : "", "family" : "Banzhaf", "given" : "Manuel", "non-dropping-particle" : "", "parse-names" : false, "suffix" : "" }, { "dropping-particle" : "", "family" : "Gross", "given" : "Carol a", "non-dropping-particle" : "", "parse-names" : false, "suffix" : "" }, { "dropping-particle" : "", "family" : "Vollmer", "given" : "Waldemar", "non-dropping-particle" : "", "parse-names" : false, "suffix" : "" } ], "container-title" : "Nature reviews. Microbiology", "id" : "ITEM-1", "issue" : "2", "issued" : { "date-parts" : [ [ "2012", "2" ] ] }, "page" : "123-36", "publisher" : "Nature Publishing Group", "title" : "From the regulation of peptidoglycan synthesis to bacterial growth and morphology.", "type" : "article-journal", "volume" : "10" }, "uris" : [ "http://www.mendeley.com/documents/?uuid=a621bd15-ab6b-4d73-877d-215b004dd132" ] }, { "id" : "ITEM-2", "itemData" : { "DOI" : "10.1002/cbic.200800678", "ISSN" : "1439-7633", "PMID" : "19173317", "abstract" : "Because of its importance for bacterial cell survival, the bacterial cell wall is an attractive target for new antibiotics in a time of great demand for new antibiotic compounds. Therefore, more knowledge about the diverse processes related to bacterial cell wall synthesis is needed. The cell wall is located on the exterior of the cell and consists mainly of peptidoglycan, a large macromolecule built up from a three-dimensional network of aminosugar strands interlinked with peptide bridges. The subunits of peptidoglycan are synthesized inside the cell before they are transported to the exterior in order to be incorporated into the growing peptidoglycan. The high flexibility of the cell wall synthesis machinery towards unnatural derivatives of these subunits enables research on the bacterial cell wall using labeled compounds. This review highlights the high potential of labeled cell wall precursors in various areas of cell wall research. Labeled precursors can be used in investigating direct cell wall-antibiotic interactions and in cell wall synthesis and localization studies. Moreover, these compounds can provide a powerful tool in the elucidation of the cell wall proteome, the \"wallosome,\" and thus, might provide new targets for antibiotics.", "author" : [ { "dropping-particle" : "", "family" : "Dam", "given" : "Vincent", "non-dropping-particle" : "van", "parse-names" : false, "suffix" : "" }, { "dropping-particle" : "", "family" : "Olrichs", "given" : "Nick", "non-dropping-particle" : "", "parse-names" : false, "suffix" : "" }, { "dropping-particle" : "", "family" : "Breukink", "given" : "Eefjan", "non-dropping-particle" : "", "parse-names" : false, "suffix" : "" } ], "container-title" : "ChemBioChem", "id" : "ITEM-2", "issue" : "4", "issued" : { "date-parts" : [ [ "2009", "3" ] ] }, "page" : "617-24", "title" : "Specific labeling of peptidoglycan precursors as a tool for bacterial cell wall studies", "type" : "article-journal", "volume" : "10" }, "uris" : [ "http://www.mendeley.com/documents/?uuid=76b974a1-0004-4504-bc56-da75bcf367d8" ] } ], "mendeley" : { "formattedCitation" : "&lt;sup&gt;12,13&lt;/sup&gt;", "plainTextFormattedCitation" : "12,13", "previouslyFormattedCitation" : "&lt;sup&gt;12,13&lt;/sup&gt;" }, "properties" : {  }, "schema" : "https://github.com/citation-style-language/schema/raw/master/csl-citation.json" }</w:instrText>
      </w:r>
      <w:r w:rsidRPr="000A1898">
        <w:rPr>
          <w:lang w:eastAsia="en-US"/>
        </w:rPr>
        <w:fldChar w:fldCharType="separate"/>
      </w:r>
      <w:r w:rsidR="00F60B18" w:rsidRPr="00F60B18">
        <w:rPr>
          <w:noProof/>
          <w:vertAlign w:val="superscript"/>
          <w:lang w:eastAsia="en-US"/>
        </w:rPr>
        <w:t>12,13</w:t>
      </w:r>
      <w:r w:rsidRPr="000A1898">
        <w:rPr>
          <w:lang w:eastAsia="en-US"/>
        </w:rPr>
        <w:fldChar w:fldCharType="end"/>
      </w:r>
      <w:r w:rsidRPr="000A1898">
        <w:rPr>
          <w:lang w:eastAsia="en-US"/>
        </w:rPr>
        <w:t xml:space="preserve"> P</w:t>
      </w:r>
      <w:r w:rsidR="006F6C0B">
        <w:rPr>
          <w:lang w:eastAsia="en-US"/>
        </w:rPr>
        <w:t>enicillin Binding Proteins (PBP</w:t>
      </w:r>
      <w:r w:rsidRPr="000A1898">
        <w:rPr>
          <w:lang w:eastAsia="en-US"/>
        </w:rPr>
        <w:t xml:space="preserve">s) catalyse the </w:t>
      </w:r>
      <w:r w:rsidR="00F86ABC" w:rsidRPr="000A1898">
        <w:rPr>
          <w:lang w:eastAsia="en-US"/>
        </w:rPr>
        <w:t>transglycosylation</w:t>
      </w:r>
      <w:r w:rsidRPr="000A1898">
        <w:rPr>
          <w:lang w:eastAsia="en-US"/>
        </w:rPr>
        <w:t xml:space="preserve"> of Lipid II onto the end of a linear glycan chains with repeating disaccharide units </w:t>
      </w:r>
      <w:r w:rsidRPr="000A1898">
        <w:rPr>
          <w:rFonts w:ascii="Helvetica" w:eastAsia="Times New Roman" w:hAnsi="Helvetica" w:cs="Times New Roman"/>
          <w:color w:val="333333"/>
          <w:shd w:val="clear" w:color="auto" w:fill="FFFFFF"/>
          <w:lang w:eastAsia="en-US"/>
        </w:rPr>
        <w:t>wi</w:t>
      </w:r>
      <w:r w:rsidRPr="000A1898">
        <w:rPr>
          <w:lang w:eastAsia="en-US"/>
        </w:rPr>
        <w:t>th loss of the undecaprenyl-pyrophosphate donor leaving group.</w:t>
      </w:r>
      <w:r w:rsidRPr="000A1898">
        <w:rPr>
          <w:lang w:eastAsia="en-US"/>
        </w:rPr>
        <w:fldChar w:fldCharType="begin" w:fldLock="1"/>
      </w:r>
      <w:r w:rsidR="00F550D8">
        <w:rPr>
          <w:lang w:eastAsia="en-US"/>
        </w:rPr>
        <w:instrText>ADDIN CSL_CITATION { "citationItems" : [ { "id" : "ITEM-1", "itemData" : { "DOI" : "10.1146/annurev-biochem-061809-112742", "ISSN" : "1545-4509", "PMID" : "22663080", "abstract" : "The peptidoglycan biosynthetic pathway is a critical process in the bacterial cell and is exploited as a target for the design of antibiotics. This pathway culminates in the production of the peptidoglycan layer, which is composed of polymerized glycan chains with cross-linked peptide substituents. This layer forms the major structural component of the protective barrier known as the cell wall. Disruption in the assembly of the peptidoglycan layer causes a weakened cell wall and subsequent bacterial lysis. With bacteria responsible for both properly functioning human health (probiotic strains) and potentially serious illness (pathogenic strains), a delicate balance is necessary during clinical intervention. Recent research has furthered our understanding of the precise molecular structures, mechanisms of action, and functional interactions involved in peptidoglycan biosynthesis. This research is helping guide our understanding of how to capitalize on peptidoglycan-based therapeutics and, at a more fundamental level, of the complex machinery that creates this critical barrier for bacterial survival.", "author" : [ { "dropping-particle" : "", "family" : "Lovering", "given" : "Andrew L", "non-dropping-particle" : "", "parse-names" : false, "suffix" : "" }, { "dropping-particle" : "", "family" : "Safadi", "given" : "Susan S", "non-dropping-particle" : "", "parse-names" : false, "suffix" : "" }, { "dropping-particle" : "", "family" : "Strynadka", "given" : "Natalie C J", "non-dropping-particle" : "", "parse-names" : false, "suffix" : "" } ], "container-title" : "Annual Review of Biochemistry", "id" : "ITEM-1", "issued" : { "date-parts" : [ [ "2012", "1" ] ] }, "page" : "451-78", "title" : "Structural perspective of peptidoglycan biosynthesis and assembly.", "type" : "article-journal", "volume" : "81" }, "uris" : [ "http://www.mendeley.com/documents/?uuid=a28d0a7c-f7e2-4f6e-a5ab-62e9f281091e" ] } ], "mendeley" : { "formattedCitation" : "&lt;sup&gt;15&lt;/sup&gt;", "plainTextFormattedCitation" : "15", "previouslyFormattedCitation" : "&lt;sup&gt;15&lt;/sup&gt;" }, "properties" : {  }, "schema" : "https://github.com/citation-style-language/schema/raw/master/csl-citation.json" }</w:instrText>
      </w:r>
      <w:r w:rsidRPr="000A1898">
        <w:rPr>
          <w:lang w:eastAsia="en-US"/>
        </w:rPr>
        <w:fldChar w:fldCharType="separate"/>
      </w:r>
      <w:r w:rsidR="00F60B18" w:rsidRPr="00F60B18">
        <w:rPr>
          <w:noProof/>
          <w:vertAlign w:val="superscript"/>
          <w:lang w:eastAsia="en-US"/>
        </w:rPr>
        <w:t>15</w:t>
      </w:r>
      <w:r w:rsidRPr="000A1898">
        <w:rPr>
          <w:lang w:eastAsia="en-US"/>
        </w:rPr>
        <w:fldChar w:fldCharType="end"/>
      </w:r>
    </w:p>
    <w:p w14:paraId="3A40AD7B" w14:textId="597AA237" w:rsidR="000A1898" w:rsidRPr="000A1898" w:rsidRDefault="000A1898" w:rsidP="00C67DED">
      <w:pPr>
        <w:spacing w:beforeLines="50" w:before="120" w:afterLines="50" w:after="120"/>
        <w:rPr>
          <w:rFonts w:ascii="Times" w:eastAsia="Times New Roman" w:hAnsi="Times" w:cs="Times New Roman"/>
          <w:sz w:val="20"/>
          <w:szCs w:val="20"/>
          <w:lang w:eastAsia="en-US"/>
        </w:rPr>
      </w:pPr>
      <w:r w:rsidRPr="000A1898">
        <w:rPr>
          <w:lang w:eastAsia="en-US"/>
        </w:rPr>
        <w:lastRenderedPageBreak/>
        <w:t>Transpeptidation of amino acids on adjacent glycan strands causes crosslinking of different polymer stands and provides peptidoglycan with its strength and rigidity dependent on</w:t>
      </w:r>
      <w:r w:rsidR="004B1608">
        <w:rPr>
          <w:lang w:eastAsia="en-US"/>
        </w:rPr>
        <w:t xml:space="preserve"> the level of crosslinking. PBP</w:t>
      </w:r>
      <w:r w:rsidRPr="000A1898">
        <w:rPr>
          <w:lang w:eastAsia="en-US"/>
        </w:rPr>
        <w:t xml:space="preserve">s catalyse transpeptidation by initially non-covalently binding to the donor peptide strand, followed by serine attack and removal of the terminal </w:t>
      </w:r>
      <w:r w:rsidRPr="009E5C72">
        <w:rPr>
          <w:sz w:val="22"/>
          <w:lang w:eastAsia="en-US"/>
        </w:rPr>
        <w:t>D</w:t>
      </w:r>
      <w:r w:rsidRPr="000A1898">
        <w:rPr>
          <w:lang w:eastAsia="en-US"/>
        </w:rPr>
        <w:t>-alanine amino acid from the pentapeptide.</w:t>
      </w:r>
      <w:r w:rsidRPr="000A1898">
        <w:rPr>
          <w:lang w:eastAsia="en-US"/>
        </w:rPr>
        <w:fldChar w:fldCharType="begin" w:fldLock="1"/>
      </w:r>
      <w:r w:rsidR="00F550D8">
        <w:rPr>
          <w:lang w:eastAsia="en-US"/>
        </w:rPr>
        <w:instrText>ADDIN CSL_CITATION { "citationItems" : [ { "id" : "ITEM-1", "itemData" : { "DOI" : "10.1146/annurev-biochem-061809-112742", "ISSN" : "1545-4509", "PMID" : "22663080", "abstract" : "The peptidoglycan biosynthetic pathway is a critical process in the bacterial cell and is exploited as a target for the design of antibiotics. This pathway culminates in the production of the peptidoglycan layer, which is composed of polymerized glycan chains with cross-linked peptide substituents. This layer forms the major structural component of the protective barrier known as the cell wall. Disruption in the assembly of the peptidoglycan layer causes a weakened cell wall and subsequent bacterial lysis. With bacteria responsible for both properly functioning human health (probiotic strains) and potentially serious illness (pathogenic strains), a delicate balance is necessary during clinical intervention. Recent research has furthered our understanding of the precise molecular structures, mechanisms of action, and functional interactions involved in peptidoglycan biosynthesis. This research is helping guide our understanding of how to capitalize on peptidoglycan-based therapeutics and, at a more fundamental level, of the complex machinery that creates this critical barrier for bacterial survival.", "author" : [ { "dropping-particle" : "", "family" : "Lovering", "given" : "Andrew L", "non-dropping-particle" : "", "parse-names" : false, "suffix" : "" }, { "dropping-particle" : "", "family" : "Safadi", "given" : "Susan S", "non-dropping-particle" : "", "parse-names" : false, "suffix" : "" }, { "dropping-particle" : "", "family" : "Strynadka", "given" : "Natalie C J", "non-dropping-particle" : "", "parse-names" : false, "suffix" : "" } ], "container-title" : "Annual Review of Biochemistry", "id" : "ITEM-1", "issued" : { "date-parts" : [ [ "2012", "1" ] ] }, "page" : "451-78", "title" : "Structural perspective of peptidoglycan biosynthesis and assembly.", "type" : "article-journal", "volume" : "81" }, "uris" : [ "http://www.mendeley.com/documents/?uuid=a28d0a7c-f7e2-4f6e-a5ab-62e9f281091e" ] } ], "mendeley" : { "formattedCitation" : "&lt;sup&gt;15&lt;/sup&gt;", "plainTextFormattedCitation" : "15", "previouslyFormattedCitation" : "&lt;sup&gt;15&lt;/sup&gt;" }, "properties" : {  }, "schema" : "https://github.com/citation-style-language/schema/raw/master/csl-citation.json" }</w:instrText>
      </w:r>
      <w:r w:rsidRPr="000A1898">
        <w:rPr>
          <w:lang w:eastAsia="en-US"/>
        </w:rPr>
        <w:fldChar w:fldCharType="separate"/>
      </w:r>
      <w:r w:rsidR="00F60B18" w:rsidRPr="00F60B18">
        <w:rPr>
          <w:noProof/>
          <w:vertAlign w:val="superscript"/>
          <w:lang w:eastAsia="en-US"/>
        </w:rPr>
        <w:t>15</w:t>
      </w:r>
      <w:r w:rsidRPr="000A1898">
        <w:rPr>
          <w:lang w:eastAsia="en-US"/>
        </w:rPr>
        <w:fldChar w:fldCharType="end"/>
      </w:r>
      <w:r w:rsidRPr="000A1898">
        <w:rPr>
          <w:lang w:eastAsia="en-US"/>
        </w:rPr>
        <w:t xml:space="preserve"> This allows the donor tetrapeptide </w:t>
      </w:r>
      <w:r w:rsidRPr="009E5C72">
        <w:rPr>
          <w:sz w:val="22"/>
          <w:lang w:eastAsia="en-US"/>
        </w:rPr>
        <w:t>L</w:t>
      </w:r>
      <w:r w:rsidRPr="000A1898">
        <w:rPr>
          <w:lang w:eastAsia="en-US"/>
        </w:rPr>
        <w:t xml:space="preserve">-lysine residue in the 3-position to cross-link with an acceptor peptide, which is either the </w:t>
      </w:r>
      <w:r w:rsidRPr="000A1898">
        <w:rPr>
          <w:rFonts w:cs="Times New Roman"/>
          <w:lang w:eastAsia="en-US"/>
        </w:rPr>
        <w:t>ε</w:t>
      </w:r>
      <w:r w:rsidRPr="000A1898">
        <w:rPr>
          <w:lang w:eastAsia="en-US"/>
        </w:rPr>
        <w:t xml:space="preserve">-amino group of the 3-position dibasic amino acid, or the </w:t>
      </w:r>
      <w:r w:rsidRPr="000A1898">
        <w:rPr>
          <w:i/>
          <w:lang w:eastAsia="en-US"/>
        </w:rPr>
        <w:t>N-</w:t>
      </w:r>
      <w:r w:rsidRPr="000A1898">
        <w:rPr>
          <w:lang w:eastAsia="en-US"/>
        </w:rPr>
        <w:t>terminus of a peptide interbridge.</w:t>
      </w:r>
      <w:r w:rsidRPr="000A1898">
        <w:rPr>
          <w:lang w:eastAsia="en-US"/>
        </w:rPr>
        <w:fldChar w:fldCharType="begin" w:fldLock="1"/>
      </w:r>
      <w:r w:rsidR="00F550D8">
        <w:rPr>
          <w:lang w:eastAsia="en-US"/>
        </w:rPr>
        <w:instrText>ADDIN CSL_CITATION { "citationItems" : [ { "id" : "ITEM-1", "itemData" : { "DOI" : "10.1038/nrmicro2677", "ISSN" : "1740-1534", "PMID" : "22203377", "abstract" : "How bacteria grow and divide while retaining a defined shape is a fundamental question in microbiology, but technological advances are now driving a new understanding of how the shape-maintaining bacterial peptidoglycan sacculus grows. In this Review, we highlight the relationship between peptidoglycan synthesis complexes and cytoskeletal elements, as well as recent evidence that peptidoglycan growth is regulated from outside the sacculus in Gram-negative bacteria. We also discuss how growth of the sacculus is sensitive to mechanical force and nutritional status, and describe the roles of peptidoglycan hydrolases in generating cell shape and of D-amino acids in sacculus remodelling.", "author" : [ { "dropping-particle" : "", "family" : "Typas", "given" : "Athanasios", "non-dropping-particle" : "", "parse-names" : false, "suffix" : "" }, { "dropping-particle" : "", "family" : "Banzhaf", "given" : "Manuel", "non-dropping-particle" : "", "parse-names" : false, "suffix" : "" }, { "dropping-particle" : "", "family" : "Gross", "given" : "Carol a", "non-dropping-particle" : "", "parse-names" : false, "suffix" : "" }, { "dropping-particle" : "", "family" : "Vollmer", "given" : "Waldemar", "non-dropping-particle" : "", "parse-names" : false, "suffix" : "" } ], "container-title" : "Nature reviews. Microbiology", "id" : "ITEM-1", "issue" : "2", "issued" : { "date-parts" : [ [ "2012", "2" ] ] }, "page" : "123-36", "publisher" : "Nature Publishing Group", "title" : "From the regulation of peptidoglycan synthesis to bacterial growth and morphology.", "type" : "article-journal", "volume" : "10" }, "uris" : [ "http://www.mendeley.com/documents/?uuid=a621bd15-ab6b-4d73-877d-215b004dd132" ] } ], "mendeley" : { "formattedCitation" : "&lt;sup&gt;12&lt;/sup&gt;", "plainTextFormattedCitation" : "12", "previouslyFormattedCitation" : "&lt;sup&gt;12&lt;/sup&gt;" }, "properties" : {  }, "schema" : "https://github.com/citation-style-language/schema/raw/master/csl-citation.json" }</w:instrText>
      </w:r>
      <w:r w:rsidRPr="000A1898">
        <w:rPr>
          <w:lang w:eastAsia="en-US"/>
        </w:rPr>
        <w:fldChar w:fldCharType="separate"/>
      </w:r>
      <w:r w:rsidR="00F60B18" w:rsidRPr="00F60B18">
        <w:rPr>
          <w:noProof/>
          <w:vertAlign w:val="superscript"/>
          <w:lang w:eastAsia="en-US"/>
        </w:rPr>
        <w:t>12</w:t>
      </w:r>
      <w:r w:rsidRPr="000A1898">
        <w:rPr>
          <w:lang w:eastAsia="en-US"/>
        </w:rPr>
        <w:fldChar w:fldCharType="end"/>
      </w:r>
      <w:r w:rsidRPr="000A1898">
        <w:rPr>
          <w:lang w:eastAsia="en-US"/>
        </w:rPr>
        <w:t xml:space="preserve"> In </w:t>
      </w:r>
      <w:r w:rsidRPr="000A1898">
        <w:rPr>
          <w:i/>
          <w:lang w:eastAsia="en-US"/>
        </w:rPr>
        <w:t>S. aureus</w:t>
      </w:r>
      <w:r w:rsidRPr="000A1898">
        <w:rPr>
          <w:lang w:eastAsia="en-US"/>
        </w:rPr>
        <w:t xml:space="preserve"> this peptide stems are linked with a pentaglycine bridge, in other bacteria transpeptidation can occur directly between two amino acids on the peptide stem. </w:t>
      </w:r>
      <w:r w:rsidR="009E5C72">
        <w:rPr>
          <w:lang w:eastAsia="en-US"/>
        </w:rPr>
        <w:t>Inhibition of t</w:t>
      </w:r>
      <w:r w:rsidRPr="000A1898">
        <w:rPr>
          <w:lang w:eastAsia="en-US"/>
        </w:rPr>
        <w:t xml:space="preserve">ranspeptidation is a major target for antibiotics containing a </w:t>
      </w:r>
      <w:r w:rsidRPr="000A1898">
        <w:rPr>
          <w:rFonts w:cs="Noteworthy Bold"/>
          <w:lang w:val="el-GR" w:eastAsia="en-US"/>
        </w:rPr>
        <w:t>β</w:t>
      </w:r>
      <w:r w:rsidRPr="000A1898">
        <w:rPr>
          <w:lang w:eastAsia="en-US"/>
        </w:rPr>
        <w:t xml:space="preserve">-lactam ring. </w:t>
      </w:r>
    </w:p>
    <w:p w14:paraId="5E4C281D" w14:textId="77777777" w:rsidR="000A1898" w:rsidRPr="000A1898" w:rsidRDefault="000A1898" w:rsidP="00A25631">
      <w:pPr>
        <w:pStyle w:val="Heading3"/>
      </w:pPr>
      <w:bookmarkStart w:id="41" w:name="_Toc466984443"/>
      <w:bookmarkStart w:id="42" w:name="_Toc509909851"/>
      <w:r w:rsidRPr="000A1898">
        <w:t>1.1.4</w:t>
      </w:r>
      <w:r w:rsidRPr="000A1898">
        <w:tab/>
        <w:t>Role of D-amino Acids</w:t>
      </w:r>
      <w:bookmarkEnd w:id="41"/>
      <w:bookmarkEnd w:id="42"/>
    </w:p>
    <w:p w14:paraId="2AABD7F9" w14:textId="71D434ED" w:rsidR="000A1898" w:rsidRPr="000A1898" w:rsidRDefault="000A1898" w:rsidP="00C67DED">
      <w:pPr>
        <w:spacing w:beforeLines="50" w:before="120" w:afterLines="50" w:after="120"/>
        <w:rPr>
          <w:lang w:eastAsia="en-US"/>
        </w:rPr>
      </w:pPr>
      <w:r w:rsidRPr="009E5C72">
        <w:rPr>
          <w:sz w:val="22"/>
          <w:lang w:eastAsia="en-US"/>
        </w:rPr>
        <w:t>D</w:t>
      </w:r>
      <w:r w:rsidRPr="000A1898">
        <w:rPr>
          <w:lang w:eastAsia="en-US"/>
        </w:rPr>
        <w:t>-Amino acids are prominently found in the peptide side chains found within peptidoglycan and teichoic acids layers in bacteria. The most abundant of these</w:t>
      </w:r>
      <w:r w:rsidR="00C53B79">
        <w:rPr>
          <w:lang w:eastAsia="en-US"/>
        </w:rPr>
        <w:t xml:space="preserve"> non-proteinogenic amino acids</w:t>
      </w:r>
      <w:r w:rsidRPr="000A1898">
        <w:rPr>
          <w:lang w:eastAsia="en-US"/>
        </w:rPr>
        <w:t xml:space="preserve"> is </w:t>
      </w:r>
      <w:r w:rsidRPr="00C53B79">
        <w:rPr>
          <w:sz w:val="22"/>
          <w:lang w:eastAsia="en-US"/>
        </w:rPr>
        <w:t>D</w:t>
      </w:r>
      <w:r w:rsidRPr="000A1898">
        <w:rPr>
          <w:lang w:eastAsia="en-US"/>
        </w:rPr>
        <w:t>-alanine</w:t>
      </w:r>
      <w:r w:rsidR="00C53B79">
        <w:rPr>
          <w:lang w:eastAsia="en-US"/>
        </w:rPr>
        <w:t>, it is</w:t>
      </w:r>
      <w:r w:rsidRPr="000A1898">
        <w:rPr>
          <w:lang w:eastAsia="en-US"/>
        </w:rPr>
        <w:t xml:space="preserve"> present in peptide side chains at the 4</w:t>
      </w:r>
      <w:r w:rsidR="00C53B79">
        <w:rPr>
          <w:lang w:eastAsia="en-US"/>
        </w:rPr>
        <w:t>th</w:t>
      </w:r>
      <w:r w:rsidRPr="000A1898">
        <w:rPr>
          <w:lang w:eastAsia="en-US"/>
        </w:rPr>
        <w:t xml:space="preserve"> and 5</w:t>
      </w:r>
      <w:r w:rsidR="00C53B79">
        <w:rPr>
          <w:lang w:eastAsia="en-US"/>
        </w:rPr>
        <w:t>th</w:t>
      </w:r>
      <w:r w:rsidRPr="000A1898">
        <w:rPr>
          <w:lang w:eastAsia="en-US"/>
        </w:rPr>
        <w:t xml:space="preserve"> positions in many different species of bacteria. A periplasmic exchange reaction where amino acids in mature peptidoglycan can be swapped for new amino acids, or incorporation of amino acids into peptidoglycan precursors, such as into Lipid I, in the cytosol are two different methods by which </w:t>
      </w:r>
      <w:r w:rsidRPr="00C92B37">
        <w:rPr>
          <w:sz w:val="22"/>
          <w:lang w:eastAsia="en-US"/>
        </w:rPr>
        <w:t>D</w:t>
      </w:r>
      <w:r w:rsidRPr="000A1898">
        <w:rPr>
          <w:lang w:eastAsia="en-US"/>
        </w:rPr>
        <w:t>-amino acids can be incorporated into the cell wall (</w:t>
      </w:r>
      <w:r w:rsidR="000E5E46">
        <w:rPr>
          <w:lang w:eastAsia="en-US"/>
        </w:rPr>
        <w:t>Figure 3</w:t>
      </w:r>
      <w:r w:rsidRPr="000A1898">
        <w:rPr>
          <w:lang w:eastAsia="en-US"/>
        </w:rPr>
        <w:t xml:space="preserve">). </w:t>
      </w:r>
      <w:r w:rsidRPr="000A1898">
        <w:rPr>
          <w:lang w:eastAsia="en-US"/>
        </w:rPr>
        <w:fldChar w:fldCharType="begin" w:fldLock="1"/>
      </w:r>
      <w:r w:rsidR="00F550D8">
        <w:rPr>
          <w:lang w:eastAsia="en-US"/>
        </w:rPr>
        <w:instrText>ADDIN CSL_CITATION { "citationItems" : [ { "id" : "ITEM-1", "itemData" : { "DOI" : "10.1038/emboj.2011.246", "ISSN" : "1460-2075", "PMID" : "21792174", "abstract" : "Production of non-canonical D-amino acids (NCDAAs) in stationary phase promotes remodelling of peptidoglycan (PG), the polymer that comprises the bacterial cell wall. Impairment of NCDAAs production leads to excessive accumulation of PG and hypersensitivity to osmotic shock; however, the mechanistic bases for these phenotypes were not previously determined. Here, we show that incorporation of NCDAAs into PG is a critical means by which NCDAAs control PG abundance and strength. We identified and reconstituted in vitro two (of at least three) distinct processes that mediate NCDAA incorporation. Diverse bacterial phyla incorporate NCDAAs into their cell walls, either through periplasmic editing of the mature PG or via incorporation into PG precursor subunits in the cytosol. Production of NCDAAs in Vibrio cholerae requires the stress response sigma factor RpoS, suggesting that NCDAAs may aid bacteria in responding to varied environmental challenges. The widespread capacity of diverse bacteria, including non-producers, to incorporate NCDAAs suggests that these amino acids may serve as both autocrine- and paracrine-like regulators of chemical and physical properties of the cell wall in microbial communities.", "author" : [ { "dropping-particle" : "", "family" : "Cava", "given" : "Felipe", "non-dropping-particle" : "", "parse-names" : false, "suffix" : "" }, { "dropping-particle" : "", "family" : "Pedro", "given" : "Miguel a", "non-dropping-particle" : "de", "parse-names" : false, "suffix" : "" }, { "dropping-particle" : "", "family" : "Lam", "given" : "Hubert", "non-dropping-particle" : "", "parse-names" : false, "suffix" : "" }, { "dropping-particle" : "", "family" : "Davis", "given" : "Brigid M", "non-dropping-particle" : "", "parse-names" : false, "suffix" : "" }, { "dropping-particle" : "", "family" : "Waldor", "given" : "Matthew K", "non-dropping-particle" : "", "parse-names" : false, "suffix" : "" } ], "container-title" : "The EMBO journal", "id" : "ITEM-1", "issue" : "16", "issued" : { "date-parts" : [ [ "2011", "8", "17" ] ] }, "page" : "3442-53", "publisher" : "Nature Publishing Group", "title" : "Distinct pathways for modification of the bacterial cell wall by non-canonical D-amino acids.", "type" : "article-journal", "volume" : "30" }, "uris" : [ "http://www.mendeley.com/documents/?uuid=6e0e615d-1925-4232-9cf3-24183fc4b016" ] } ], "mendeley" : { "formattedCitation" : "&lt;sup&gt;20&lt;/sup&gt;", "plainTextFormattedCitation" : "20", "previouslyFormattedCitation" : "&lt;sup&gt;20&lt;/sup&gt;"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20</w:t>
      </w:r>
      <w:r w:rsidRPr="000A1898">
        <w:rPr>
          <w:lang w:eastAsia="en-US"/>
        </w:rPr>
        <w:fldChar w:fldCharType="end"/>
      </w:r>
      <w:r w:rsidRPr="000A1898">
        <w:rPr>
          <w:lang w:eastAsia="en-US"/>
        </w:rPr>
        <w:t xml:space="preserve"> </w:t>
      </w:r>
    </w:p>
    <w:p w14:paraId="1D893377" w14:textId="77777777" w:rsidR="000A1898" w:rsidRPr="00016683" w:rsidRDefault="000A1898" w:rsidP="00A25631">
      <w:pPr>
        <w:pStyle w:val="Heading3"/>
      </w:pPr>
      <w:bookmarkStart w:id="43" w:name="_Toc466984445"/>
      <w:bookmarkStart w:id="44" w:name="_Toc509909852"/>
      <w:r w:rsidRPr="00016683">
        <w:t>1.1.5</w:t>
      </w:r>
      <w:r w:rsidRPr="00016683">
        <w:tab/>
        <w:t>Cell Growth and Division</w:t>
      </w:r>
      <w:bookmarkEnd w:id="43"/>
      <w:bookmarkEnd w:id="44"/>
    </w:p>
    <w:p w14:paraId="33882510" w14:textId="274E7CAC" w:rsidR="000A1898" w:rsidRPr="000A1898" w:rsidRDefault="000A1898" w:rsidP="00C67DED">
      <w:pPr>
        <w:spacing w:beforeLines="50" w:before="120" w:afterLines="50" w:after="120"/>
        <w:rPr>
          <w:lang w:eastAsia="en-US"/>
        </w:rPr>
      </w:pPr>
      <w:r w:rsidRPr="000A1898">
        <w:rPr>
          <w:lang w:eastAsia="en-US"/>
        </w:rPr>
        <w:t xml:space="preserve">Cell growth and division has been largely investigated in rod-shaped bacteria such as </w:t>
      </w:r>
      <w:r w:rsidRPr="000A1898">
        <w:rPr>
          <w:i/>
          <w:iCs/>
          <w:lang w:eastAsia="en-US"/>
        </w:rPr>
        <w:t xml:space="preserve">B. subtilis </w:t>
      </w:r>
      <w:r w:rsidRPr="000A1898">
        <w:rPr>
          <w:iCs/>
          <w:lang w:eastAsia="en-US"/>
        </w:rPr>
        <w:t xml:space="preserve">and </w:t>
      </w:r>
      <w:r w:rsidRPr="000A1898">
        <w:rPr>
          <w:i/>
          <w:iCs/>
          <w:lang w:eastAsia="en-US"/>
        </w:rPr>
        <w:t xml:space="preserve">Escherichia coli </w:t>
      </w:r>
      <w:r w:rsidR="00CC3C66">
        <w:rPr>
          <w:lang w:eastAsia="en-US"/>
        </w:rPr>
        <w:t>where</w:t>
      </w:r>
      <w:r w:rsidRPr="000A1898">
        <w:rPr>
          <w:lang w:eastAsia="en-US"/>
        </w:rPr>
        <w:t xml:space="preserve"> there is a single plane of symmetry (</w:t>
      </w:r>
      <w:r w:rsidRPr="009E5C72">
        <w:rPr>
          <w:lang w:eastAsia="en-US"/>
        </w:rPr>
        <w:fldChar w:fldCharType="begin"/>
      </w:r>
      <w:r w:rsidRPr="009E5C72">
        <w:rPr>
          <w:lang w:eastAsia="en-US"/>
        </w:rPr>
        <w:instrText xml:space="preserve"> REF _Ref480811042 \h </w:instrText>
      </w:r>
      <w:r w:rsidRPr="009E5C72">
        <w:rPr>
          <w:lang w:eastAsia="en-US"/>
        </w:rPr>
      </w:r>
      <w:r w:rsidRPr="009E5C72">
        <w:rPr>
          <w:lang w:eastAsia="en-US"/>
        </w:rPr>
        <w:fldChar w:fldCharType="separate"/>
      </w:r>
      <w:r w:rsidR="005534F3" w:rsidRPr="00F86ABC">
        <w:rPr>
          <w:b/>
          <w:lang w:eastAsia="en-US"/>
        </w:rPr>
        <w:t xml:space="preserve">Figure </w:t>
      </w:r>
      <w:r w:rsidR="005534F3">
        <w:rPr>
          <w:b/>
          <w:noProof/>
          <w:lang w:eastAsia="en-US"/>
        </w:rPr>
        <w:t>4</w:t>
      </w:r>
      <w:r w:rsidRPr="009E5C72">
        <w:rPr>
          <w:lang w:eastAsia="en-US"/>
        </w:rPr>
        <w:fldChar w:fldCharType="end"/>
      </w:r>
      <w:r w:rsidR="00CC3C66">
        <w:rPr>
          <w:lang w:eastAsia="en-US"/>
        </w:rPr>
        <w:t>A). The</w:t>
      </w:r>
      <w:r w:rsidR="00CC3C66" w:rsidRPr="000A1898">
        <w:rPr>
          <w:lang w:eastAsia="en-US"/>
        </w:rPr>
        <w:t xml:space="preserve"> division septa</w:t>
      </w:r>
      <w:r w:rsidR="00CC3C66">
        <w:rPr>
          <w:lang w:eastAsia="en-US"/>
        </w:rPr>
        <w:t xml:space="preserve"> and the</w:t>
      </w:r>
      <w:r w:rsidR="00CC3C66" w:rsidRPr="000A1898">
        <w:rPr>
          <w:lang w:eastAsia="en-US"/>
        </w:rPr>
        <w:t xml:space="preserve"> </w:t>
      </w:r>
      <w:r w:rsidR="00CC3C66">
        <w:rPr>
          <w:lang w:eastAsia="en-US"/>
        </w:rPr>
        <w:t xml:space="preserve">insertion of new peptidoglycan (Figure 4B) is thought to occur at the midcell, </w:t>
      </w:r>
      <w:r w:rsidRPr="000A1898">
        <w:rPr>
          <w:lang w:eastAsia="en-US"/>
        </w:rPr>
        <w:t xml:space="preserve">perpendicular to the plane </w:t>
      </w:r>
      <w:r w:rsidR="00CC3C66">
        <w:rPr>
          <w:lang w:eastAsia="en-US"/>
        </w:rPr>
        <w:t xml:space="preserve">of symmetry </w:t>
      </w:r>
      <w:r w:rsidRPr="000A1898">
        <w:rPr>
          <w:lang w:eastAsia="en-US"/>
        </w:rPr>
        <w:t>(</w:t>
      </w:r>
      <w:r w:rsidRPr="009E5C72">
        <w:rPr>
          <w:lang w:eastAsia="en-US"/>
        </w:rPr>
        <w:fldChar w:fldCharType="begin"/>
      </w:r>
      <w:r w:rsidRPr="009E5C72">
        <w:rPr>
          <w:lang w:eastAsia="en-US"/>
        </w:rPr>
        <w:instrText xml:space="preserve"> REF _Ref480811042 \h </w:instrText>
      </w:r>
      <w:r w:rsidRPr="009E5C72">
        <w:rPr>
          <w:lang w:eastAsia="en-US"/>
        </w:rPr>
      </w:r>
      <w:r w:rsidRPr="009E5C72">
        <w:rPr>
          <w:lang w:eastAsia="en-US"/>
        </w:rPr>
        <w:fldChar w:fldCharType="separate"/>
      </w:r>
      <w:r w:rsidR="005534F3" w:rsidRPr="00F86ABC">
        <w:rPr>
          <w:b/>
          <w:lang w:eastAsia="en-US"/>
        </w:rPr>
        <w:t xml:space="preserve">Figure </w:t>
      </w:r>
      <w:r w:rsidR="005534F3">
        <w:rPr>
          <w:b/>
          <w:noProof/>
          <w:lang w:eastAsia="en-US"/>
        </w:rPr>
        <w:t>4</w:t>
      </w:r>
      <w:r w:rsidRPr="009E5C72">
        <w:rPr>
          <w:lang w:eastAsia="en-US"/>
        </w:rPr>
        <w:fldChar w:fldCharType="end"/>
      </w:r>
      <w:r w:rsidRPr="000A1898">
        <w:rPr>
          <w:lang w:eastAsia="en-US"/>
        </w:rPr>
        <w:t xml:space="preserve">C). </w:t>
      </w:r>
    </w:p>
    <w:p w14:paraId="09029F92" w14:textId="77777777" w:rsidR="000A1898" w:rsidRPr="000A1898" w:rsidRDefault="000A1898" w:rsidP="00C67DED">
      <w:pPr>
        <w:keepNext/>
        <w:spacing w:beforeLines="50" w:before="120" w:afterLines="50" w:after="120"/>
        <w:jc w:val="center"/>
        <w:rPr>
          <w:lang w:eastAsia="en-US"/>
        </w:rPr>
      </w:pPr>
      <w:r w:rsidRPr="000A1898">
        <w:rPr>
          <w:noProof/>
          <w:lang w:eastAsia="en-GB"/>
        </w:rPr>
        <w:lastRenderedPageBreak/>
        <w:drawing>
          <wp:inline distT="0" distB="0" distL="0" distR="0" wp14:anchorId="2E3198C6" wp14:editId="3FBEA62B">
            <wp:extent cx="3320415" cy="1347470"/>
            <wp:effectExtent l="0" t="0" r="0" b="5080"/>
            <wp:docPr id="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20415" cy="1347470"/>
                    </a:xfrm>
                    <a:prstGeom prst="rect">
                      <a:avLst/>
                    </a:prstGeom>
                    <a:noFill/>
                    <a:ln>
                      <a:noFill/>
                    </a:ln>
                  </pic:spPr>
                </pic:pic>
              </a:graphicData>
            </a:graphic>
          </wp:inline>
        </w:drawing>
      </w:r>
    </w:p>
    <w:p w14:paraId="44B065D3" w14:textId="77777777" w:rsidR="000A1898" w:rsidRPr="00F86ABC" w:rsidRDefault="000A1898" w:rsidP="00551112">
      <w:pPr>
        <w:rPr>
          <w:b/>
          <w:lang w:eastAsia="en-US"/>
        </w:rPr>
      </w:pPr>
      <w:bookmarkStart w:id="45" w:name="_Ref480811042"/>
      <w:r w:rsidRPr="00F86ABC">
        <w:rPr>
          <w:b/>
          <w:lang w:eastAsia="en-US"/>
        </w:rPr>
        <w:t xml:space="preserve">Figure </w:t>
      </w:r>
      <w:r w:rsidRPr="00F86ABC">
        <w:rPr>
          <w:b/>
          <w:sz w:val="22"/>
          <w:szCs w:val="18"/>
          <w:lang w:eastAsia="en-US"/>
        </w:rPr>
        <w:fldChar w:fldCharType="begin"/>
      </w:r>
      <w:r w:rsidRPr="00F86ABC">
        <w:rPr>
          <w:b/>
          <w:lang w:eastAsia="en-US"/>
        </w:rPr>
        <w:instrText xml:space="preserve"> SEQ Figure \* ARABIC </w:instrText>
      </w:r>
      <w:r w:rsidRPr="00F86ABC">
        <w:rPr>
          <w:b/>
          <w:sz w:val="22"/>
          <w:szCs w:val="18"/>
          <w:lang w:eastAsia="en-US"/>
        </w:rPr>
        <w:fldChar w:fldCharType="separate"/>
      </w:r>
      <w:r w:rsidR="005534F3">
        <w:rPr>
          <w:b/>
          <w:noProof/>
          <w:lang w:eastAsia="en-US"/>
        </w:rPr>
        <w:t>4</w:t>
      </w:r>
      <w:r w:rsidRPr="00F86ABC">
        <w:rPr>
          <w:b/>
          <w:sz w:val="22"/>
          <w:szCs w:val="18"/>
          <w:lang w:eastAsia="en-US"/>
        </w:rPr>
        <w:fldChar w:fldCharType="end"/>
      </w:r>
      <w:bookmarkEnd w:id="45"/>
      <w:r w:rsidRPr="00F86ABC">
        <w:rPr>
          <w:b/>
          <w:lang w:eastAsia="en-US"/>
        </w:rPr>
        <w:t>. Division planes in rod-</w:t>
      </w:r>
      <w:r w:rsidRPr="00F86ABC">
        <w:rPr>
          <w:b/>
          <w:i/>
          <w:lang w:eastAsia="en-US"/>
        </w:rPr>
        <w:t>shaped</w:t>
      </w:r>
      <w:r w:rsidRPr="00F86ABC">
        <w:rPr>
          <w:b/>
          <w:lang w:eastAsia="en-US"/>
        </w:rPr>
        <w:t xml:space="preserve"> </w:t>
      </w:r>
      <w:r w:rsidRPr="00F86ABC">
        <w:rPr>
          <w:b/>
          <w:i/>
          <w:lang w:eastAsia="en-US"/>
        </w:rPr>
        <w:t xml:space="preserve">E. coli </w:t>
      </w:r>
      <w:r w:rsidRPr="00F86ABC">
        <w:rPr>
          <w:b/>
          <w:lang w:eastAsia="en-US"/>
        </w:rPr>
        <w:t xml:space="preserve"> A) Cell growth occurs perpendicular to the plane of symmetry B) Cell elongation with new cell wall synthesised C) Two new cell walls formed at the septa D) Two new separate rod shaped bacteria formed.</w:t>
      </w:r>
    </w:p>
    <w:p w14:paraId="3E3F3BED" w14:textId="77777777" w:rsidR="000A1898" w:rsidRPr="000A1898" w:rsidRDefault="000A1898" w:rsidP="00C67DED">
      <w:pPr>
        <w:spacing w:beforeLines="50" w:before="120" w:afterLines="50" w:after="120"/>
        <w:jc w:val="left"/>
        <w:rPr>
          <w:lang w:eastAsia="en-US"/>
        </w:rPr>
      </w:pPr>
      <w:r w:rsidRPr="000A1898">
        <w:rPr>
          <w:lang w:eastAsia="en-US"/>
        </w:rPr>
        <w:t>In coccoid bacteria there are seemingly infinite planes on which cell division can occur as there is no singular point of symmetry in a sphere.</w:t>
      </w:r>
    </w:p>
    <w:p w14:paraId="1AEAB8A2" w14:textId="77777777" w:rsidR="000A1898" w:rsidRPr="000A1898" w:rsidRDefault="000A1898" w:rsidP="00A25631">
      <w:pPr>
        <w:pStyle w:val="Heading4"/>
      </w:pPr>
      <w:bookmarkStart w:id="46" w:name="_Toc509909853"/>
      <w:r w:rsidRPr="000A1898">
        <w:t>1.1.5.1</w:t>
      </w:r>
      <w:r w:rsidRPr="000A1898">
        <w:tab/>
      </w:r>
      <w:r w:rsidRPr="000A1898">
        <w:tab/>
        <w:t xml:space="preserve">Cell Division Machinery in </w:t>
      </w:r>
      <w:r w:rsidRPr="000A1898">
        <w:rPr>
          <w:i/>
        </w:rPr>
        <w:t>S. aureus</w:t>
      </w:r>
      <w:bookmarkEnd w:id="46"/>
    </w:p>
    <w:p w14:paraId="39B9E7E8" w14:textId="070DAC02" w:rsidR="000A1898" w:rsidRPr="000A1898" w:rsidRDefault="00AE22DB" w:rsidP="00C67DED">
      <w:pPr>
        <w:spacing w:beforeLines="50" w:before="120" w:afterLines="50" w:after="120"/>
        <w:rPr>
          <w:lang w:eastAsia="en-US"/>
        </w:rPr>
      </w:pPr>
      <w:r>
        <w:rPr>
          <w:lang w:eastAsia="en-US"/>
        </w:rPr>
        <w:t>The main components of the cell division machinery, the divisome, are widely conserved across bacteria.</w:t>
      </w:r>
      <w:r w:rsidRPr="000A1898">
        <w:rPr>
          <w:lang w:eastAsia="en-US"/>
        </w:rPr>
        <w:fldChar w:fldCharType="begin" w:fldLock="1"/>
      </w:r>
      <w:r w:rsidR="00F550D8">
        <w:rPr>
          <w:lang w:eastAsia="en-US"/>
        </w:rPr>
        <w:instrText>ADDIN CSL_CITATION { "citationItems" : [ { "id" : "ITEM-1", "itemData" : { "DOI" : "10.1038/nrmicro2677", "ISSN" : "1740-1534", "PMID" : "22203377", "abstract" : "How bacteria grow and divide while retaining a defined shape is a fundamental question in microbiology, but technological advances are now driving a new understanding of how the shape-maintaining bacterial peptidoglycan sacculus grows. In this Review, we highlight the relationship between peptidoglycan synthesis complexes and cytoskeletal elements, as well as recent evidence that peptidoglycan growth is regulated from outside the sacculus in Gram-negative bacteria. We also discuss how growth of the sacculus is sensitive to mechanical force and nutritional status, and describe the roles of peptidoglycan hydrolases in generating cell shape and of D-amino acids in sacculus remodelling.", "author" : [ { "dropping-particle" : "", "family" : "Typas", "given" : "Athanasios", "non-dropping-particle" : "", "parse-names" : false, "suffix" : "" }, { "dropping-particle" : "", "family" : "Banzhaf", "given" : "Manuel", "non-dropping-particle" : "", "parse-names" : false, "suffix" : "" }, { "dropping-particle" : "", "family" : "Gross", "given" : "Carol a", "non-dropping-particle" : "", "parse-names" : false, "suffix" : "" }, { "dropping-particle" : "", "family" : "Vollmer", "given" : "Waldemar", "non-dropping-particle" : "", "parse-names" : false, "suffix" : "" } ], "container-title" : "Nature reviews. Microbiology", "id" : "ITEM-1", "issue" : "2", "issued" : { "date-parts" : [ [ "2012", "2" ] ] }, "page" : "123-36", "publisher" : "Nature Publishing Group", "title" : "From the regulation of peptidoglycan synthesis to bacterial growth and morphology.", "type" : "article-journal", "volume" : "10" }, "uris" : [ "http://www.mendeley.com/documents/?uuid=a621bd15-ab6b-4d73-877d-215b004dd132" ] } ], "mendeley" : { "formattedCitation" : "&lt;sup&gt;12&lt;/sup&gt;", "plainTextFormattedCitation" : "12", "previouslyFormattedCitation" : "&lt;sup&gt;12&lt;/sup&gt;" }, "properties" : {  }, "schema" : "https://github.com/citation-style-language/schema/raw/master/csl-citation.json" }</w:instrText>
      </w:r>
      <w:r w:rsidRPr="000A1898">
        <w:rPr>
          <w:lang w:eastAsia="en-US"/>
        </w:rPr>
        <w:fldChar w:fldCharType="separate"/>
      </w:r>
      <w:r w:rsidR="00F60B18" w:rsidRPr="00F60B18">
        <w:rPr>
          <w:noProof/>
          <w:vertAlign w:val="superscript"/>
          <w:lang w:eastAsia="en-US"/>
        </w:rPr>
        <w:t>12</w:t>
      </w:r>
      <w:r w:rsidRPr="000A1898">
        <w:rPr>
          <w:lang w:eastAsia="en-US"/>
        </w:rPr>
        <w:fldChar w:fldCharType="end"/>
      </w:r>
      <w:r w:rsidRPr="000A1898">
        <w:rPr>
          <w:lang w:eastAsia="en-US"/>
        </w:rPr>
        <w:t xml:space="preserve"> </w:t>
      </w:r>
      <w:r>
        <w:rPr>
          <w:lang w:eastAsia="en-US"/>
        </w:rPr>
        <w:t>The divisome is a cluster of different proteins where FtsZ is a major compone</w:t>
      </w:r>
      <w:r w:rsidR="00654D5A">
        <w:rPr>
          <w:lang w:eastAsia="en-US"/>
        </w:rPr>
        <w:t>nt, it is thought a FtsZ ring (Z</w:t>
      </w:r>
      <w:r>
        <w:rPr>
          <w:lang w:eastAsia="en-US"/>
        </w:rPr>
        <w:t>-ring) occurs at the division site of the mid-cell</w:t>
      </w:r>
      <w:r w:rsidR="00ED6C9E">
        <w:rPr>
          <w:lang w:eastAsia="en-US"/>
        </w:rPr>
        <w:t xml:space="preserve"> and thus the site of septation</w:t>
      </w:r>
      <w:r>
        <w:rPr>
          <w:lang w:eastAsia="en-US"/>
        </w:rPr>
        <w:t>.</w:t>
      </w:r>
      <w:r w:rsidR="000A1898" w:rsidRPr="000A1898">
        <w:rPr>
          <w:lang w:eastAsia="en-US"/>
        </w:rPr>
        <w:t xml:space="preserve"> </w:t>
      </w:r>
      <w:r w:rsidR="00ED6C9E">
        <w:rPr>
          <w:lang w:eastAsia="en-US"/>
        </w:rPr>
        <w:t>Upon FtsZ deletion i</w:t>
      </w:r>
      <w:r w:rsidR="000A1898" w:rsidRPr="000A1898">
        <w:rPr>
          <w:lang w:eastAsia="en-US"/>
        </w:rPr>
        <w:t xml:space="preserve">n </w:t>
      </w:r>
      <w:r w:rsidR="000A1898" w:rsidRPr="000A1898">
        <w:rPr>
          <w:i/>
          <w:lang w:eastAsia="en-US"/>
        </w:rPr>
        <w:t>S. aureus</w:t>
      </w:r>
      <w:r w:rsidR="000A1898" w:rsidRPr="000A1898">
        <w:rPr>
          <w:lang w:eastAsia="en-US"/>
        </w:rPr>
        <w:t>, peptidoglycan synthesis is delocalised leading to increased cell size and cell lysis.</w:t>
      </w:r>
      <w:r w:rsidR="000A1898" w:rsidRPr="000A1898">
        <w:rPr>
          <w:lang w:eastAsia="en-US"/>
        </w:rPr>
        <w:fldChar w:fldCharType="begin" w:fldLock="1"/>
      </w:r>
      <w:r w:rsidR="00F550D8">
        <w:rPr>
          <w:lang w:eastAsia="en-US"/>
        </w:rPr>
        <w:instrText>ADDIN CSL_CITATION { "citationItems" : [ { "id" : "ITEM-1", "itemData" : { "DOI" : "10.1046/j.1365-2958.2003.03719.x", "ISSN" : "0950382X", "author" : [ { "dropping-particle" : "", "family" : "Pinho", "given" : "Mariana G", "non-dropping-particle" : "", "parse-names" : false, "suffix" : "" }, { "dropping-particle" : "", "family" : "Errington", "given" : "Jeff", "non-dropping-particle" : "", "parse-names" : false, "suffix" : "" } ], "container-title" : "Molecular Microbiology", "id" : "ITEM-1", "issue" : "3", "issued" : { "date-parts" : [ [ "2003", "9", "26" ] ] }, "page" : "871-881", "publisher" : "Blackwell Publishing Ltd", "title" : "Dispersed mode of Staphylococcus aureus cell wall synthesis in the absence of the division machinery", "type" : "article-journal", "volume" : "50" }, "uris" : [ "http://www.mendeley.com/documents/?uuid=26ba76fc-d182-3ac9-afee-76eed7a5d462" ] } ], "mendeley" : { "formattedCitation" : "&lt;sup&gt;21&lt;/sup&gt;", "plainTextFormattedCitation" : "21", "previouslyFormattedCitation" : "&lt;sup&gt;21&lt;/sup&gt;" }, "properties" : {  }, "schema" : "https://github.com/citation-style-language/schema/raw/master/csl-citation.json" }</w:instrText>
      </w:r>
      <w:r w:rsidR="000A1898" w:rsidRPr="000A1898">
        <w:rPr>
          <w:lang w:eastAsia="en-US"/>
        </w:rPr>
        <w:fldChar w:fldCharType="separate"/>
      </w:r>
      <w:r w:rsidR="000A1898" w:rsidRPr="000A1898">
        <w:rPr>
          <w:noProof/>
          <w:vertAlign w:val="superscript"/>
          <w:lang w:eastAsia="en-US"/>
        </w:rPr>
        <w:t>21</w:t>
      </w:r>
      <w:r w:rsidR="000A1898" w:rsidRPr="000A1898">
        <w:rPr>
          <w:lang w:eastAsia="en-US"/>
        </w:rPr>
        <w:fldChar w:fldCharType="end"/>
      </w:r>
      <w:r w:rsidR="000A1898" w:rsidRPr="000A1898">
        <w:rPr>
          <w:lang w:eastAsia="en-US"/>
        </w:rPr>
        <w:t xml:space="preserve"> It is due to this localisation alongside co-localisation</w:t>
      </w:r>
      <w:r w:rsidR="00216B02">
        <w:rPr>
          <w:lang w:eastAsia="en-US"/>
        </w:rPr>
        <w:t xml:space="preserve"> with an essential protein, Pbp</w:t>
      </w:r>
      <w:r w:rsidR="000A1898" w:rsidRPr="000A1898">
        <w:rPr>
          <w:lang w:eastAsia="en-US"/>
        </w:rPr>
        <w:t xml:space="preserve">2, that nascent cell wall synthesis is thought to occur mainly at the septum </w:t>
      </w:r>
      <w:r w:rsidR="000A1898" w:rsidRPr="00EC0F66">
        <w:rPr>
          <w:lang w:eastAsia="en-US"/>
        </w:rPr>
        <w:t>(</w:t>
      </w:r>
      <w:r w:rsidR="000E5E46">
        <w:rPr>
          <w:lang w:eastAsia="en-US"/>
        </w:rPr>
        <w:t>Figure 5</w:t>
      </w:r>
      <w:r w:rsidR="000A1898" w:rsidRPr="000A1898">
        <w:rPr>
          <w:lang w:eastAsia="en-US"/>
        </w:rPr>
        <w:t>).</w:t>
      </w:r>
      <w:r w:rsidR="000A1898" w:rsidRPr="000A1898">
        <w:rPr>
          <w:lang w:eastAsia="en-US"/>
        </w:rPr>
        <w:fldChar w:fldCharType="begin" w:fldLock="1"/>
      </w:r>
      <w:r w:rsidR="00F550D8">
        <w:rPr>
          <w:lang w:eastAsia="en-US"/>
        </w:rPr>
        <w:instrText>ADDIN CSL_CITATION { "citationItems" : [ { "id" : "ITEM-1", "itemData" : { "DOI" : "10.1046/j.1365-2958.2003.03719.x", "ISSN" : "0950382X", "author" : [ { "dropping-particle" : "", "family" : "Pinho", "given" : "Mariana G", "non-dropping-particle" : "", "parse-names" : false, "suffix" : "" }, { "dropping-particle" : "", "family" : "Errington", "given" : "Jeff", "non-dropping-particle" : "", "parse-names" : false, "suffix" : "" } ], "container-title" : "Molecular Microbiology", "id" : "ITEM-1", "issue" : "3", "issued" : { "date-parts" : [ [ "2003", "9", "26" ] ] }, "page" : "871-881", "publisher" : "Blackwell Publishing Ltd", "title" : "Dispersed mode of Staphylococcus aureus cell wall synthesis in the absence of the division machinery", "type" : "article-journal", "volume" : "50" }, "uris" : [ "http://www.mendeley.com/documents/?uuid=26ba76fc-d182-3ac9-afee-76eed7a5d462" ] } ], "mendeley" : { "formattedCitation" : "&lt;sup&gt;21&lt;/sup&gt;", "plainTextFormattedCitation" : "21", "previouslyFormattedCitation" : "&lt;sup&gt;21&lt;/sup&gt;" }, "properties" : {  }, "schema" : "https://github.com/citation-style-language/schema/raw/master/csl-citation.json" }</w:instrText>
      </w:r>
      <w:r w:rsidR="000A1898" w:rsidRPr="000A1898">
        <w:rPr>
          <w:lang w:eastAsia="en-US"/>
        </w:rPr>
        <w:fldChar w:fldCharType="separate"/>
      </w:r>
      <w:r w:rsidR="000A1898" w:rsidRPr="000A1898">
        <w:rPr>
          <w:noProof/>
          <w:vertAlign w:val="superscript"/>
          <w:lang w:eastAsia="en-US"/>
        </w:rPr>
        <w:t>21</w:t>
      </w:r>
      <w:r w:rsidR="000A1898" w:rsidRPr="000A1898">
        <w:rPr>
          <w:lang w:eastAsia="en-US"/>
        </w:rPr>
        <w:fldChar w:fldCharType="end"/>
      </w:r>
    </w:p>
    <w:p w14:paraId="2C028CF1" w14:textId="1B83BD53" w:rsidR="000A1898" w:rsidRPr="00F86ABC" w:rsidRDefault="000A1898" w:rsidP="00551112">
      <w:pPr>
        <w:rPr>
          <w:b/>
          <w:sz w:val="22"/>
          <w:szCs w:val="18"/>
          <w:lang w:eastAsia="en-US"/>
        </w:rPr>
      </w:pPr>
      <w:bookmarkStart w:id="47" w:name="_Ref490745176"/>
      <w:r w:rsidRPr="000A1898">
        <w:rPr>
          <w:noProof/>
          <w:sz w:val="22"/>
          <w:szCs w:val="18"/>
          <w:lang w:eastAsia="en-GB"/>
        </w:rPr>
        <w:drawing>
          <wp:inline distT="0" distB="0" distL="0" distR="0" wp14:anchorId="0FF988FB" wp14:editId="7308B1FD">
            <wp:extent cx="5582920" cy="3224530"/>
            <wp:effectExtent l="0" t="0" r="0" b="0"/>
            <wp:docPr id="5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82920" cy="3224530"/>
                    </a:xfrm>
                    <a:prstGeom prst="rect">
                      <a:avLst/>
                    </a:prstGeom>
                    <a:noFill/>
                    <a:ln>
                      <a:noFill/>
                    </a:ln>
                  </pic:spPr>
                </pic:pic>
              </a:graphicData>
            </a:graphic>
          </wp:inline>
        </w:drawing>
      </w:r>
      <w:r w:rsidRPr="00F86ABC">
        <w:rPr>
          <w:b/>
          <w:lang w:eastAsia="en-US"/>
        </w:rPr>
        <w:t xml:space="preserve">Figure </w:t>
      </w:r>
      <w:r w:rsidRPr="00F86ABC">
        <w:rPr>
          <w:b/>
          <w:sz w:val="22"/>
          <w:szCs w:val="18"/>
          <w:lang w:eastAsia="en-US"/>
        </w:rPr>
        <w:fldChar w:fldCharType="begin"/>
      </w:r>
      <w:r w:rsidRPr="00F86ABC">
        <w:rPr>
          <w:b/>
          <w:lang w:eastAsia="en-US"/>
        </w:rPr>
        <w:instrText xml:space="preserve"> SEQ Figure \* ARABIC </w:instrText>
      </w:r>
      <w:r w:rsidRPr="00F86ABC">
        <w:rPr>
          <w:b/>
          <w:sz w:val="22"/>
          <w:szCs w:val="18"/>
          <w:lang w:eastAsia="en-US"/>
        </w:rPr>
        <w:fldChar w:fldCharType="separate"/>
      </w:r>
      <w:r w:rsidR="005534F3">
        <w:rPr>
          <w:b/>
          <w:noProof/>
          <w:lang w:eastAsia="en-US"/>
        </w:rPr>
        <w:t>5</w:t>
      </w:r>
      <w:r w:rsidRPr="00F86ABC">
        <w:rPr>
          <w:b/>
          <w:sz w:val="22"/>
          <w:szCs w:val="18"/>
          <w:lang w:eastAsia="en-US"/>
        </w:rPr>
        <w:fldChar w:fldCharType="end"/>
      </w:r>
      <w:bookmarkEnd w:id="47"/>
      <w:r w:rsidRPr="00F86ABC">
        <w:rPr>
          <w:b/>
          <w:lang w:eastAsia="en-US"/>
        </w:rPr>
        <w:t xml:space="preserve">. Cell division machinery (divisome) in </w:t>
      </w:r>
      <w:r w:rsidRPr="00F86ABC">
        <w:rPr>
          <w:b/>
          <w:i/>
          <w:iCs/>
          <w:lang w:eastAsia="en-US"/>
        </w:rPr>
        <w:t>S. aureus</w:t>
      </w:r>
      <w:r w:rsidRPr="00F86ABC">
        <w:rPr>
          <w:b/>
          <w:lang w:eastAsia="en-US"/>
        </w:rPr>
        <w:t>. Adapted from Bottomley.</w:t>
      </w:r>
      <w:r w:rsidRPr="00F86ABC">
        <w:rPr>
          <w:b/>
          <w:lang w:eastAsia="en-US"/>
        </w:rPr>
        <w:fldChar w:fldCharType="begin" w:fldLock="1"/>
      </w:r>
      <w:r w:rsidR="00F550D8" w:rsidRPr="00F86ABC">
        <w:rPr>
          <w:b/>
          <w:lang w:eastAsia="en-US"/>
        </w:rPr>
        <w:instrText>ADDIN CSL_CITATION { "citationItems" : [ { "id" : "ITEM-1", "itemData" : { "author" : [ { "dropping-particle" : "", "family" : "Bottomley", "given" : "Amy L.", "non-dropping-particle" : "", "parse-names" : false, "suffix" : "" } ], "id" : "ITEM-1", "issued" : { "date-parts" : [ [ "2011" ] ] }, "publisher" : "University of Sheffield", "title" : "Identification and characterisation of the cell division machinery in Staphylococcus aureus", "type" : "thesis" }, "uris" : [ "http://www.mendeley.com/documents/?uuid=841694cb-b94d-442b-b99e-a64901115514" ] } ], "mendeley" : { "formattedCitation" : "&lt;sup&gt;22&lt;/sup&gt;", "plainTextFormattedCitation" : "22", "previouslyFormattedCitation" : "&lt;sup&gt;22&lt;/sup&gt;" }, "properties" : {  }, "schema" : "https://github.com/citation-style-language/schema/raw/master/csl-citation.json" }</w:instrText>
      </w:r>
      <w:r w:rsidRPr="00F86ABC">
        <w:rPr>
          <w:b/>
          <w:lang w:eastAsia="en-US"/>
        </w:rPr>
        <w:fldChar w:fldCharType="separate"/>
      </w:r>
      <w:r w:rsidRPr="00F86ABC">
        <w:rPr>
          <w:b/>
          <w:noProof/>
          <w:vertAlign w:val="superscript"/>
          <w:lang w:eastAsia="en-US"/>
        </w:rPr>
        <w:t>22</w:t>
      </w:r>
      <w:r w:rsidRPr="00F86ABC">
        <w:rPr>
          <w:b/>
          <w:lang w:eastAsia="en-US"/>
        </w:rPr>
        <w:fldChar w:fldCharType="end"/>
      </w:r>
    </w:p>
    <w:p w14:paraId="78E5D556" w14:textId="12C53B6A" w:rsidR="000A1898" w:rsidRPr="00F86ABC" w:rsidRDefault="000A1898" w:rsidP="00C67DED">
      <w:pPr>
        <w:spacing w:beforeLines="50" w:before="120" w:afterLines="50" w:after="120"/>
        <w:rPr>
          <w:lang w:eastAsia="en-US"/>
        </w:rPr>
      </w:pPr>
      <w:r w:rsidRPr="00F86ABC">
        <w:rPr>
          <w:lang w:eastAsia="en-US"/>
        </w:rPr>
        <w:lastRenderedPageBreak/>
        <w:t>EzrA is present in all Gram-positive bacterial divisomes and is crucial for cell growth and proliferation. Unlike FtsZ depletion, upon EzrA depletion cells cease to increase in size suggesting EzrA is essential for peptidoglycan synthesis.</w:t>
      </w:r>
      <w:r w:rsidRPr="00F86ABC">
        <w:rPr>
          <w:lang w:eastAsia="en-US"/>
        </w:rPr>
        <w:fldChar w:fldCharType="begin" w:fldLock="1"/>
      </w:r>
      <w:r w:rsidR="00F550D8" w:rsidRPr="00F86ABC">
        <w:rPr>
          <w:lang w:eastAsia="en-US"/>
        </w:rPr>
        <w:instrText>ADDIN CSL_CITATION { "citationItems" : [ { "id" : "ITEM-1", "itemData" : { "DOI" : "10.1111/j.1365-2958.2011.07591.x", "ISSN" : "0950382X", "author" : [ { "dropping-particle" : "", "family" : "Steele", "given" : "Victoria R.", "non-dropping-particle" : "", "parse-names" : false, "suffix" : "" }, { "dropping-particle" : "", "family" : "Bottomley", "given" : "Amy L.", "non-dropping-particle" : "", "parse-names" : false, "suffix" : "" }, { "dropping-particle" : "", "family" : "Garcia-Lara", "given" : "Jorge", "non-dropping-particle" : "", "parse-names" : false, "suffix" : "" }, { "dropping-particle" : "", "family" : "Kasturiarachchi", "given" : "Jagath", "non-dropping-particle" : "", "parse-names" : false, "suffix" : "" }, { "dropping-particle" : "", "family" : "Foster", "given" : "Simon J", "non-dropping-particle" : "", "parse-names" : false, "suffix" : "" } ], "container-title" : "Molecular Microbiology", "id" : "ITEM-1", "issue" : "2", "issued" : { "date-parts" : [ [ "2011", "4" ] ] }, "page" : "542-555", "publisher" : "Blackwell Publishing Ltd", "title" : "Multiple essential roles for EzrA in cell division of Staphylococcus aureus", "type" : "article-journal", "volume" : "80" }, "uris" : [ "http://www.mendeley.com/documents/?uuid=e1f1859d-cb18-3e78-8b69-4bac84120a98" ] } ], "mendeley" : { "formattedCitation" : "&lt;sup&gt;23&lt;/sup&gt;", "plainTextFormattedCitation" : "23", "previouslyFormattedCitation" : "&lt;sup&gt;23&lt;/sup&gt;" }, "properties" : {  }, "schema" : "https://github.com/citation-style-language/schema/raw/master/csl-citation.json" }</w:instrText>
      </w:r>
      <w:r w:rsidRPr="00F86ABC">
        <w:rPr>
          <w:lang w:eastAsia="en-US"/>
        </w:rPr>
        <w:fldChar w:fldCharType="separate"/>
      </w:r>
      <w:r w:rsidRPr="00F86ABC">
        <w:rPr>
          <w:noProof/>
          <w:vertAlign w:val="superscript"/>
          <w:lang w:eastAsia="en-US"/>
        </w:rPr>
        <w:t>23</w:t>
      </w:r>
      <w:r w:rsidRPr="00F86ABC">
        <w:rPr>
          <w:lang w:eastAsia="en-US"/>
        </w:rPr>
        <w:fldChar w:fldCharType="end"/>
      </w:r>
      <w:r w:rsidRPr="00F86ABC">
        <w:rPr>
          <w:lang w:eastAsia="en-US"/>
        </w:rPr>
        <w:t xml:space="preserve"> FtsW and RodA have previously been acknowledged as flippase proteins however recent work has shown RodA to be part of the SEDs (shape, elongation, divisions and sporulation) family of proteins.</w:t>
      </w:r>
      <w:r w:rsidRPr="00F86ABC">
        <w:rPr>
          <w:lang w:eastAsia="en-US"/>
        </w:rPr>
        <w:fldChar w:fldCharType="begin" w:fldLock="1"/>
      </w:r>
      <w:r w:rsidR="00F550D8" w:rsidRPr="00F86ABC">
        <w:rPr>
          <w:lang w:eastAsia="en-US"/>
        </w:rPr>
        <w:instrText>ADDIN CSL_CITATION { "citationItems" : [ { "id" : "ITEM-1", "itemData" : { "DOI" : "10.1038/nature19331", "ISBN" : "0000287431", "ISSN" : "0028-0836", "PMID" : "27525505", "abstract" : "Elongation of rod-shaped bacteria is mediated by a dynamic peptidoglycan-synthetizing machinery called the Rod complex. Here we report that, in Bacillus subtilis, this complex is functional in the absence of all known peptidoglycan polymerases. Cells lacking these enzymes survive by inducing an envelope stress response that increases the expression of RodA, a widely conserved core component of the Rod complex. RodA is a member of the SEDS (shape, elongation, division and sporulation) family of proteins, which have essential but ill-defined roles in cell wall biogenesis during growth, division and sporulation. Our genetic and biochemical analyses indicate that SEDS proteins constitute a family of peptidoglycan polymerases. Thus, B. subtilis and probably most bacteria use two distinct classes of polymerase to synthesize their exoskeleton. Our findings indicate that SEDS family proteins are core cell wall synthases of the cell elongation and division machinery, and represent attractive targets for antibiotic development.", "author" : [ { "dropping-particle" : "", "family" : "Meeske", "given" : "Alexander J.", "non-dropping-particle" : "", "parse-names" : false, "suffix" : "" }, { "dropping-particle" : "", "family" : "Riley", "given" : "Eammon P.", "non-dropping-particle" : "", "parse-names" : false, "suffix" : "" }, { "dropping-particle" : "", "family" : "Robins", "given" : "William P.", "non-dropping-particle" : "", "parse-names" : false, "suffix" : "" }, { "dropping-particle" : "", "family" : "Uehara", "given" : "Tsuyoshi", "non-dropping-particle" : "", "parse-names" : false, "suffix" : "" }, { "dropping-particle" : "", "family" : "Mekalanos", "given" : "John J.", "non-dropping-particle" : "", "parse-names" : false, "suffix" : "" }, { "dropping-particle" : "", "family" : "Kahne", "given" : "Daniel", "non-dropping-particle" : "", "parse-names" : false, "suffix" : "" }, { "dropping-particle" : "", "family" : "Walker", "given" : "Suzanne", "non-dropping-particle" : "", "parse-names" : false, "suffix" : "" }, { "dropping-particle" : "", "family" : "Kruse", "given" : "Andrew C.", "non-dropping-particle" : "", "parse-names" : false, "suffix" : "" }, { "dropping-particle" : "", "family" : "Bernhardt", "given" : "Thomas G.", "non-dropping-particle" : "", "parse-names" : false, "suffix" : "" }, { "dropping-particle" : "", "family" : "Rudner", "given" : "David Z.", "non-dropping-particle" : "", "parse-names" : false, "suffix" : "" } ], "container-title" : "Nature", "id" : "ITEM-1", "issue" : "7622", "issued" : { "date-parts" : [ [ "2016" ] ] }, "page" : "634-638", "publisher" : "Nature Publishing Group", "title" : "SEDS proteins are a widespread family of bacterial cell wall polymerases", "type" : "article-journal", "volume" : "537" }, "uris" : [ "http://www.mendeley.com/documents/?uuid=1dbe7a7d-36ba-4c86-9d01-1a83daf03c3a" ] } ], "mendeley" : { "formattedCitation" : "&lt;sup&gt;24&lt;/sup&gt;", "plainTextFormattedCitation" : "24", "previouslyFormattedCitation" : "&lt;sup&gt;24&lt;/sup&gt;" }, "properties" : {  }, "schema" : "https://github.com/citation-style-language/schema/raw/master/csl-citation.json" }</w:instrText>
      </w:r>
      <w:r w:rsidRPr="00F86ABC">
        <w:rPr>
          <w:lang w:eastAsia="en-US"/>
        </w:rPr>
        <w:fldChar w:fldCharType="separate"/>
      </w:r>
      <w:r w:rsidRPr="00F86ABC">
        <w:rPr>
          <w:noProof/>
          <w:vertAlign w:val="superscript"/>
          <w:lang w:eastAsia="en-US"/>
        </w:rPr>
        <w:t>24</w:t>
      </w:r>
      <w:r w:rsidRPr="00F86ABC">
        <w:rPr>
          <w:lang w:eastAsia="en-US"/>
        </w:rPr>
        <w:fldChar w:fldCharType="end"/>
      </w:r>
      <w:r w:rsidRPr="00F86ABC">
        <w:rPr>
          <w:lang w:eastAsia="en-US"/>
        </w:rPr>
        <w:t xml:space="preserve"> RodA have shown a similar activity as transglycosylation proteins in both </w:t>
      </w:r>
      <w:r w:rsidRPr="00F86ABC">
        <w:rPr>
          <w:i/>
          <w:iCs/>
          <w:lang w:eastAsia="en-US"/>
        </w:rPr>
        <w:t>E. coli</w:t>
      </w:r>
      <w:r w:rsidRPr="00F86ABC">
        <w:rPr>
          <w:lang w:eastAsia="en-US"/>
        </w:rPr>
        <w:t xml:space="preserve"> and </w:t>
      </w:r>
      <w:r w:rsidRPr="00F86ABC">
        <w:rPr>
          <w:i/>
          <w:iCs/>
          <w:lang w:eastAsia="en-US"/>
        </w:rPr>
        <w:t>B. subtil</w:t>
      </w:r>
      <w:r w:rsidR="00216B02" w:rsidRPr="00F86ABC">
        <w:rPr>
          <w:i/>
          <w:iCs/>
          <w:lang w:eastAsia="en-US"/>
        </w:rPr>
        <w:t>i</w:t>
      </w:r>
      <w:r w:rsidRPr="00F86ABC">
        <w:rPr>
          <w:i/>
          <w:iCs/>
          <w:lang w:eastAsia="en-US"/>
        </w:rPr>
        <w:t>s</w:t>
      </w:r>
      <w:r w:rsidRPr="00F86ABC">
        <w:rPr>
          <w:lang w:eastAsia="en-US"/>
        </w:rPr>
        <w:t>.</w:t>
      </w:r>
      <w:r w:rsidRPr="00F86ABC">
        <w:rPr>
          <w:lang w:eastAsia="en-US"/>
        </w:rPr>
        <w:fldChar w:fldCharType="begin" w:fldLock="1"/>
      </w:r>
      <w:r w:rsidR="00F550D8" w:rsidRPr="00F86ABC">
        <w:rPr>
          <w:lang w:eastAsia="en-US"/>
        </w:rPr>
        <w:instrText>ADDIN CSL_CITATION { "citationItems" : [ { "id" : "ITEM-1", "itemData" : { "DOI" : "10.1038/nature19331", "ISBN" : "0000287431", "ISSN" : "0028-0836", "PMID" : "27525505", "abstract" : "Elongation of rod-shaped bacteria is mediated by a dynamic peptidoglycan-synthetizing machinery called the Rod complex. Here we report that, in Bacillus subtilis, this complex is functional in the absence of all known peptidoglycan polymerases. Cells lacking these enzymes survive by inducing an envelope stress response that increases the expression of RodA, a widely conserved core component of the Rod complex. RodA is a member of the SEDS (shape, elongation, division and sporulation) family of proteins, which have essential but ill-defined roles in cell wall biogenesis during growth, division and sporulation. Our genetic and biochemical analyses indicate that SEDS proteins constitute a family of peptidoglycan polymerases. Thus, B. subtilis and probably most bacteria use two distinct classes of polymerase to synthesize their exoskeleton. Our findings indicate that SEDS family proteins are core cell wall synthases of the cell elongation and division machinery, and represent attractive targets for antibiotic development.", "author" : [ { "dropping-particle" : "", "family" : "Meeske", "given" : "Alexander J.", "non-dropping-particle" : "", "parse-names" : false, "suffix" : "" }, { "dropping-particle" : "", "family" : "Riley", "given" : "Eammon P.", "non-dropping-particle" : "", "parse-names" : false, "suffix" : "" }, { "dropping-particle" : "", "family" : "Robins", "given" : "William P.", "non-dropping-particle" : "", "parse-names" : false, "suffix" : "" }, { "dropping-particle" : "", "family" : "Uehara", "given" : "Tsuyoshi", "non-dropping-particle" : "", "parse-names" : false, "suffix" : "" }, { "dropping-particle" : "", "family" : "Mekalanos", "given" : "John J.", "non-dropping-particle" : "", "parse-names" : false, "suffix" : "" }, { "dropping-particle" : "", "family" : "Kahne", "given" : "Daniel", "non-dropping-particle" : "", "parse-names" : false, "suffix" : "" }, { "dropping-particle" : "", "family" : "Walker", "given" : "Suzanne", "non-dropping-particle" : "", "parse-names" : false, "suffix" : "" }, { "dropping-particle" : "", "family" : "Kruse", "given" : "Andrew C.", "non-dropping-particle" : "", "parse-names" : false, "suffix" : "" }, { "dropping-particle" : "", "family" : "Bernhardt", "given" : "Thomas G.", "non-dropping-particle" : "", "parse-names" : false, "suffix" : "" }, { "dropping-particle" : "", "family" : "Rudner", "given" : "David Z.", "non-dropping-particle" : "", "parse-names" : false, "suffix" : "" } ], "container-title" : "Nature", "id" : "ITEM-1", "issue" : "7622", "issued" : { "date-parts" : [ [ "2016" ] ] }, "page" : "634-638", "publisher" : "Nature Publishing Group", "title" : "SEDS proteins are a widespread family of bacterial cell wall polymerases", "type" : "article-journal", "volume" : "537" }, "uris" : [ "http://www.mendeley.com/documents/?uuid=1dbe7a7d-36ba-4c86-9d01-1a83daf03c3a" ] }, { "id" : "ITEM-2", "itemData" : { "DOI" : "10.1111/mmi.13258", "ISSN" : "13652958", "PMID" : "26507882", "abstract" : "Bacterial cells are fortified against osmotic lysis by a cell wall made of peptidoglycan (PG). Synthases called penicillin-binding proteins (PBPs), the targets of penicillin and related antibiotics, polymerize the glycan strands of PG and crosslink them into the cell wall meshwork via attached peptides. The average length of glycan chains inserted into the matrix by the PBPs is thought to play an important role in bacterial morphogenesis, but polymerization termination factors controlling this process have yet to be discovered. Here, we report the identification of Escherichia coli MltG (YceG) as a potential terminase for glycan polymerization that is broadly conserved in bacteria. A clone containing mltG was initially isolated in a screen for multicopy plasmids generating a lethal phenotype in cells defective for the PG synthase PBP1b. Biochemical studies revealed that MltG is an inner membrane enzyme with endolytic transglycosylase activity capable of cleaving at internal positions within a glycan polymer. Radiolabeling experiments further demonstrated MltG-dependent nascent PG processing in vivo, and bacterial two-hybrid analysis identified an MltG-PBP1b interaction. Mutants lacking MltG were also shown to have longer glycans in their PG relative to wild-type cells. Our combined results are thus consistent with a model in which MltG associates with PG synthetic complexes to cleave nascent polymers and terminate their elongation.", "author" : [ { "dropping-particle" : "", "family" : "Yunck", "given" : "Rachel", "non-dropping-particle" : "", "parse-names" : false, "suffix" : "" }, { "dropping-particle" : "", "family" : "Cho", "given" : "Hongbaek", "non-dropping-particle" : "", "parse-names" : false, "suffix" : "" }, { "dropping-particle" : "", "family" : "Bernhardt", "given" : "Thomas G.", "non-dropping-particle" : "", "parse-names" : false, "suffix" : "" } ], "container-title" : "Molecular Microbiology", "id" : "ITEM-2", "issue" : "4", "issued" : { "date-parts" : [ [ "2016" ] ] }, "page" : "700-718", "title" : "Identification of MltG as a potential terminase for peptidoglycan polymerization in bacteria", "type" : "article-journal", "volume" : "99" }, "uris" : [ "http://www.mendeley.com/documents/?uuid=818f8903-7987-4675-85b7-65788e11954d" ] } ], "mendeley" : { "formattedCitation" : "&lt;sup&gt;24,25&lt;/sup&gt;", "plainTextFormattedCitation" : "24,25", "previouslyFormattedCitation" : "&lt;sup&gt;24,25&lt;/sup&gt;" }, "properties" : {  }, "schema" : "https://github.com/citation-style-language/schema/raw/master/csl-citation.json" }</w:instrText>
      </w:r>
      <w:r w:rsidRPr="00F86ABC">
        <w:rPr>
          <w:lang w:eastAsia="en-US"/>
        </w:rPr>
        <w:fldChar w:fldCharType="separate"/>
      </w:r>
      <w:r w:rsidRPr="00F86ABC">
        <w:rPr>
          <w:noProof/>
          <w:vertAlign w:val="superscript"/>
          <w:lang w:eastAsia="en-US"/>
        </w:rPr>
        <w:t>24,25</w:t>
      </w:r>
      <w:r w:rsidRPr="00F86ABC">
        <w:rPr>
          <w:lang w:eastAsia="en-US"/>
        </w:rPr>
        <w:fldChar w:fldCharType="end"/>
      </w:r>
      <w:r w:rsidRPr="00F86ABC">
        <w:rPr>
          <w:lang w:eastAsia="en-US"/>
        </w:rPr>
        <w:t xml:space="preserve"> </w:t>
      </w:r>
    </w:p>
    <w:p w14:paraId="243631A4" w14:textId="72F4883A" w:rsidR="000A1898" w:rsidRPr="000A1898" w:rsidRDefault="00383B95" w:rsidP="00A25631">
      <w:pPr>
        <w:pStyle w:val="Heading4"/>
      </w:pPr>
      <w:bookmarkStart w:id="48" w:name="_Toc509909854"/>
      <w:r>
        <w:t>1.1.5.2</w:t>
      </w:r>
      <w:r w:rsidR="000A1898" w:rsidRPr="000A1898">
        <w:tab/>
      </w:r>
      <w:r w:rsidR="000A1898" w:rsidRPr="000A1898">
        <w:tab/>
      </w:r>
      <w:r w:rsidR="00EF1882">
        <w:t>P</w:t>
      </w:r>
      <w:r w:rsidR="00EC0F66">
        <w:t>enicillin binding protein</w:t>
      </w:r>
      <w:r w:rsidR="00EF1882">
        <w:t xml:space="preserve"> (</w:t>
      </w:r>
      <w:r w:rsidR="000A1898" w:rsidRPr="000A1898">
        <w:t>PBPs</w:t>
      </w:r>
      <w:r w:rsidR="00EF1882">
        <w:t>)</w:t>
      </w:r>
      <w:bookmarkEnd w:id="48"/>
    </w:p>
    <w:p w14:paraId="4E1B1B8C" w14:textId="3C2D918B" w:rsidR="000A1898" w:rsidRPr="000A1898" w:rsidRDefault="000A1898" w:rsidP="00C67DED">
      <w:pPr>
        <w:spacing w:beforeLines="50" w:before="120" w:afterLines="50" w:after="120"/>
        <w:rPr>
          <w:lang w:eastAsia="en-US"/>
        </w:rPr>
      </w:pPr>
      <w:r w:rsidRPr="000A1898">
        <w:rPr>
          <w:lang w:eastAsia="en-US"/>
        </w:rPr>
        <w:t>The penicillin binding protein family is responsible for polymerizing and cross-linking glycan strands and their structure is conserved between various bacteria.</w:t>
      </w:r>
      <w:r w:rsidRPr="000A1898">
        <w:rPr>
          <w:lang w:eastAsia="en-US"/>
        </w:rPr>
        <w:fldChar w:fldCharType="begin" w:fldLock="1"/>
      </w:r>
      <w:r w:rsidR="00F550D8">
        <w:rPr>
          <w:lang w:eastAsia="en-US"/>
        </w:rPr>
        <w:instrText>ADDIN CSL_CITATION { "citationItems" : [ { "id" : "ITEM-1", "itemData" : { "DOI" : "10.1111/mmi.12203", "ISSN" : "1365-2958", "PMID" : "23600697", "abstract" : "The bacterial cell wall is a mesh polymer of peptidoglycan--linear glycan strands cross-linked by flexible peptides--that determines cell shape and provides physical protection. While the glycan strands in thin 'Gram-negative' peptidoglycan are known to run circumferentially around the cell, the architecture of the thicker 'Gram-positive' form remains unclear. Using electron cryotomography, here we show that Bacillus subtilis peptidoglycan is a uniformly dense layer with a textured surface. We further show it rips circumferentially, curls and thickens at free edges, and extends longitudinally when denatured. Molecular dynamics simulations show that only atomic models based on the circumferential topology recapitulate the observed curling and thickening, in support of an 'inside-to-outside' assembly process. We conclude that instead of being perpendicular to the cell surface or wrapped in coiled cables (two alternative models), the glycan strands in Gram-positive cell walls run circumferentially around the cell just as they do in Gram-negative cells. Together with providing insights into the architecture of the ultimate determinant of cell shape, this study is important because Gram-positive peptidoglycan is an antibiotic target crucial to the viability of several important rod-shaped pathogens including Bacillus anthracis, Listeria monocytogenes, and Clostridium difficile.", "author" : [ { "dropping-particle" : "", "family" : "Beeby", "given" : "Morgan", "non-dropping-particle" : "", "parse-names" : false, "suffix" : "" }, { "dropping-particle" : "", "family" : "Gumbart", "given" : "James C", "non-dropping-particle" : "", "parse-names" : false, "suffix" : "" }, { "dropping-particle" : "", "family" : "Roux", "given" : "Beno\u00eet", "non-dropping-particle" : "", "parse-names" : false, "suffix" : "" }, { "dropping-particle" : "", "family" : "Jensen", "given" : "Grant J", "non-dropping-particle" : "", "parse-names" : false, "suffix" : "" } ], "container-title" : "Molecular microbiology", "id" : "ITEM-1", "issue" : "4", "issued" : { "date-parts" : [ [ "2013", "5" ] ] }, "page" : "664-72", "title" : "Architecture and assembly of the Gram-positive cell wall.", "type" : "article-journal", "volume" : "88" }, "uris" : [ "http://www.mendeley.com/documents/?uuid=de68740a-c8c0-4fb3-93b3-170582b0e886" ] } ], "mendeley" : { "formattedCitation" : "&lt;sup&gt;26&lt;/sup&gt;", "plainTextFormattedCitation" : "26", "previouslyFormattedCitation" : "&lt;sup&gt;26&lt;/sup&gt;"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26</w:t>
      </w:r>
      <w:r w:rsidRPr="000A1898">
        <w:rPr>
          <w:lang w:eastAsia="en-US"/>
        </w:rPr>
        <w:fldChar w:fldCharType="end"/>
      </w:r>
      <w:r w:rsidRPr="000A1898">
        <w:rPr>
          <w:lang w:eastAsia="en-US"/>
        </w:rPr>
        <w:t xml:space="preserve"> There are four PBPs in </w:t>
      </w:r>
      <w:r w:rsidRPr="000A1898">
        <w:rPr>
          <w:i/>
          <w:lang w:eastAsia="en-US"/>
        </w:rPr>
        <w:t>S. aureus</w:t>
      </w:r>
      <w:r w:rsidR="00216B02">
        <w:rPr>
          <w:lang w:eastAsia="en-US"/>
        </w:rPr>
        <w:t>; Pbp</w:t>
      </w:r>
      <w:r w:rsidRPr="000A1898">
        <w:rPr>
          <w:lang w:eastAsia="en-US"/>
        </w:rPr>
        <w:t xml:space="preserve">2 is an essential, bi-functional, </w:t>
      </w:r>
      <w:r w:rsidR="00216B02">
        <w:rPr>
          <w:lang w:eastAsia="en-US"/>
        </w:rPr>
        <w:t>class A PBP this, alongside Pbp</w:t>
      </w:r>
      <w:r w:rsidRPr="000A1898">
        <w:rPr>
          <w:lang w:eastAsia="en-US"/>
        </w:rPr>
        <w:t>1 and P</w:t>
      </w:r>
      <w:r w:rsidR="00216B02">
        <w:rPr>
          <w:lang w:eastAsia="en-US"/>
        </w:rPr>
        <w:t>bp</w:t>
      </w:r>
      <w:r w:rsidRPr="000A1898">
        <w:rPr>
          <w:lang w:eastAsia="en-US"/>
        </w:rPr>
        <w:t>3, are high</w:t>
      </w:r>
      <w:r w:rsidR="00216B02">
        <w:rPr>
          <w:lang w:eastAsia="en-US"/>
        </w:rPr>
        <w:t xml:space="preserve"> molecular weight PBPs. Only Pbp</w:t>
      </w:r>
      <w:r w:rsidRPr="000A1898">
        <w:rPr>
          <w:lang w:eastAsia="en-US"/>
        </w:rPr>
        <w:t>2 has both transpeptidase activity and transglycosylase activity, allowing polymerisation of the glycan backbone.</w:t>
      </w:r>
      <w:r w:rsidRPr="000A1898">
        <w:rPr>
          <w:lang w:eastAsia="en-US"/>
        </w:rPr>
        <w:fldChar w:fldCharType="begin" w:fldLock="1"/>
      </w:r>
      <w:r w:rsidR="00F550D8">
        <w:rPr>
          <w:lang w:eastAsia="en-US"/>
        </w:rPr>
        <w:instrText>ADDIN CSL_CITATION { "citationItems" : [ { "id" : "ITEM-1", "itemData" : { "DOI" : "10.1111/j.1365-2958.2009.06687.x", "ISSN" : "1365-2958", "abstract" : "Penicillin-binding proteins (PBPs) catalyse the synthesis of cell wall peptidoglycan. PBP1 of Staphylococcus aureus is a high-molecular-weight monofunctional transpeptidase (TPase) and previous studies with a conditional mutant showed that this protein was essential for bacterial growth and survival: cells in which PBP1 was depleted stopped dividing but continued to enlarge in size, accompanied by rapid loss of viability. Also, cell walls produced under PBP1 depletion appeared to have normal composition. We describe here construction of a second PBP1 mutant in which the active site of the TPase domain was inactivated. Cells in which the wild-type PBP1 was replaced by the mutant protein were able to initiate and complete septa and undergo at least one or two cell divisions after which growth stopped accompanied by inhibition of cell separation, downregulation in the transcription of the autolytic system and production of cell walls with increased proportion of monomeric and dimeric muropeptides and decrease in oligomeric muropeptides. PBP1 seems to perform a dual role in the cell cycle of S.\u00a0aureus: as a protein required for septation and also as a transpeptidase that generates a critical signal for cell separation at the end of cell division. ", "author" : [ { "dropping-particle" : "", "family" : "Pereira", "given" : "Sandro F F", "non-dropping-particle" : "", "parse-names" : false, "suffix" : "" }, { "dropping-particle" : "", "family" : "Henriques", "given" : "Adriano O", "non-dropping-particle" : "", "parse-names" : false, "suffix" : "" }, { "dropping-particle" : "", "family" : "Pinho", "given" : "Mariana G", "non-dropping-particle" : "", "parse-names" : false, "suffix" : "" }, { "dropping-particle" : "", "family" : "Lencastre", "given" : "Herminia", "non-dropping-particle" : "De", "parse-names" : false, "suffix" : "" }, { "dropping-particle" : "", "family" : "Tomasz", "given" : "Alexander", "non-dropping-particle" : "", "parse-names" : false, "suffix" : "" } ], "container-title" : "Molecular Microbiology", "id" : "ITEM-1", "issue" : "4", "issued" : { "date-parts" : [ [ "2009", "5", "1" ] ] }, "page" : "895-904", "publisher" : "Blackwell Publishing Ltd", "title" : "Evidence for a dual role of PBP1 in the cell division and cell separation of Staphylococcus aureus", "type" : "article-journal", "volume" : "72" }, "uris" : [ "http://www.mendeley.com/documents/?uuid=0c5e1874-3388-483c-870b-d415b0fe7099" ] } ], "mendeley" : { "formattedCitation" : "&lt;sup&gt;27&lt;/sup&gt;", "plainTextFormattedCitation" : "27", "previouslyFormattedCitation" : "&lt;sup&gt;27&lt;/sup&gt;"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27</w:t>
      </w:r>
      <w:r w:rsidRPr="000A1898">
        <w:rPr>
          <w:lang w:eastAsia="en-US"/>
        </w:rPr>
        <w:fldChar w:fldCharType="end"/>
      </w:r>
      <w:r w:rsidR="00216B02">
        <w:rPr>
          <w:lang w:eastAsia="en-US"/>
        </w:rPr>
        <w:t xml:space="preserve"> Pbp</w:t>
      </w:r>
      <w:r w:rsidRPr="000A1898">
        <w:rPr>
          <w:lang w:eastAsia="en-US"/>
        </w:rPr>
        <w:t>4 is the only lo</w:t>
      </w:r>
      <w:r w:rsidR="000972AF">
        <w:rPr>
          <w:lang w:eastAsia="en-US"/>
        </w:rPr>
        <w:t>w molecular weight PBP with</w:t>
      </w:r>
      <w:r w:rsidRPr="000A1898">
        <w:rPr>
          <w:lang w:eastAsia="en-US"/>
        </w:rPr>
        <w:t xml:space="preserve"> transpeptidase activity causing cross-linking between the pentapeptide side chains.</w:t>
      </w:r>
      <w:r w:rsidRPr="000A1898">
        <w:rPr>
          <w:lang w:eastAsia="en-US"/>
        </w:rPr>
        <w:fldChar w:fldCharType="begin" w:fldLock="1"/>
      </w:r>
      <w:r w:rsidR="00F550D8">
        <w:rPr>
          <w:lang w:eastAsia="en-US"/>
        </w:rPr>
        <w:instrText>ADDIN CSL_CITATION { "citationItems" : [ { "id" : "ITEM-1", "itemData" : { "DOI" : "10.1128/MMBR.69.4.585", "ISSN" : "1092-2172", "author" : [ { "dropping-particle" : "", "family" : "Scheffers", "given" : "Dj", "non-dropping-particle" : "", "parse-names" : false, "suffix" : "" }, { "dropping-particle" : "", "family" : "Pinho", "given" : "Mariana G", "non-dropping-particle" : "", "parse-names" : false, "suffix" : "" } ], "container-title" : "Microbiology and Molecular Biology Reviews", "id" : "ITEM-1", "issue" : "4", "issued" : { "date-parts" : [ [ "2005" ] ] }, "page" : "585-607", "title" : "Bacterial cell wall synthesis: new insights from localization studies", "type" : "article-journal", "volume" : "69" }, "uris" : [ "http://www.mendeley.com/documents/?uuid=bed2d58c-7c76-49b4-b90d-f8c64714cf22" ] } ], "mendeley" : { "formattedCitation" : "&lt;sup&gt;11&lt;/sup&gt;", "plainTextFormattedCitation" : "11", "previouslyFormattedCitation" : "&lt;sup&gt;11&lt;/sup&gt;"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11</w:t>
      </w:r>
      <w:r w:rsidRPr="000A1898">
        <w:rPr>
          <w:lang w:eastAsia="en-US"/>
        </w:rPr>
        <w:fldChar w:fldCharType="end"/>
      </w:r>
      <w:r w:rsidR="00216B02">
        <w:rPr>
          <w:lang w:eastAsia="en-US"/>
        </w:rPr>
        <w:t xml:space="preserve"> Pbp1 and Pbp</w:t>
      </w:r>
      <w:r w:rsidRPr="000A1898">
        <w:rPr>
          <w:lang w:eastAsia="en-US"/>
        </w:rPr>
        <w:t>3 are mono</w:t>
      </w:r>
      <w:r w:rsidR="000972AF">
        <w:rPr>
          <w:lang w:eastAsia="en-US"/>
        </w:rPr>
        <w:t>functional class B PBPs and</w:t>
      </w:r>
      <w:r w:rsidRPr="000A1898">
        <w:rPr>
          <w:lang w:eastAsia="en-US"/>
        </w:rPr>
        <w:t xml:space="preserve"> exhibit transpeptidase activity at their C-terminal domain.</w:t>
      </w:r>
      <w:r w:rsidRPr="000A1898">
        <w:rPr>
          <w:lang w:eastAsia="en-US"/>
        </w:rPr>
        <w:fldChar w:fldCharType="begin" w:fldLock="1"/>
      </w:r>
      <w:r w:rsidR="00F550D8">
        <w:rPr>
          <w:lang w:eastAsia="en-US"/>
        </w:rPr>
        <w:instrText>ADDIN CSL_CITATION { "citationItems" : [ { "id" : "ITEM-1", "itemData" : { "DOI" : "10.1128/MMBR.69.4.585", "ISSN" : "1092-2172", "author" : [ { "dropping-particle" : "", "family" : "Scheffers", "given" : "Dj", "non-dropping-particle" : "", "parse-names" : false, "suffix" : "" }, { "dropping-particle" : "", "family" : "Pinho", "given" : "Mariana G", "non-dropping-particle" : "", "parse-names" : false, "suffix" : "" } ], "container-title" : "Microbiology and Molecular Biology Reviews", "id" : "ITEM-1", "issue" : "4", "issued" : { "date-parts" : [ [ "2005" ] ] }, "page" : "585-607", "title" : "Bacterial cell wall synthesis: new insights from localization studies", "type" : "article-journal", "volume" : "69" }, "uris" : [ "http://www.mendeley.com/documents/?uuid=bed2d58c-7c76-49b4-b90d-f8c64714cf22" ] }, { "id" : "ITEM-2", "itemData" : { "DOI" : "10.1111/j.1365-2958.2004.04420.x", "ISSN" : "0950-382X", "PMID" : "15661005", "abstract" : "Staphylococcus aureus penicillin-binding protein PBP2 is an enzyme involved in the last stages of peptidoglycan assembly and is an important player in the mechanism of methicillin resistance of this pathogen. PBP2 localized to the division site but its recruitment to the forming division septum was prevented after acylation by oxacillin. The presence of the antibiotic did not affect FtsZ ring maintenance nor the localization of externalized peptidoglycan precursors. Delocalization of PBP2 was also observed when its pentapeptide substrate was eliminated by addition of d-cycloserine or blocked by addition of vancomycin. Taken together these observations suggest that PBP2 is recruited to the division site by binding to its substrate, which is localized at that place. In methicillin-resistant S. aureus, addition of oxacillin does not result in delocalization of PBP2 indicating that acylated PBP2 can be maintained in place by functional PBP2A, the central element of this resistance mechanism.", "author" : [ { "dropping-particle" : "", "family" : "Pinho", "given" : "Mariana G", "non-dropping-particle" : "", "parse-names" : false, "suffix" : "" }, { "dropping-particle" : "", "family" : "Errington", "given" : "Jeff", "non-dropping-particle" : "", "parse-names" : false, "suffix" : "" } ], "container-title" : "Molecular microbiology", "id" : "ITEM-2", "issue" : "3", "issued" : { "date-parts" : [ [ "2005", "2" ] ] }, "page" : "799-807", "title" : "Recruitment of penicillin-binding protein PBP2 to the division site of Staphylococcus aureus is dependent on its transpeptidation substrates.", "type" : "article-journal", "volume" : "55" }, "uris" : [ "http://www.mendeley.com/documents/?uuid=48910373-6dfd-4695-bec3-33322292eb97" ] } ], "mendeley" : { "formattedCitation" : "&lt;sup&gt;11,28&lt;/sup&gt;", "plainTextFormattedCitation" : "11,28", "previouslyFormattedCitation" : "&lt;sup&gt;11,28&lt;/sup&gt;"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11,28</w:t>
      </w:r>
      <w:r w:rsidRPr="000A1898">
        <w:rPr>
          <w:lang w:eastAsia="en-US"/>
        </w:rPr>
        <w:fldChar w:fldCharType="end"/>
      </w:r>
      <w:r w:rsidR="00AE3A4D">
        <w:rPr>
          <w:lang w:eastAsia="en-US"/>
        </w:rPr>
        <w:t xml:space="preserve"> Only Pbp1 and Pbp</w:t>
      </w:r>
      <w:r w:rsidRPr="000A1898">
        <w:rPr>
          <w:lang w:eastAsia="en-US"/>
        </w:rPr>
        <w:t xml:space="preserve">2 are essential for </w:t>
      </w:r>
      <w:r w:rsidRPr="000A1898">
        <w:rPr>
          <w:i/>
          <w:iCs/>
          <w:lang w:eastAsia="en-US"/>
        </w:rPr>
        <w:t>S. aureus</w:t>
      </w:r>
      <w:r w:rsidRPr="000A1898">
        <w:rPr>
          <w:lang w:eastAsia="en-US"/>
        </w:rPr>
        <w:t xml:space="preserve"> growth and survival and have been localised to the septum during cell growth and division.</w:t>
      </w:r>
      <w:r w:rsidRPr="000A1898">
        <w:rPr>
          <w:lang w:eastAsia="en-US"/>
        </w:rPr>
        <w:fldChar w:fldCharType="begin" w:fldLock="1"/>
      </w:r>
      <w:r w:rsidR="00F550D8">
        <w:rPr>
          <w:lang w:eastAsia="en-US"/>
        </w:rPr>
        <w:instrText>ADDIN CSL_CITATION { "citationItems" : [ { "id" : "ITEM-1", "itemData" : { "DOI" : "10.1111/j.1365-2958.2004.04420.x", "ISSN" : "0950-382X", "PMID" : "15661005", "abstract" : "Staphylococcus aureus penicillin-binding protein PBP2 is an enzyme involved in the last stages of peptidoglycan assembly and is an important player in the mechanism of methicillin resistance of this pathogen. PBP2 localized to the division site but its recruitment to the forming division septum was prevented after acylation by oxacillin. The presence of the antibiotic did not affect FtsZ ring maintenance nor the localization of externalized peptidoglycan precursors. Delocalization of PBP2 was also observed when its pentapeptide substrate was eliminated by addition of d-cycloserine or blocked by addition of vancomycin. Taken together these observations suggest that PBP2 is recruited to the division site by binding to its substrate, which is localized at that place. In methicillin-resistant S. aureus, addition of oxacillin does not result in delocalization of PBP2 indicating that acylated PBP2 can be maintained in place by functional PBP2A, the central element of this resistance mechanism.", "author" : [ { "dropping-particle" : "", "family" : "Pinho", "given" : "Mariana G", "non-dropping-particle" : "", "parse-names" : false, "suffix" : "" }, { "dropping-particle" : "", "family" : "Errington", "given" : "Jeff", "non-dropping-particle" : "", "parse-names" : false, "suffix" : "" } ], "container-title" : "Molecular microbiology", "id" : "ITEM-1", "issue" : "3", "issued" : { "date-parts" : [ [ "2005", "2" ] ] }, "page" : "799-807", "title" : "Recruitment of penicillin-binding protein PBP2 to the division site of Staphylococcus aureus is dependent on its transpeptidation substrates.", "type" : "article-journal", "volume" : "55" }, "uris" : [ "http://www.mendeley.com/documents/?uuid=48910373-6dfd-4695-bec3-33322292eb97" ] }, { "id" : "ITEM-2", "itemData" : { "DOI" : "10.1111/j.1365-2958.2009.06687.x", "ISSN" : "1365-2958", "abstract" : "Penicillin-binding proteins (PBPs) catalyse the synthesis of cell wall peptidoglycan. PBP1 of Staphylococcus aureus is a high-molecular-weight monofunctional transpeptidase (TPase) and previous studies with a conditional mutant showed that this protein was essential for bacterial growth and survival: cells in which PBP1 was depleted stopped dividing but continued to enlarge in size, accompanied by rapid loss of viability. Also, cell walls produced under PBP1 depletion appeared to have normal composition. We describe here construction of a second PBP1 mutant in which the active site of the TPase domain was inactivated. Cells in which the wild-type PBP1 was replaced by the mutant protein were able to initiate and complete septa and undergo at least one or two cell divisions after which growth stopped accompanied by inhibition of cell separation, downregulation in the transcription of the autolytic system and production of cell walls with increased proportion of monomeric and dimeric muropeptides and decrease in oligomeric muropeptides. PBP1 seems to perform a dual role in the cell cycle of S.\u00a0aureus: as a protein required for septation and also as a transpeptidase that generates a critical signal for cell separation at the end of cell division. ", "author" : [ { "dropping-particle" : "", "family" : "Pereira", "given" : "Sandro F F", "non-dropping-particle" : "", "parse-names" : false, "suffix" : "" }, { "dropping-particle" : "", "family" : "Henriques", "given" : "Adriano O", "non-dropping-particle" : "", "parse-names" : false, "suffix" : "" }, { "dropping-particle" : "", "family" : "Pinho", "given" : "Mariana G", "non-dropping-particle" : "", "parse-names" : false, "suffix" : "" }, { "dropping-particle" : "", "family" : "Lencastre", "given" : "Herminia", "non-dropping-particle" : "De", "parse-names" : false, "suffix" : "" }, { "dropping-particle" : "", "family" : "Tomasz", "given" : "Alexander", "non-dropping-particle" : "", "parse-names" : false, "suffix" : "" } ], "container-title" : "Molecular Microbiology", "id" : "ITEM-2", "issue" : "4", "issued" : { "date-parts" : [ [ "2009", "5", "1" ] ] }, "page" : "895-904", "publisher" : "Blackwell Publishing Ltd", "title" : "Evidence for a dual role of PBP1 in the cell division and cell separation of Staphylococcus aureus", "type" : "article-journal", "volume" : "72" }, "uris" : [ "http://www.mendeley.com/documents/?uuid=0c5e1874-3388-483c-870b-d415b0fe7099" ] } ], "mendeley" : { "formattedCitation" : "&lt;sup&gt;27,28&lt;/sup&gt;", "plainTextFormattedCitation" : "27,28", "previouslyFormattedCitation" : "&lt;sup&gt;27,28&lt;/sup&gt;"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27,28</w:t>
      </w:r>
      <w:r w:rsidRPr="000A1898">
        <w:rPr>
          <w:lang w:eastAsia="en-US"/>
        </w:rPr>
        <w:fldChar w:fldCharType="end"/>
      </w:r>
    </w:p>
    <w:p w14:paraId="00FCA1D4" w14:textId="6A2460F0" w:rsidR="000A1898" w:rsidRPr="000A1898" w:rsidRDefault="00383B95" w:rsidP="00A25631">
      <w:pPr>
        <w:pStyle w:val="Heading4"/>
      </w:pPr>
      <w:bookmarkStart w:id="49" w:name="_Toc466984446"/>
      <w:bookmarkStart w:id="50" w:name="_Toc509909855"/>
      <w:r w:rsidRPr="0098458A">
        <w:t>1.1.5.3</w:t>
      </w:r>
      <w:r w:rsidR="000A1898" w:rsidRPr="0098458A">
        <w:tab/>
      </w:r>
      <w:r w:rsidR="000A1898" w:rsidRPr="000A1898">
        <w:tab/>
        <w:t>Daughter cell splitting</w:t>
      </w:r>
      <w:bookmarkEnd w:id="49"/>
      <w:bookmarkEnd w:id="50"/>
    </w:p>
    <w:p w14:paraId="76D8FEEE" w14:textId="743EF443" w:rsidR="000A1898" w:rsidRPr="000A1898" w:rsidRDefault="000A1898" w:rsidP="00C67DED">
      <w:pPr>
        <w:spacing w:beforeLines="50" w:before="120" w:afterLines="50" w:after="120"/>
        <w:rPr>
          <w:lang w:eastAsia="en-US"/>
        </w:rPr>
      </w:pPr>
      <w:r w:rsidRPr="000A1898">
        <w:rPr>
          <w:i/>
          <w:iCs/>
          <w:lang w:eastAsia="en-US"/>
        </w:rPr>
        <w:t>S. aureus</w:t>
      </w:r>
      <w:r w:rsidRPr="000A1898">
        <w:rPr>
          <w:lang w:eastAsia="en-US"/>
        </w:rPr>
        <w:t xml:space="preserve"> is a spheroid</w:t>
      </w:r>
      <w:r w:rsidR="00654D5A">
        <w:rPr>
          <w:lang w:eastAsia="en-US"/>
        </w:rPr>
        <w:t xml:space="preserve"> bacterium which establishes a Z</w:t>
      </w:r>
      <w:r w:rsidRPr="000A1898">
        <w:rPr>
          <w:lang w:eastAsia="en-US"/>
        </w:rPr>
        <w:t xml:space="preserve">-ring and localises the subsequent cell division machinery, before starting to synthesise the new cell wall at the septal plate. Once the septal plate is fully synthesised the two daughter cells separate, the cells swell and grow into two new cocci via hydrolysis. </w:t>
      </w:r>
    </w:p>
    <w:p w14:paraId="7DB8E426" w14:textId="77777777" w:rsidR="000A1898" w:rsidRPr="000A1898" w:rsidRDefault="000A1898" w:rsidP="00C67DED">
      <w:pPr>
        <w:keepNext/>
        <w:spacing w:beforeLines="50" w:before="120" w:afterLines="50" w:after="120"/>
        <w:jc w:val="center"/>
        <w:rPr>
          <w:lang w:eastAsia="en-US"/>
        </w:rPr>
      </w:pPr>
      <w:r w:rsidRPr="000A1898">
        <w:rPr>
          <w:noProof/>
          <w:lang w:eastAsia="en-GB"/>
        </w:rPr>
        <w:lastRenderedPageBreak/>
        <w:drawing>
          <wp:inline distT="0" distB="0" distL="0" distR="0" wp14:anchorId="2FA12894" wp14:editId="549E7E5F">
            <wp:extent cx="4668520" cy="2839720"/>
            <wp:effectExtent l="0" t="0" r="0" b="0"/>
            <wp:docPr id="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68520" cy="2839720"/>
                    </a:xfrm>
                    <a:prstGeom prst="rect">
                      <a:avLst/>
                    </a:prstGeom>
                    <a:noFill/>
                    <a:ln>
                      <a:noFill/>
                    </a:ln>
                  </pic:spPr>
                </pic:pic>
              </a:graphicData>
            </a:graphic>
          </wp:inline>
        </w:drawing>
      </w:r>
    </w:p>
    <w:p w14:paraId="39157C91" w14:textId="3887ADC3" w:rsidR="000A1898" w:rsidRPr="00F86ABC" w:rsidRDefault="000A1898" w:rsidP="00551112">
      <w:pPr>
        <w:rPr>
          <w:b/>
          <w:lang w:eastAsia="en-US"/>
        </w:rPr>
      </w:pPr>
      <w:bookmarkStart w:id="51" w:name="_Ref480814968"/>
      <w:r w:rsidRPr="00F86ABC">
        <w:rPr>
          <w:b/>
          <w:lang w:eastAsia="en-US"/>
        </w:rPr>
        <w:t xml:space="preserve">Figure </w:t>
      </w:r>
      <w:r w:rsidRPr="00F86ABC">
        <w:rPr>
          <w:b/>
          <w:sz w:val="22"/>
          <w:szCs w:val="18"/>
          <w:lang w:eastAsia="en-US"/>
        </w:rPr>
        <w:fldChar w:fldCharType="begin"/>
      </w:r>
      <w:r w:rsidRPr="00F86ABC">
        <w:rPr>
          <w:b/>
          <w:lang w:eastAsia="en-US"/>
        </w:rPr>
        <w:instrText xml:space="preserve"> SEQ Figure \* ARABIC </w:instrText>
      </w:r>
      <w:r w:rsidRPr="00F86ABC">
        <w:rPr>
          <w:b/>
          <w:sz w:val="22"/>
          <w:szCs w:val="18"/>
          <w:lang w:eastAsia="en-US"/>
        </w:rPr>
        <w:fldChar w:fldCharType="separate"/>
      </w:r>
      <w:r w:rsidR="005534F3">
        <w:rPr>
          <w:b/>
          <w:noProof/>
          <w:lang w:eastAsia="en-US"/>
        </w:rPr>
        <w:t>6</w:t>
      </w:r>
      <w:r w:rsidRPr="00F86ABC">
        <w:rPr>
          <w:b/>
          <w:sz w:val="22"/>
          <w:szCs w:val="18"/>
          <w:lang w:eastAsia="en-US"/>
        </w:rPr>
        <w:fldChar w:fldCharType="end"/>
      </w:r>
      <w:bookmarkEnd w:id="51"/>
      <w:r w:rsidRPr="00F86ABC">
        <w:rPr>
          <w:b/>
          <w:lang w:eastAsia="en-US"/>
        </w:rPr>
        <w:t xml:space="preserve">. Schematic of coccoid bacteria division in a sequential manner. The </w:t>
      </w:r>
      <w:r w:rsidR="00654D5A" w:rsidRPr="00F86ABC">
        <w:rPr>
          <w:b/>
          <w:lang w:eastAsia="en-US"/>
        </w:rPr>
        <w:t xml:space="preserve">coccoid </w:t>
      </w:r>
      <w:r w:rsidR="00F94203" w:rsidRPr="00F86ABC">
        <w:rPr>
          <w:b/>
          <w:lang w:eastAsia="en-US"/>
        </w:rPr>
        <w:t>bacteria first form</w:t>
      </w:r>
      <w:r w:rsidR="00654D5A" w:rsidRPr="00F86ABC">
        <w:rPr>
          <w:b/>
          <w:lang w:eastAsia="en-US"/>
        </w:rPr>
        <w:t xml:space="preserve"> a Z</w:t>
      </w:r>
      <w:r w:rsidRPr="00F86ABC">
        <w:rPr>
          <w:b/>
          <w:lang w:eastAsia="en-US"/>
        </w:rPr>
        <w:t>-ring, followed by new peptidoglycan synthesis as a septal plate. The mother cell divides into two daughter cells with the flat septa forming two new hemispherical cell walls. The p</w:t>
      </w:r>
      <w:r w:rsidR="00654D5A" w:rsidRPr="00F86ABC">
        <w:rPr>
          <w:b/>
          <w:lang w:eastAsia="en-US"/>
        </w:rPr>
        <w:t>rocess repeats with the second Z</w:t>
      </w:r>
      <w:r w:rsidRPr="00F86ABC">
        <w:rPr>
          <w:b/>
          <w:lang w:eastAsia="en-US"/>
        </w:rPr>
        <w:t>-ring forming perpendicular to the previously plane of division.</w:t>
      </w:r>
    </w:p>
    <w:p w14:paraId="05335846" w14:textId="7FDAC495" w:rsidR="00DD60D9" w:rsidRPr="000A1898" w:rsidRDefault="00654D5A" w:rsidP="00C67DED">
      <w:pPr>
        <w:spacing w:beforeLines="50" w:before="120" w:afterLines="50" w:after="120"/>
        <w:rPr>
          <w:lang w:eastAsia="en-US"/>
        </w:rPr>
      </w:pPr>
      <w:r>
        <w:rPr>
          <w:lang w:eastAsia="en-US"/>
        </w:rPr>
        <w:t>The next Z</w:t>
      </w:r>
      <w:r w:rsidR="000A1898" w:rsidRPr="000A1898">
        <w:rPr>
          <w:lang w:eastAsia="en-US"/>
        </w:rPr>
        <w:t>-ring then forms on an orthogonal plane to the previous and this sequence then occurs at the third orthogonal plane (</w:t>
      </w:r>
      <w:r w:rsidR="000A1898" w:rsidRPr="00DD60D9">
        <w:rPr>
          <w:lang w:eastAsia="en-US"/>
        </w:rPr>
        <w:fldChar w:fldCharType="begin"/>
      </w:r>
      <w:r w:rsidR="000A1898" w:rsidRPr="00DD60D9">
        <w:rPr>
          <w:lang w:eastAsia="en-US"/>
        </w:rPr>
        <w:instrText xml:space="preserve"> REF _Ref480814968 \h </w:instrText>
      </w:r>
      <w:r w:rsidR="000A1898" w:rsidRPr="00DD60D9">
        <w:rPr>
          <w:lang w:eastAsia="en-US"/>
        </w:rPr>
      </w:r>
      <w:r w:rsidR="000A1898" w:rsidRPr="00DD60D9">
        <w:rPr>
          <w:lang w:eastAsia="en-US"/>
        </w:rPr>
        <w:fldChar w:fldCharType="separate"/>
      </w:r>
      <w:r w:rsidR="005534F3" w:rsidRPr="00F86ABC">
        <w:rPr>
          <w:b/>
          <w:lang w:eastAsia="en-US"/>
        </w:rPr>
        <w:t xml:space="preserve">Figure </w:t>
      </w:r>
      <w:r w:rsidR="005534F3">
        <w:rPr>
          <w:b/>
          <w:noProof/>
          <w:lang w:eastAsia="en-US"/>
        </w:rPr>
        <w:t>6</w:t>
      </w:r>
      <w:r w:rsidR="000A1898" w:rsidRPr="00DD60D9">
        <w:rPr>
          <w:lang w:eastAsia="en-US"/>
        </w:rPr>
        <w:fldChar w:fldCharType="end"/>
      </w:r>
      <w:r w:rsidR="000A1898" w:rsidRPr="00DD60D9">
        <w:rPr>
          <w:lang w:eastAsia="en-US"/>
        </w:rPr>
        <w:t>).</w:t>
      </w:r>
      <w:r w:rsidR="000A1898" w:rsidRPr="000A1898">
        <w:rPr>
          <w:lang w:eastAsia="en-US"/>
        </w:rPr>
        <w:fldChar w:fldCharType="begin" w:fldLock="1"/>
      </w:r>
      <w:r w:rsidR="00F550D8">
        <w:rPr>
          <w:lang w:eastAsia="en-US"/>
        </w:rPr>
        <w:instrText>ADDIN CSL_CITATION { "citationItems" : [ { "id" : "ITEM-1", "itemData" : { "ISSN" : "0021-9193", "abstract" : "The process of division in Staphylococcus aureus was examined by phase-contrast microscopy. The organisms appeared to divide in three alternating perpendicular planes, with sister cells remaining attached to each other after division. The resulting point of attachment was usually not exactly at the point corresponding to the center of the previous septal disk. Moreover, sister cells often changed position with respect to one another while still remaining attached. These factors are apparently responsible for the irregularity of staphylococcal clumps. Studies with penicillin and the examination of thin sections in the electron microscope confirm the conclusion, based upon light microscopy, that successive divisions in S. aureus occur in perpendicular planes. IMAGES: ", "author" : [ { "dropping-particle" : "", "family" : "Tzagoloff", "given" : "H", "non-dropping-particle" : "", "parse-names" : false, "suffix" : "" }, { "dropping-particle" : "", "family" : "Novick", "given" : "R", "non-dropping-particle" : "", "parse-names" : false, "suffix" : "" } ], "container-title" : "Journal of Bacteriology", "id" : "ITEM-1", "issue" : "1", "issued" : { "date-parts" : [ [ "1977", "1" ] ] }, "page" : "343-350", "title" : "Geometry of cell division in Staphylococcus aureus.", "type" : "article-journal", "volume" : "129" }, "uris" : [ "http://www.mendeley.com/documents/?uuid=ab8929e3-3da0-46d9-98ee-84c9f12f5ac8" ] } ], "mendeley" : { "formattedCitation" : "&lt;sup&gt;29&lt;/sup&gt;", "plainTextFormattedCitation" : "29", "previouslyFormattedCitation" : "&lt;sup&gt;29&lt;/sup&gt;" }, "properties" : {  }, "schema" : "https://github.com/citation-style-language/schema/raw/master/csl-citation.json" }</w:instrText>
      </w:r>
      <w:r w:rsidR="000A1898" w:rsidRPr="000A1898">
        <w:rPr>
          <w:lang w:eastAsia="en-US"/>
        </w:rPr>
        <w:fldChar w:fldCharType="separate"/>
      </w:r>
      <w:r w:rsidR="000A1898" w:rsidRPr="000A1898">
        <w:rPr>
          <w:noProof/>
          <w:vertAlign w:val="superscript"/>
          <w:lang w:eastAsia="en-US"/>
        </w:rPr>
        <w:t>29</w:t>
      </w:r>
      <w:r w:rsidR="000A1898" w:rsidRPr="000A1898">
        <w:rPr>
          <w:lang w:eastAsia="en-US"/>
        </w:rPr>
        <w:fldChar w:fldCharType="end"/>
      </w:r>
      <w:r w:rsidR="000A1898" w:rsidRPr="000A1898">
        <w:rPr>
          <w:lang w:eastAsia="en-US"/>
        </w:rPr>
        <w:t xml:space="preserve"> At the site of septation a thickened belt of peptidoglycan in </w:t>
      </w:r>
      <w:r w:rsidR="000A1898" w:rsidRPr="000A1898">
        <w:rPr>
          <w:i/>
          <w:lang w:eastAsia="en-US"/>
        </w:rPr>
        <w:t>S. aureus</w:t>
      </w:r>
      <w:r w:rsidR="000A1898" w:rsidRPr="000A1898">
        <w:rPr>
          <w:lang w:eastAsia="en-US"/>
        </w:rPr>
        <w:t xml:space="preserve"> sacculi is visible by AFM prior to formation of the septal plate which has been termed a “piecrust” due to its banded appearance.</w:t>
      </w:r>
      <w:r w:rsidR="000A1898" w:rsidRPr="000A1898">
        <w:rPr>
          <w:lang w:eastAsia="en-US"/>
        </w:rPr>
        <w:fldChar w:fldCharType="begin" w:fldLock="1"/>
      </w:r>
      <w:r w:rsidR="00F550D8">
        <w:rPr>
          <w:lang w:eastAsia="en-US"/>
        </w:rPr>
        <w:instrText>ADDIN CSL_CITATION { "citationItems" : [ { "id" : "ITEM-1", "itemData" : { "DOI" : "10.1038/ncomms1025", "ISSN" : "2041-1723", "PMID" : "20975691", "abstract" : "Division in Staphylococci occurs equatorially and on specific sequentially orthogonal planes in three dimensions, resulting, after incomplete cell separation, in the 'bunch of grapes' cluster organization that defines the genus. The shape of Staphylococci is principally maintained by peptidoglycan. In this study, we use Atomic Force Microscopy (AFM) and fluorescence microscopy with vancomycin labelling to examine purified peptidoglycan architecture and its dynamics in Staphylococcus aureus and correlate these with the cell cycle. At the presumptive septum, cells were found to form a large belt of peptidoglycan in the division plane before the centripetal formation of the septal disc; this often had a 'piecrust' texture. After division, the structures remain as orthogonal ribs, encoding the location of past division planes in the cell wall. We propose that this epigenetic information is used to enable S. aureus to divide in sequentially orthogonal planes, explaining how a spherical organism can maintain division plane localization with fidelity over many generations.", "author" : [ { "dropping-particle" : "", "family" : "Turner", "given" : "Robert D", "non-dropping-particle" : "", "parse-names" : false, "suffix" : "" }, { "dropping-particle" : "", "family" : "Ratcliffe", "given" : "Emma C", "non-dropping-particle" : "", "parse-names" : false, "suffix" : "" }, { "dropping-particle" : "", "family" : "Wheeler", "given" : "Richard", "non-dropping-particle" : "", "parse-names" : false, "suffix" : "" }, { "dropping-particle" : "", "family" : "Golestanian", "given" : "Ramin", "non-dropping-particle" : "", "parse-names" : false, "suffix" : "" }, { "dropping-particle" : "", "family" : "Hobbs", "given" : "Jamie K", "non-dropping-particle" : "", "parse-names" : false, "suffix" : "" }, { "dropping-particle" : "", "family" : "Foster", "given" : "Simon J", "non-dropping-particle" : "", "parse-names" : false, "suffix" : "" } ], "container-title" : "Nature Communications", "id" : "ITEM-1", "issue" : "3", "issued" : { "date-parts" : [ [ "2010", "1" ] ] }, "page" : "26", "publisher" : "Nature Publishing Group", "title" : "Peptidoglycan architecture can specify division planes in &lt;i&gt;Staphylococcus aureus&lt;/i&gt;", "type" : "article-journal", "volume" : "1" }, "uris" : [ "http://www.mendeley.com/documents/?uuid=d98e1835-eeb5-4d43-8324-df34a49870d0" ] } ], "mendeley" : { "formattedCitation" : "&lt;sup&gt;30&lt;/sup&gt;", "plainTextFormattedCitation" : "30", "previouslyFormattedCitation" : "&lt;sup&gt;30&lt;/sup&gt;" }, "properties" : {  }, "schema" : "https://github.com/citation-style-language/schema/raw/master/csl-citation.json" }</w:instrText>
      </w:r>
      <w:r w:rsidR="000A1898" w:rsidRPr="000A1898">
        <w:rPr>
          <w:lang w:eastAsia="en-US"/>
        </w:rPr>
        <w:fldChar w:fldCharType="separate"/>
      </w:r>
      <w:r w:rsidR="000A1898" w:rsidRPr="000A1898">
        <w:rPr>
          <w:noProof/>
          <w:vertAlign w:val="superscript"/>
          <w:lang w:eastAsia="en-US"/>
        </w:rPr>
        <w:t>30</w:t>
      </w:r>
      <w:r w:rsidR="000A1898" w:rsidRPr="000A1898">
        <w:rPr>
          <w:lang w:eastAsia="en-US"/>
        </w:rPr>
        <w:fldChar w:fldCharType="end"/>
      </w:r>
      <w:r w:rsidR="000A1898" w:rsidRPr="000A1898">
        <w:rPr>
          <w:lang w:eastAsia="en-US"/>
        </w:rPr>
        <w:t xml:space="preserve"> This feature is visually repeated in the perpendicular direction marking the previous sites of septation and is indeed orthogonal to the new plane.</w:t>
      </w:r>
      <w:r w:rsidR="000A1898" w:rsidRPr="000A1898">
        <w:rPr>
          <w:lang w:eastAsia="en-US"/>
        </w:rPr>
        <w:fldChar w:fldCharType="begin" w:fldLock="1"/>
      </w:r>
      <w:r w:rsidR="00F550D8">
        <w:rPr>
          <w:lang w:eastAsia="en-US"/>
        </w:rPr>
        <w:instrText>ADDIN CSL_CITATION { "citationItems" : [ { "id" : "ITEM-1", "itemData" : { "DOI" : "10.1038/ncomms1025", "ISSN" : "2041-1723", "PMID" : "20975691", "abstract" : "Division in Staphylococci occurs equatorially and on specific sequentially orthogonal planes in three dimensions, resulting, after incomplete cell separation, in the 'bunch of grapes' cluster organization that defines the genus. The shape of Staphylococci is principally maintained by peptidoglycan. In this study, we use Atomic Force Microscopy (AFM) and fluorescence microscopy with vancomycin labelling to examine purified peptidoglycan architecture and its dynamics in Staphylococcus aureus and correlate these with the cell cycle. At the presumptive septum, cells were found to form a large belt of peptidoglycan in the division plane before the centripetal formation of the septal disc; this often had a 'piecrust' texture. After division, the structures remain as orthogonal ribs, encoding the location of past division planes in the cell wall. We propose that this epigenetic information is used to enable S. aureus to divide in sequentially orthogonal planes, explaining how a spherical organism can maintain division plane localization with fidelity over many generations.", "author" : [ { "dropping-particle" : "", "family" : "Turner", "given" : "Robert D", "non-dropping-particle" : "", "parse-names" : false, "suffix" : "" }, { "dropping-particle" : "", "family" : "Ratcliffe", "given" : "Emma C", "non-dropping-particle" : "", "parse-names" : false, "suffix" : "" }, { "dropping-particle" : "", "family" : "Wheeler", "given" : "Richard", "non-dropping-particle" : "", "parse-names" : false, "suffix" : "" }, { "dropping-particle" : "", "family" : "Golestanian", "given" : "Ramin", "non-dropping-particle" : "", "parse-names" : false, "suffix" : "" }, { "dropping-particle" : "", "family" : "Hobbs", "given" : "Jamie K", "non-dropping-particle" : "", "parse-names" : false, "suffix" : "" }, { "dropping-particle" : "", "family" : "Foster", "given" : "Simon J", "non-dropping-particle" : "", "parse-names" : false, "suffix" : "" } ], "container-title" : "Nature Communications", "id" : "ITEM-1", "issue" : "3", "issued" : { "date-parts" : [ [ "2010", "1" ] ] }, "page" : "26", "publisher" : "Nature Publishing Group", "title" : "Peptidoglycan architecture can specify division planes in &lt;i&gt;Staphylococcus aureus&lt;/i&gt;", "type" : "article-journal", "volume" : "1" }, "uris" : [ "http://www.mendeley.com/documents/?uuid=d98e1835-eeb5-4d43-8324-df34a49870d0" ] } ], "mendeley" : { "formattedCitation" : "&lt;sup&gt;30&lt;/sup&gt;", "plainTextFormattedCitation" : "30", "previouslyFormattedCitation" : "&lt;sup&gt;30&lt;/sup&gt;" }, "properties" : {  }, "schema" : "https://github.com/citation-style-language/schema/raw/master/csl-citation.json" }</w:instrText>
      </w:r>
      <w:r w:rsidR="000A1898" w:rsidRPr="000A1898">
        <w:rPr>
          <w:lang w:eastAsia="en-US"/>
        </w:rPr>
        <w:fldChar w:fldCharType="separate"/>
      </w:r>
      <w:r w:rsidR="000A1898" w:rsidRPr="000A1898">
        <w:rPr>
          <w:noProof/>
          <w:vertAlign w:val="superscript"/>
          <w:lang w:eastAsia="en-US"/>
        </w:rPr>
        <w:t>30</w:t>
      </w:r>
      <w:r w:rsidR="000A1898" w:rsidRPr="000A1898">
        <w:rPr>
          <w:lang w:eastAsia="en-US"/>
        </w:rPr>
        <w:fldChar w:fldCharType="end"/>
      </w:r>
      <w:r w:rsidR="000A1898" w:rsidRPr="000A1898">
        <w:rPr>
          <w:lang w:eastAsia="en-US"/>
        </w:rPr>
        <w:t xml:space="preserve"> This 3D orthogonal division of coccoid bacteria, coupled with an incomplete separation after division, results in a grape-like cluster of bacteria, which gives </w:t>
      </w:r>
      <w:r w:rsidR="000A1898" w:rsidRPr="000A1898">
        <w:rPr>
          <w:i/>
          <w:lang w:eastAsia="en-US"/>
        </w:rPr>
        <w:t>Staphylococcus</w:t>
      </w:r>
      <w:r w:rsidR="000A1898" w:rsidRPr="000A1898">
        <w:rPr>
          <w:lang w:eastAsia="en-US"/>
        </w:rPr>
        <w:t xml:space="preserve"> its name. </w:t>
      </w:r>
    </w:p>
    <w:p w14:paraId="4A830017" w14:textId="17E9D60B" w:rsidR="000A1898" w:rsidRPr="000A1898" w:rsidRDefault="000A1898" w:rsidP="00C67DED">
      <w:pPr>
        <w:spacing w:beforeLines="50" w:before="120" w:afterLines="50" w:after="120"/>
        <w:rPr>
          <w:lang w:eastAsia="en-US"/>
        </w:rPr>
      </w:pPr>
      <w:r w:rsidRPr="000A1898">
        <w:rPr>
          <w:lang w:eastAsia="en-US"/>
        </w:rPr>
        <w:t xml:space="preserve">Recent studies by Zhou </w:t>
      </w:r>
      <w:r w:rsidRPr="000A1898">
        <w:rPr>
          <w:i/>
          <w:iCs/>
          <w:lang w:eastAsia="en-US"/>
        </w:rPr>
        <w:t xml:space="preserve">et al. </w:t>
      </w:r>
      <w:r w:rsidRPr="000A1898">
        <w:rPr>
          <w:lang w:eastAsia="en-US"/>
        </w:rPr>
        <w:t xml:space="preserve">and Monteiro </w:t>
      </w:r>
      <w:r w:rsidRPr="000A1898">
        <w:rPr>
          <w:i/>
          <w:iCs/>
          <w:lang w:eastAsia="en-US"/>
        </w:rPr>
        <w:t xml:space="preserve">et al. </w:t>
      </w:r>
      <w:r w:rsidRPr="000A1898">
        <w:rPr>
          <w:lang w:eastAsia="en-US"/>
        </w:rPr>
        <w:t xml:space="preserve">have described </w:t>
      </w:r>
      <w:r w:rsidRPr="000A1898">
        <w:rPr>
          <w:i/>
          <w:iCs/>
          <w:lang w:eastAsia="en-US"/>
        </w:rPr>
        <w:t>S. aureus</w:t>
      </w:r>
      <w:r w:rsidRPr="000A1898">
        <w:rPr>
          <w:lang w:eastAsia="en-US"/>
        </w:rPr>
        <w:t xml:space="preserve"> as prolate spheroids rather than true cocci.</w:t>
      </w:r>
      <w:r w:rsidRPr="000A1898">
        <w:rPr>
          <w:lang w:eastAsia="en-US"/>
        </w:rPr>
        <w:fldChar w:fldCharType="begin" w:fldLock="1"/>
      </w:r>
      <w:r w:rsidR="00F550D8">
        <w:rPr>
          <w:lang w:eastAsia="en-US"/>
        </w:rPr>
        <w:instrText>ADDIN CSL_CITATION { "citationItems" : [ { "id" : "ITEM-1", "itemData" : { "author" : [ { "dropping-particle" : "", "family" : "Zhao", "given" : "Huiping", "non-dropping-particle" : "", "parse-names" : false, "suffix" : "" }, { "dropping-particle" : "", "family" : "Yan", "given" : "Bin", "non-dropping-particle" : "", "parse-names" : false, "suffix" : "" }, { "dropping-particle" : "", "family" : "Peterson", "given" : "Laura B", "non-dropping-particle" : "", "parse-names" : false, "suffix" : "" }, { "dropping-particle" : "", "family" : "Blagg", "given" : "Brian S J", "non-dropping-particle" : "", "parse-names" : false, "suffix" : "" } ], "id" : "ITEM-1", "issue" : "785", "issued" : { "date-parts" : [ [ "0" ] ] }, "page" : "1-14", "title" : "3-Arylcoumarin derivatives manifest anti-proliferative activity through Hsp90 inhibition Huiping", "type" : "article-journal" }, "uris" : [ "http://www.mendeley.com/documents/?uuid=5702d098-2640-4d62-964a-a3742046d218" ] }, { "id" : "ITEM-2", "itemData" : { "DOI" : "10.1038/ncomms9055", "ISSN" : "2041-1723", "PMID" : "26278781", "abstract" : "Staphylococcus aureus is an aggressive pathogen and a model organism to study cell division in sequential orthogonal planes in spherical bacteria. However, the small size of staphylococcal cells has impaired analysis of changes in morphology during the cell cycle. Here we use super-resolution microscopy and determine that S. aureus cells are not spherical throughout the cell cycle, but elongate during specific time windows, through peptidoglycan synthesis and remodelling. Both peptidoglycan hydrolysis and turgor pressure are required during division for reshaping the flat division septum into a curved surface. In this process, the septum generates less than one hemisphere of each daughter cell, a trait we show is common to other cocci. Therefore, cell surface scars of previous divisions do not divide the cells in quadrants, generating asymmetry in the daughter cells. Our results introduce a need to reassess the models for division plane selection in cocci.", "author" : [ { "dropping-particle" : "", "family" : "Monteiro", "given" : "Jo\u00e3o M", "non-dropping-particle" : "", "parse-names" : false, "suffix" : "" }, { "dropping-particle" : "", "family" : "Fernandes", "given" : "Pedro B", "non-dropping-particle" : "", "parse-names" : false, "suffix" : "" }, { "dropping-particle" : "", "family" : "Vaz", "given" : "Filipa", "non-dropping-particle" : "", "parse-names" : false, "suffix" : "" }, { "dropping-particle" : "", "family" : "Pereira", "given" : "Ana R", "non-dropping-particle" : "", "parse-names" : false, "suffix" : "" }, { "dropping-particle" : "", "family" : "Tavares", "given" : "Andreia C", "non-dropping-particle" : "", "parse-names" : false, "suffix" : "" }, { "dropping-particle" : "", "family" : "Ferreira", "given" : "Maria T", "non-dropping-particle" : "", "parse-names" : false, "suffix" : "" }, { "dropping-particle" : "", "family" : "Pereira", "given" : "Pedro M", "non-dropping-particle" : "", "parse-names" : false, "suffix" : "" }, { "dropping-particle" : "", "family" : "Veiga", "given" : "Helena", "non-dropping-particle" : "", "parse-names" : false, "suffix" : "" }, { "dropping-particle" : "", "family" : "Kuru", "given" : "Erkin", "non-dropping-particle" : "", "parse-names" : false, "suffix" : "" }, { "dropping-particle" : "", "family" : "Nieuwenhze", "given" : "Michael S", "non-dropping-particle" : "Van", "parse-names" : false, "suffix" : "" }, { "dropping-particle" : "V", "family" : "Brun", "given" : "Yves", "non-dropping-particle" : "", "parse-names" : false, "suffix" : "" }, { "dropping-particle" : "", "family" : "Filipe", "given" : "S\u00e9rgio R", "non-dropping-particle" : "", "parse-names" : false, "suffix" : "" }, { "dropping-particle" : "", "family" : "Pinho", "given" : "Mariana G", "non-dropping-particle" : "", "parse-names" : false, "suffix" : "" } ], "container-title" : "Nature Communications", "id" : "ITEM-2", "issued" : { "date-parts" : [ [ "2015" ] ] }, "page" : "1-12", "title" : "Cell shape dynamics during the staphylococcal cell cycle", "type" : "article-journal", "volume" : "6" }, "uris" : [ "http://www.mendeley.com/documents/?uuid=1987e7fe-444f-4717-8841-8e031a2068db" ] } ], "mendeley" : { "formattedCitation" : "&lt;sup&gt;31,32&lt;/sup&gt;", "plainTextFormattedCitation" : "31,32", "previouslyFormattedCitation" : "&lt;sup&gt;31,32&lt;/sup&gt;"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31,32</w:t>
      </w:r>
      <w:r w:rsidRPr="000A1898">
        <w:rPr>
          <w:lang w:eastAsia="en-US"/>
        </w:rPr>
        <w:fldChar w:fldCharType="end"/>
      </w:r>
      <w:r w:rsidRPr="000A1898">
        <w:rPr>
          <w:lang w:eastAsia="en-US"/>
        </w:rPr>
        <w:t xml:space="preserve"> This is contrary to previous division models which hypothesised </w:t>
      </w:r>
      <w:r w:rsidRPr="000A1898">
        <w:rPr>
          <w:i/>
          <w:iCs/>
          <w:lang w:eastAsia="en-US"/>
        </w:rPr>
        <w:t>S. aureus</w:t>
      </w:r>
      <w:r w:rsidRPr="000A1898">
        <w:rPr>
          <w:lang w:eastAsia="en-US"/>
        </w:rPr>
        <w:t xml:space="preserve"> cells did not elongate significa</w:t>
      </w:r>
      <w:r w:rsidR="002C216C">
        <w:rPr>
          <w:lang w:eastAsia="en-US"/>
        </w:rPr>
        <w:t>ntly during the cell cycle. Elongation was thought to occur</w:t>
      </w:r>
      <w:r w:rsidRPr="000A1898">
        <w:rPr>
          <w:lang w:eastAsia="en-US"/>
        </w:rPr>
        <w:t xml:space="preserve"> only when the mother cell split into two daughter cells at the same time as the septum re-shaping from a flat septal plate into a new hemisphere of peptidoglycan. The majority of peptidoglycan cell wall synthesis machinery, PBPs and the incorporation of new cell wall building blocks has been localised at the septum giving weight to the previous hypothesis.</w:t>
      </w:r>
      <w:r w:rsidRPr="000A1898">
        <w:rPr>
          <w:lang w:eastAsia="en-US"/>
        </w:rPr>
        <w:fldChar w:fldCharType="begin" w:fldLock="1"/>
      </w:r>
      <w:r w:rsidR="00F550D8">
        <w:rPr>
          <w:lang w:eastAsia="en-US"/>
        </w:rPr>
        <w:instrText>ADDIN CSL_CITATION { "citationItems" : [ { "id" : "ITEM-1", "itemData" : { "DOI" : "10.1111/j.1365-2958.2004.04420.x", "ISSN" : "0950-382X", "PMID" : "15661005", "abstract" : "Staphylococcus aureus penicillin-binding protein PBP2 is an enzyme involved in the last stages of peptidoglycan assembly and is an important player in the mechanism of methicillin resistance of this pathogen. PBP2 localized to the division site but its recruitment to the forming division septum was prevented after acylation by oxacillin. The presence of the antibiotic did not affect FtsZ ring maintenance nor the localization of externalized peptidoglycan precursors. Delocalization of PBP2 was also observed when its pentapeptide substrate was eliminated by addition of d-cycloserine or blocked by addition of vancomycin. Taken together these observations suggest that PBP2 is recruited to the division site by binding to its substrate, which is localized at that place. In methicillin-resistant S. aureus, addition of oxacillin does not result in delocalization of PBP2 indicating that acylated PBP2 can be maintained in place by functional PBP2A, the central element of this resistance mechanism.", "author" : [ { "dropping-particle" : "", "family" : "Pinho", "given" : "Mariana G", "non-dropping-particle" : "", "parse-names" : false, "suffix" : "" }, { "dropping-particle" : "", "family" : "Errington", "given" : "Jeff", "non-dropping-particle" : "", "parse-names" : false, "suffix" : "" } ], "container-title" : "Molecular microbiology", "id" : "ITEM-1", "issue" : "3", "issued" : { "date-parts" : [ [ "2005", "2" ] ] }, "page" : "799-807", "title" : "Recruitment of penicillin-binding protein PBP2 to the division site of Staphylococcus aureus is dependent on its transpeptidation substrates.", "type" : "article-journal", "volume" : "55" }, "uris" : [ "http://www.mendeley.com/documents/?uuid=48910373-6dfd-4695-bec3-33322292eb97" ] }, { "id" : "ITEM-2", "itemData" : { "DOI" : "10.1046/j.1365-2958.2003.03719.x", "ISSN" : "0950382X", "author" : [ { "dropping-particle" : "", "family" : "Pinho", "given" : "Mariana G", "non-dropping-particle" : "", "parse-names" : false, "suffix" : "" }, { "dropping-particle" : "", "family" : "Errington", "given" : "Jeff", "non-dropping-particle" : "", "parse-names" : false, "suffix" : "" } ], "container-title" : "Molecular Microbiology", "id" : "ITEM-2", "issue" : "3", "issued" : { "date-parts" : [ [ "2003", "9", "26" ] ] }, "page" : "871-881", "publisher" : "Blackwell Publishing Ltd", "title" : "Dispersed mode of Staphylococcus aureus cell wall synthesis in the absence of the division machinery", "type" : "article-journal", "volume" : "50" }, "uris" : [ "http://www.mendeley.com/documents/?uuid=26ba76fc-d182-3ac9-afee-76eed7a5d462" ] }, { "id" : "ITEM-3", "itemData" : { "DOI" : "10.1038/ncomms9055", "ISSN" : "2041-1723", "PMID" : "26278781", "abstract" : "Staphylococcus aureus is an aggressive pathogen and a model organism to study cell division in sequential orthogonal planes in spherical bacteria. However, the small size of staphylococcal cells has impaired analysis of changes in morphology during the cell cycle. Here we use super-resolution microscopy and determine that S. aureus cells are not spherical throughout the cell cycle, but elongate during specific time windows, through peptidoglycan synthesis and remodelling. Both peptidoglycan hydrolysis and turgor pressure are required during division for reshaping the flat division septum into a curved surface. In this process, the septum generates less than one hemisphere of each daughter cell, a trait we show is common to other cocci. Therefore, cell surface scars of previous divisions do not divide the cells in quadrants, generating asymmetry in the daughter cells. Our results introduce a need to reassess the models for division plane selection in cocci.", "author" : [ { "dropping-particle" : "", "family" : "Monteiro", "given" : "Jo\u00e3o M", "non-dropping-particle" : "", "parse-names" : false, "suffix" : "" }, { "dropping-particle" : "", "family" : "Fernandes", "given" : "Pedro B", "non-dropping-particle" : "", "parse-names" : false, "suffix" : "" }, { "dropping-particle" : "", "family" : "Vaz", "given" : "Filipa", "non-dropping-particle" : "", "parse-names" : false, "suffix" : "" }, { "dropping-particle" : "", "family" : "Pereira", "given" : "Ana R", "non-dropping-particle" : "", "parse-names" : false, "suffix" : "" }, { "dropping-particle" : "", "family" : "Tavares", "given" : "Andreia C", "non-dropping-particle" : "", "parse-names" : false, "suffix" : "" }, { "dropping-particle" : "", "family" : "Ferreira", "given" : "Maria T", "non-dropping-particle" : "", "parse-names" : false, "suffix" : "" }, { "dropping-particle" : "", "family" : "Pereira", "given" : "Pedro M", "non-dropping-particle" : "", "parse-names" : false, "suffix" : "" }, { "dropping-particle" : "", "family" : "Veiga", "given" : "Helena", "non-dropping-particle" : "", "parse-names" : false, "suffix" : "" }, { "dropping-particle" : "", "family" : "Kuru", "given" : "Erkin", "non-dropping-particle" : "", "parse-names" : false, "suffix" : "" }, { "dropping-particle" : "", "family" : "Nieuwenhze", "given" : "Michael S", "non-dropping-particle" : "Van", "parse-names" : false, "suffix" : "" }, { "dropping-particle" : "V", "family" : "Brun", "given" : "Yves", "non-dropping-particle" : "", "parse-names" : false, "suffix" : "" }, { "dropping-particle" : "", "family" : "Filipe", "given" : "S\u00e9rgio R", "non-dropping-particle" : "", "parse-names" : false, "suffix" : "" }, { "dropping-particle" : "", "family" : "Pinho", "given" : "Mariana G", "non-dropping-particle" : "", "parse-names" : false, "suffix" : "" } ], "container-title" : "Nature Communications", "id" : "ITEM-3", "issued" : { "date-parts" : [ [ "2015" ] ] }, "page" : "1-12", "title" : "Cell shape dynamics during the staphylococcal cell cycle", "type" : "article-journal", "volume" : "6" }, "uris" : [ "http://www.mendeley.com/documents/?uuid=1987e7fe-444f-4717-8841-8e031a2068db" ] }, { "id" : "ITEM-4", "itemData" : { "DOI" : "10.1111/j.1365-2958.2011.07591.x", "ISSN" : "0950382X", "author" : [ { "dropping-particle" : "", "family" : "Steele", "given" : "Victoria R.", "non-dropping-particle" : "", "parse-names" : false, "suffix" : "" }, { "dropping-particle" : "", "family" : "Bottomley", "given" : "Amy L.", "non-dropping-particle" : "", "parse-names" : false, "suffix" : "" }, { "dropping-particle" : "", "family" : "Garcia-Lara", "given" : "Jorge", "non-dropping-particle" : "", "parse-names" : false, "suffix" : "" }, { "dropping-particle" : "", "family" : "Kasturiarachchi", "given" : "Jagath", "non-dropping-particle" : "", "parse-names" : false, "suffix" : "" }, { "dropping-particle" : "", "family" : "Foster", "given" : "Simon J", "non-dropping-particle" : "", "parse-names" : false, "suffix" : "" } ], "container-title" : "Molecular Microbiology", "id" : "ITEM-4", "issue" : "2", "issued" : { "date-parts" : [ [ "2011", "4" ] ] }, "page" : "542-555", "publisher" : "Blackwell Publishing Ltd", "title" : "Multiple essential roles for EzrA in cell division of Staphylococcus aureus", "type" : "article-journal", "volume" : "80" }, "uris" : [ "http://www.mendeley.com/documents/?uuid=e1f1859d-cb18-3e78-8b69-4bac84120a98" ] } ], "mendeley" : { "formattedCitation" : "&lt;sup&gt;21,23,28,32&lt;/sup&gt;", "plainTextFormattedCitation" : "21,23,28,32", "previouslyFormattedCitation" : "&lt;sup&gt;21,23,28,32&lt;/sup&gt;"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21,23,28,32</w:t>
      </w:r>
      <w:r w:rsidRPr="000A1898">
        <w:rPr>
          <w:lang w:eastAsia="en-US"/>
        </w:rPr>
        <w:fldChar w:fldCharType="end"/>
      </w:r>
      <w:r w:rsidRPr="000A1898">
        <w:rPr>
          <w:lang w:eastAsia="en-US"/>
        </w:rPr>
        <w:t xml:space="preserve"> However new </w:t>
      </w:r>
      <w:r w:rsidRPr="000A1898">
        <w:rPr>
          <w:lang w:eastAsia="en-US"/>
        </w:rPr>
        <w:lastRenderedPageBreak/>
        <w:t>imaging techniques and improved data analysis software allows fixed and live cell imaging of a plethora of bacteria, revealing improved new biosynthetic and architectural features.</w:t>
      </w:r>
      <w:r w:rsidRPr="000A1898">
        <w:rPr>
          <w:lang w:eastAsia="en-US"/>
        </w:rPr>
        <w:fldChar w:fldCharType="begin" w:fldLock="1"/>
      </w:r>
      <w:r w:rsidR="00F550D8">
        <w:rPr>
          <w:lang w:eastAsia="en-US"/>
        </w:rPr>
        <w:instrText>ADDIN CSL_CITATION { "citationItems" : [ { "id" : "ITEM-1", "itemData" : { "DOI" : "10.1371/journal.pone.0012680", "ISSN" : "1932-6203", "PMID" : "20856929", "abstract" : "The FtsZ protein, a tubulin-like GTPase, plays a pivotal role in prokaryotic cell division. In vivo it localizes to the midcell and assembles into a ring-like structure-the Z-ring. The Z-ring serves as an essential scaffold to recruit all other division proteins and generates contractile force for cytokinesis, but its supramolecular structure remains unknown. Electron microscopy (EM) has been unsuccessful in detecting the Z-ring due to the dense cytoplasm of bacterial cells, and conventional fluorescence light microscopy (FLM) has only provided images with limited spatial resolution (200-300 nm) due to the diffraction of light. Hence, given the small sizes of bacteria cells, identifying the in vivo structure of the Z-ring presents a substantial challenge. Here, we used photoactivated localization microscopy (PALM), a single molecule-based super-resolution imaging technique, to characterize the in vivo structure of the Z-ring in E. coli. We achieved a spatial resolution of \u223c35 nm and discovered that in addition to the expected ring-like conformation, the Z-ring of E. coli adopts a novel compressed helical conformation with variable helical length and pitch. We measured the thickness of the Z-ring to be \u223c110 nm and the packing density of FtsZ molecules inside the Z-ring to be greater than what is expected for a single-layered flat ribbon configuration. Our results strongly suggest that the Z-ring is composed of a loose bundle of FtsZ protofilaments that randomly overlap with each other in both longitudinal and radial directions of the cell. Our results provide significant insight into the spatial organization of the Z-ring and open the door for further investigations of structure-function relationships and cell cycle-dependent regulation of the Z-ring.", "author" : [ { "dropping-particle" : "", "family" : "Fu", "given" : "Guo", "non-dropping-particle" : "", "parse-names" : false, "suffix" : "" }, { "dropping-particle" : "", "family" : "Huang", "given" : "Tao", "non-dropping-particle" : "", "parse-names" : false, "suffix" : "" }, { "dropping-particle" : "", "family" : "Buss", "given" : "Jackson", "non-dropping-particle" : "", "parse-names" : false, "suffix" : "" }, { "dropping-particle" : "", "family" : "Coltharp", "given" : "Carla", "non-dropping-particle" : "", "parse-names" : false, "suffix" : "" }, { "dropping-particle" : "", "family" : "Hensel", "given" : "Zach", "non-dropping-particle" : "", "parse-names" : false, "suffix" : "" }, { "dropping-particle" : "", "family" : "Xiao", "given" : "Jie", "non-dropping-particle" : "", "parse-names" : false, "suffix" : "" } ], "container-title" : "PloS one", "id" : "ITEM-1", "issue" : "9", "issued" : { "date-parts" : [ [ "2010", "1" ] ] }, "page" : "e12682", "title" : "In vivo structure of the E. coli FtsZ-ring revealed by photoactivated localization microscopy (PALM).", "type" : "article-journal", "volume" : "5" }, "uris" : [ "http://www.mendeley.com/documents/?uuid=f25fcccc-45df-4d4c-8049-f18af15b4cba" ] }, { "id" : "ITEM-2", "itemData" : { "DOI" : "10.1038/nature12892", "ISSN" : "1476-4687", "PMID" : "24336210", "abstract" : "Peptidoglycan (PG), an essential structure in the cell walls of the vast majority of bacteria, is critical for division and maintaining cell shape and hydrostatic pressure. Bacteria comprising the Chlamydiales were thought to be one of the few exceptions. Chlamydia harbour genes for PG biosynthesis and exhibit susceptibility to 'anti-PG' antibiotics, yet attempts to detect PG in any chlamydial species have proven unsuccessful (the 'chlamydial anomaly'). We used a novel approach to metabolically label chlamydial PG using d-amino acid dipeptide probes and click chemistry. Replicating Chlamydia trachomatis were labelled with these probes throughout their biphasic developmental life cycle, and the results of differential probe incorporation experiments conducted in the presence of ampicillin are consistent with the presence of chlamydial PG-modifying enzymes. These findings culminate 50 years of speculation and debate concerning the chlamydial anomaly and are the strongest evidence so far that chlamydial species possess functional PG.", "author" : [ { "dropping-particle" : "", "family" : "Liechti", "given" : "G W", "non-dropping-particle" : "", "parse-names" : false, "suffix" : "" }, { "dropping-particle" : "", "family" : "Kuru", "given" : "E", "non-dropping-particle" : "", "parse-names" : false, "suffix" : "" }, { "dropping-particle" : "", "family" : "Hall", "given" : "Edward", "non-dropping-particle" : "", "parse-names" : false, "suffix" : "" }, { "dropping-particle" : "", "family" : "Kalinda", "given" : "a", "non-dropping-particle" : "", "parse-names" : false, "suffix" : "" }, { "dropping-particle" : "V", "family" : "Brun", "given" : "Y", "non-dropping-particle" : "", "parse-names" : false, "suffix" : "" }, { "dropping-particle" : "", "family" : "Nieuwenhze", "given" : "Michael S", "non-dropping-particle" : "Van", "parse-names" : false, "suffix" : "" }, { "dropping-particle" : "", "family" : "Maurelli", "given" : "a T", "non-dropping-particle" : "", "parse-names" : false, "suffix" : "" } ], "container-title" : "Nature", "id" : "ITEM-2", "issue" : "7489", "issued" : { "date-parts" : [ [ "2014", "3", "27" ] ] }, "page" : "507-10", "publisher" : "Nature Publishing Group", "title" : "A new metabolic cell-wall labelling method reveals peptidoglycan in Chlamydia trachomatis.", "type" : "article-journal", "volume" : "506" }, "uris" : [ "http://www.mendeley.com/documents/?uuid=65af39f3-30bb-4e63-ab57-eb5ff6c3081d" ] }, { "id" : "ITEM-3", "itemData" : { "DOI" : "10.1038/ncomms9055", "ISSN" : "2041-1723", "PMID" : "26278781", "abstract" : "Staphylococcus aureus is an aggressive pathogen and a model organism to study cell division in sequential orthogonal planes in spherical bacteria. However, the small size of staphylococcal cells has impaired analysis of changes in morphology during the cell cycle. Here we use super-resolution microscopy and determine that S. aureus cells are not spherical throughout the cell cycle, but elongate during specific time windows, through peptidoglycan synthesis and remodelling. Both peptidoglycan hydrolysis and turgor pressure are required during division for reshaping the flat division septum into a curved surface. In this process, the septum generates less than one hemisphere of each daughter cell, a trait we show is common to other cocci. Therefore, cell surface scars of previous divisions do not divide the cells in quadrants, generating asymmetry in the daughter cells. Our results introduce a need to reassess the models for division plane selection in cocci.", "author" : [ { "dropping-particle" : "", "family" : "Monteiro", "given" : "Jo\u00e3o M", "non-dropping-particle" : "", "parse-names" : false, "suffix" : "" }, { "dropping-particle" : "", "family" : "Fernandes", "given" : "Pedro B", "non-dropping-particle" : "", "parse-names" : false, "suffix" : "" }, { "dropping-particle" : "", "family" : "Vaz", "given" : "Filipa", "non-dropping-particle" : "", "parse-names" : false, "suffix" : "" }, { "dropping-particle" : "", "family" : "Pereira", "given" : "Ana R", "non-dropping-particle" : "", "parse-names" : false, "suffix" : "" }, { "dropping-particle" : "", "family" : "Tavares", "given" : "Andreia C", "non-dropping-particle" : "", "parse-names" : false, "suffix" : "" }, { "dropping-particle" : "", "family" : "Ferreira", "given" : "Maria T", "non-dropping-particle" : "", "parse-names" : false, "suffix" : "" }, { "dropping-particle" : "", "family" : "Pereira", "given" : "Pedro M", "non-dropping-particle" : "", "parse-names" : false, "suffix" : "" }, { "dropping-particle" : "", "family" : "Veiga", "given" : "Helena", "non-dropping-particle" : "", "parse-names" : false, "suffix" : "" }, { "dropping-particle" : "", "family" : "Kuru", "given" : "Erkin", "non-dropping-particle" : "", "parse-names" : false, "suffix" : "" }, { "dropping-particle" : "", "family" : "Nieuwenhze", "given" : "Michael S", "non-dropping-particle" : "Van", "parse-names" : false, "suffix" : "" }, { "dropping-particle" : "V", "family" : "Brun", "given" : "Yves", "non-dropping-particle" : "", "parse-names" : false, "suffix" : "" }, { "dropping-particle" : "", "family" : "Filipe", "given" : "S\u00e9rgio R", "non-dropping-particle" : "", "parse-names" : false, "suffix" : "" }, { "dropping-particle" : "", "family" : "Pinho", "given" : "Mariana G", "non-dropping-particle" : "", "parse-names" : false, "suffix" : "" } ], "container-title" : "Nature Communications", "id" : "ITEM-3", "issued" : { "date-parts" : [ [ "2015" ] ] }, "page" : "1-12", "title" : "Cell shape dynamics during the staphylococcal cell cycle", "type" : "article-journal", "volume" : "6" }, "uris" : [ "http://www.mendeley.com/documents/?uuid=1987e7fe-444f-4717-8841-8e031a2068db" ] }, { "id" : "ITEM-4", "itemData" : { "DOI" : "10.1016/j.cell.2010.12.002", "ISSN" : "1097-4172", "PMID" : "21168201", "abstract" : "Anyone who has used a light microscope has wished that its resolution could be a little better. Now,\u00a0after centuries of gradual improvements, fluorescence microscopy has made a quantum leap in its resolving power due, in large part, to advancements over the past several years in a new area of research called super-resolution fluorescence microscopy. In this Primer, we explain the principles of various super-resolution approaches, such as STED, (S)SIM, and STORM/(F)PALM. Then, we describe recent applications of super-resolution microscopy in cells, which demonstrate how these approaches are beginning to provide new insights into cell biology, microbiology, and neurobiology.", "author" : [ { "dropping-particle" : "", "family" : "Huang", "given" : "Bo", "non-dropping-particle" : "", "parse-names" : false, "suffix" : "" }, { "dropping-particle" : "", "family" : "Babcock", "given" : "Hazen", "non-dropping-particle" : "", "parse-names" : false, "suffix" : "" }, { "dropping-particle" : "", "family" : "Zhuang", "given" : "Xiaowei", "non-dropping-particle" : "", "parse-names" : false, "suffix" : "" } ], "container-title" : "Cell", "id" : "ITEM-4", "issue" : "7", "issued" : { "date-parts" : [ [ "2010", "12", "23" ] ] }, "page" : "1047-58", "publisher" : "Elsevier Inc.", "title" : "Breaking the diffraction barrier: super-resolution imaging of cells.", "type" : "article-journal", "volume" : "143" }, "uris" : [ "http://www.mendeley.com/documents/?uuid=090a53f2-5545-47b4-8bda-35b62d91ee1b" ] } ], "mendeley" : { "formattedCitation" : "&lt;sup&gt;32\u201335&lt;/sup&gt;", "plainTextFormattedCitation" : "32\u201335", "previouslyFormattedCitation" : "&lt;sup&gt;32\u201335&lt;/sup&gt;"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32–35</w:t>
      </w:r>
      <w:r w:rsidRPr="000A1898">
        <w:rPr>
          <w:lang w:eastAsia="en-US"/>
        </w:rPr>
        <w:fldChar w:fldCharType="end"/>
      </w:r>
    </w:p>
    <w:p w14:paraId="1EA759FC" w14:textId="77777777" w:rsidR="000A1898" w:rsidRPr="000A1898" w:rsidRDefault="000A1898" w:rsidP="00C67DED">
      <w:pPr>
        <w:keepNext/>
        <w:spacing w:beforeLines="50" w:before="120" w:afterLines="50" w:after="120"/>
        <w:jc w:val="center"/>
        <w:rPr>
          <w:lang w:eastAsia="en-US"/>
        </w:rPr>
      </w:pPr>
      <w:r w:rsidRPr="000A1898">
        <w:rPr>
          <w:noProof/>
          <w:lang w:eastAsia="en-GB"/>
        </w:rPr>
        <w:drawing>
          <wp:inline distT="0" distB="0" distL="0" distR="0" wp14:anchorId="5F62DCB9" wp14:editId="6EBA99B8">
            <wp:extent cx="4812665" cy="866140"/>
            <wp:effectExtent l="0" t="0" r="698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12665" cy="866140"/>
                    </a:xfrm>
                    <a:prstGeom prst="rect">
                      <a:avLst/>
                    </a:prstGeom>
                    <a:noFill/>
                    <a:ln>
                      <a:noFill/>
                    </a:ln>
                  </pic:spPr>
                </pic:pic>
              </a:graphicData>
            </a:graphic>
          </wp:inline>
        </w:drawing>
      </w:r>
    </w:p>
    <w:p w14:paraId="1533D40B" w14:textId="77777777" w:rsidR="000A1898" w:rsidRPr="00F86ABC" w:rsidRDefault="000A1898" w:rsidP="00551112">
      <w:pPr>
        <w:rPr>
          <w:b/>
          <w:lang w:eastAsia="en-US"/>
        </w:rPr>
      </w:pPr>
      <w:r w:rsidRPr="00F86ABC">
        <w:rPr>
          <w:b/>
          <w:lang w:eastAsia="en-US"/>
        </w:rPr>
        <w:t xml:space="preserve">Figure </w:t>
      </w:r>
      <w:r w:rsidRPr="00F86ABC">
        <w:rPr>
          <w:b/>
          <w:lang w:eastAsia="en-US"/>
        </w:rPr>
        <w:fldChar w:fldCharType="begin"/>
      </w:r>
      <w:r w:rsidRPr="00F86ABC">
        <w:rPr>
          <w:b/>
          <w:lang w:eastAsia="en-US"/>
        </w:rPr>
        <w:instrText xml:space="preserve"> SEQ Figure \* ARABIC </w:instrText>
      </w:r>
      <w:r w:rsidRPr="00F86ABC">
        <w:rPr>
          <w:b/>
          <w:lang w:eastAsia="en-US"/>
        </w:rPr>
        <w:fldChar w:fldCharType="separate"/>
      </w:r>
      <w:r w:rsidR="005534F3">
        <w:rPr>
          <w:b/>
          <w:noProof/>
          <w:lang w:eastAsia="en-US"/>
        </w:rPr>
        <w:t>7</w:t>
      </w:r>
      <w:r w:rsidRPr="00F86ABC">
        <w:rPr>
          <w:b/>
          <w:lang w:eastAsia="en-US"/>
        </w:rPr>
        <w:fldChar w:fldCharType="end"/>
      </w:r>
      <w:r w:rsidRPr="00F86ABC">
        <w:rPr>
          <w:b/>
          <w:lang w:eastAsia="en-US"/>
        </w:rPr>
        <w:t xml:space="preserve">. Representation of </w:t>
      </w:r>
      <w:r w:rsidRPr="00F86ABC">
        <w:rPr>
          <w:b/>
          <w:i/>
          <w:iCs/>
          <w:lang w:eastAsia="en-US"/>
        </w:rPr>
        <w:t>S. aureus</w:t>
      </w:r>
      <w:r w:rsidRPr="00F86ABC">
        <w:rPr>
          <w:b/>
          <w:lang w:eastAsia="en-US"/>
        </w:rPr>
        <w:t xml:space="preserve"> division A) localisation of division machinery, B) formation of the septal plate, C) period of elongation, D) cell hydrolysis into two daughter cells.</w:t>
      </w:r>
    </w:p>
    <w:p w14:paraId="005A6605" w14:textId="25DFAFC6" w:rsidR="000A1898" w:rsidRPr="000A1898" w:rsidRDefault="000A1898" w:rsidP="00C67DED">
      <w:pPr>
        <w:spacing w:beforeLines="50" w:before="120" w:afterLines="50" w:after="120"/>
        <w:rPr>
          <w:lang w:eastAsia="en-US"/>
        </w:rPr>
      </w:pPr>
      <w:r w:rsidRPr="000A1898">
        <w:rPr>
          <w:lang w:eastAsia="en-US"/>
        </w:rPr>
        <w:t xml:space="preserve">Zhou </w:t>
      </w:r>
      <w:r w:rsidRPr="000A1898">
        <w:rPr>
          <w:i/>
          <w:iCs/>
          <w:lang w:eastAsia="en-US"/>
        </w:rPr>
        <w:t xml:space="preserve">et al. </w:t>
      </w:r>
      <w:r w:rsidRPr="000A1898">
        <w:rPr>
          <w:lang w:eastAsia="en-US"/>
        </w:rPr>
        <w:t xml:space="preserve">used  fast live cell imaging to reveal the abrupt speed at which re-shaping of the septum occurs during cell </w:t>
      </w:r>
      <w:r w:rsidR="00F94203" w:rsidRPr="000A1898">
        <w:rPr>
          <w:lang w:eastAsia="en-US"/>
        </w:rPr>
        <w:t>division</w:t>
      </w:r>
      <w:r w:rsidRPr="000A1898">
        <w:rPr>
          <w:lang w:eastAsia="en-US"/>
        </w:rPr>
        <w:t xml:space="preserve"> to be &lt;2 ms and thus the gradual increase in cell volume occurs more extensively during the cell cycle.</w:t>
      </w:r>
      <w:r w:rsidRPr="000A1898">
        <w:rPr>
          <w:lang w:eastAsia="en-US"/>
        </w:rPr>
        <w:fldChar w:fldCharType="begin" w:fldLock="1"/>
      </w:r>
      <w:r w:rsidR="00F550D8">
        <w:rPr>
          <w:lang w:eastAsia="en-US"/>
        </w:rPr>
        <w:instrText>ADDIN CSL_CITATION { "citationItems" : [ { "id" : "ITEM-1", "itemData" : { "DOI" : "10.1126/science.aaa1511", "ISBN" : "0036-8075", "ISSN" : "0036-8075, 1095-9203", "PMID" : "25931560", "abstract" : "When Staphylococcus aureus undergoes cytokinesis, it builds a septum, generating two hemispherical daughters whose cell walls are only connected via a narrow peripheral ring. We found that resolution of this ring occurred within milliseconds (\u201cpopping\u201d), without detectable changes in cell volume. The likelihood of popping depended on cell-wall stress, and the separating cells split open asymmetrically, leaving the daughters connected by a hinge. An elastostatic model of the wall indicated high circumferential stress in the peripheral ring before popping. Last, we observed small perforations in the peripheral ring that are likely initial points of mechanical failure. Thus, the ultrafast daughter cell separation in S. aureus appears to be driven by accumulation of stress in the peripheral ring and exhibits hallmarks of mechanical crack propagation.\\nPop goes the coccus\\nDaughter cell separation in Staphylococcus aureus proceeds much like the cracking of an egg. So say Zhou et al., who examined dividing cells with millisecond precision using high-speed videomicroscopy. Rather than proceeding gradually, tiny imperfections in the mother cell wall were seen to crack open, leaving two daughter cells linked by a hinge.\\nScience, this issue p. 574", "author" : [ { "dropping-particle" : "", "family" : "Zhou", "given" : "Xiaoxue", "non-dropping-particle" : "", "parse-names" : false, "suffix" : "" }, { "dropping-particle" : "", "family" : "Halladin", "given" : "David K.", "non-dropping-particle" : "", "parse-names" : false, "suffix" : "" }, { "dropping-particle" : "", "family" : "Rojas", "given" : "Enrique R.", "non-dropping-particle" : "", "parse-names" : false, "suffix" : "" }, { "dropping-particle" : "", "family" : "Koslover", "given" : "Elena F.", "non-dropping-particle" : "", "parse-names" : false, "suffix" : "" }, { "dropping-particle" : "", "family" : "Lee", "given" : "Timothy K.", "non-dropping-particle" : "", "parse-names" : false, "suffix" : "" }, { "dropping-particle" : "", "family" : "Huang", "given" : "Kerwyn Casey", "non-dropping-particle" : "", "parse-names" : false, "suffix" : "" }, { "dropping-particle" : "", "family" : "Theriot", "given" : "Julie A.", "non-dropping-particle" : "", "parse-names" : false, "suffix" : "" } ], "container-title" : "Science", "id" : "ITEM-1", "issue" : "6234", "issued" : { "date-parts" : [ [ "2015" ] ] }, "page" : "574-578", "title" : "Mechanical crack propagation drives millisecond daughter cell separation in &lt;i&gt;Staphylococcus aureus&lt;/i&gt;", "type" : "article-journal", "volume" : "348" }, "uris" : [ "http://www.mendeley.com/documents/?uuid=55ae20ae-2f99-45d7-8337-b49a7d188475" ] } ], "mendeley" : { "formattedCitation" : "&lt;sup&gt;36&lt;/sup&gt;", "plainTextFormattedCitation" : "36", "previouslyFormattedCitation" : "&lt;sup&gt;36&lt;/sup&gt;"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36</w:t>
      </w:r>
      <w:r w:rsidRPr="000A1898">
        <w:rPr>
          <w:lang w:eastAsia="en-US"/>
        </w:rPr>
        <w:fldChar w:fldCharType="end"/>
      </w:r>
      <w:r w:rsidRPr="000A1898">
        <w:rPr>
          <w:lang w:eastAsia="en-US"/>
        </w:rPr>
        <w:t xml:space="preserve"> It is noted that during this potential elongation state, </w:t>
      </w:r>
      <w:r w:rsidRPr="000A1898">
        <w:rPr>
          <w:i/>
          <w:iCs/>
          <w:lang w:eastAsia="en-US"/>
        </w:rPr>
        <w:t>S. aureus</w:t>
      </w:r>
      <w:r w:rsidRPr="000A1898">
        <w:rPr>
          <w:lang w:eastAsia="en-US"/>
        </w:rPr>
        <w:t xml:space="preserve"> may require insertion of nascent peptidoglycan into the existing cell wall. </w:t>
      </w:r>
      <w:r w:rsidRPr="000A1898">
        <w:rPr>
          <w:lang w:eastAsia="en-US"/>
        </w:rPr>
        <w:fldChar w:fldCharType="begin" w:fldLock="1"/>
      </w:r>
      <w:r w:rsidR="00F550D8">
        <w:rPr>
          <w:lang w:eastAsia="en-US"/>
        </w:rPr>
        <w:instrText>ADDIN CSL_CITATION { "citationItems" : [ { "id" : "ITEM-1", "itemData" : { "author" : [ { "dropping-particle" : "", "family" : "Zhao", "given" : "Huiping", "non-dropping-particle" : "", "parse-names" : false, "suffix" : "" }, { "dropping-particle" : "", "family" : "Yan", "given" : "Bin", "non-dropping-particle" : "", "parse-names" : false, "suffix" : "" }, { "dropping-particle" : "", "family" : "Peterson", "given" : "Laura B", "non-dropping-particle" : "", "parse-names" : false, "suffix" : "" }, { "dropping-particle" : "", "family" : "Blagg", "given" : "Brian S J", "non-dropping-particle" : "", "parse-names" : false, "suffix" : "" } ], "id" : "ITEM-1", "issue" : "785", "issued" : { "date-parts" : [ [ "0" ] ] }, "page" : "1-14", "title" : "3-Arylcoumarin derivatives manifest anti-proliferative activity through Hsp90 inhibition Huiping", "type" : "article-journal" }, "uris" : [ "http://www.mendeley.com/documents/?uuid=5702d098-2640-4d62-964a-a3742046d218" ] }, { "id" : "ITEM-2", "itemData" : { "DOI" : "10.1038/ncomms9055", "ISSN" : "2041-1723", "PMID" : "26278781", "abstract" : "Staphylococcus aureus is an aggressive pathogen and a model organism to study cell division in sequential orthogonal planes in spherical bacteria. However, the small size of staphylococcal cells has impaired analysis of changes in morphology during the cell cycle. Here we use super-resolution microscopy and determine that S. aureus cells are not spherical throughout the cell cycle, but elongate during specific time windows, through peptidoglycan synthesis and remodelling. Both peptidoglycan hydrolysis and turgor pressure are required during division for reshaping the flat division septum into a curved surface. In this process, the septum generates less than one hemisphere of each daughter cell, a trait we show is common to other cocci. Therefore, cell surface scars of previous divisions do not divide the cells in quadrants, generating asymmetry in the daughter cells. Our results introduce a need to reassess the models for division plane selection in cocci.", "author" : [ { "dropping-particle" : "", "family" : "Monteiro", "given" : "Jo\u00e3o M", "non-dropping-particle" : "", "parse-names" : false, "suffix" : "" }, { "dropping-particle" : "", "family" : "Fernandes", "given" : "Pedro B", "non-dropping-particle" : "", "parse-names" : false, "suffix" : "" }, { "dropping-particle" : "", "family" : "Vaz", "given" : "Filipa", "non-dropping-particle" : "", "parse-names" : false, "suffix" : "" }, { "dropping-particle" : "", "family" : "Pereira", "given" : "Ana R", "non-dropping-particle" : "", "parse-names" : false, "suffix" : "" }, { "dropping-particle" : "", "family" : "Tavares", "given" : "Andreia C", "non-dropping-particle" : "", "parse-names" : false, "suffix" : "" }, { "dropping-particle" : "", "family" : "Ferreira", "given" : "Maria T", "non-dropping-particle" : "", "parse-names" : false, "suffix" : "" }, { "dropping-particle" : "", "family" : "Pereira", "given" : "Pedro M", "non-dropping-particle" : "", "parse-names" : false, "suffix" : "" }, { "dropping-particle" : "", "family" : "Veiga", "given" : "Helena", "non-dropping-particle" : "", "parse-names" : false, "suffix" : "" }, { "dropping-particle" : "", "family" : "Kuru", "given" : "Erkin", "non-dropping-particle" : "", "parse-names" : false, "suffix" : "" }, { "dropping-particle" : "", "family" : "Nieuwenhze", "given" : "Michael S", "non-dropping-particle" : "Van", "parse-names" : false, "suffix" : "" }, { "dropping-particle" : "V", "family" : "Brun", "given" : "Yves", "non-dropping-particle" : "", "parse-names" : false, "suffix" : "" }, { "dropping-particle" : "", "family" : "Filipe", "given" : "S\u00e9rgio R", "non-dropping-particle" : "", "parse-names" : false, "suffix" : "" }, { "dropping-particle" : "", "family" : "Pinho", "given" : "Mariana G", "non-dropping-particle" : "", "parse-names" : false, "suffix" : "" } ], "container-title" : "Nature Communications", "id" : "ITEM-2", "issued" : { "date-parts" : [ [ "2015" ] ] }, "page" : "1-12", "title" : "Cell shape dynamics during the staphylococcal cell cycle", "type" : "article-journal", "volume" : "6" }, "uris" : [ "http://www.mendeley.com/documents/?uuid=1987e7fe-444f-4717-8841-8e031a2068db" ] } ], "mendeley" : { "formattedCitation" : "&lt;sup&gt;31,32&lt;/sup&gt;", "plainTextFormattedCitation" : "31,32", "previouslyFormattedCitation" : "&lt;sup&gt;31,32&lt;/sup&gt;"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31,32</w:t>
      </w:r>
      <w:r w:rsidRPr="000A1898">
        <w:rPr>
          <w:lang w:eastAsia="en-US"/>
        </w:rPr>
        <w:fldChar w:fldCharType="end"/>
      </w:r>
    </w:p>
    <w:p w14:paraId="27086DE3" w14:textId="77777777" w:rsidR="000A1898" w:rsidRPr="000A1898" w:rsidRDefault="000A1898" w:rsidP="00A25631">
      <w:pPr>
        <w:pStyle w:val="Heading3"/>
      </w:pPr>
      <w:bookmarkStart w:id="52" w:name="_Toc466984447"/>
      <w:bookmarkStart w:id="53" w:name="_Toc509909856"/>
      <w:r w:rsidRPr="000A1898">
        <w:t xml:space="preserve">1.1.6 </w:t>
      </w:r>
      <w:r w:rsidRPr="000A1898">
        <w:tab/>
        <w:t>Peptidoglycan Architecture</w:t>
      </w:r>
      <w:bookmarkEnd w:id="52"/>
      <w:bookmarkEnd w:id="53"/>
    </w:p>
    <w:p w14:paraId="096C6D6B" w14:textId="432397C8" w:rsidR="000A1898" w:rsidRPr="000A1898" w:rsidRDefault="000A1898" w:rsidP="00C67DED">
      <w:pPr>
        <w:spacing w:beforeLines="50" w:before="120" w:afterLines="50" w:after="120"/>
        <w:rPr>
          <w:lang w:eastAsia="en-US"/>
        </w:rPr>
      </w:pPr>
      <w:r w:rsidRPr="000A1898">
        <w:rPr>
          <w:lang w:eastAsia="en-US"/>
        </w:rPr>
        <w:t xml:space="preserve">The basic chemical structure of peptidoglycan is conserved between different bacterial species, however the architecture and dynamics of the cell wall are diverse. Vollmer </w:t>
      </w:r>
      <w:r w:rsidRPr="000A1898">
        <w:rPr>
          <w:i/>
          <w:lang w:eastAsia="en-US"/>
        </w:rPr>
        <w:t>et al.</w:t>
      </w:r>
      <w:r w:rsidRPr="000A1898">
        <w:rPr>
          <w:lang w:eastAsia="en-US"/>
        </w:rPr>
        <w:t xml:space="preserve"> stated that despite multiple studies into chemistry and structural model including chemical modification of peptidoglycan and the role of regulatory proteins, there is no current proof thus far to determine the dynamic architecture of peptidoglycan in Gram-positive bacteria.</w:t>
      </w:r>
      <w:r w:rsidRPr="000A1898">
        <w:rPr>
          <w:vertAlign w:val="superscript"/>
          <w:lang w:eastAsia="en-US"/>
        </w:rPr>
        <w:fldChar w:fldCharType="begin" w:fldLock="1"/>
      </w:r>
      <w:r w:rsidR="00F550D8">
        <w:rPr>
          <w:vertAlign w:val="superscript"/>
          <w:lang w:eastAsia="en-US"/>
        </w:rPr>
        <w:instrText>ADDIN CSL_CITATION { "citationItems" : [ { "id" : "ITEM-1", "itemData" : { "DOI" : "10.1111/j.1574-6976.2007.00094.x", "ISSN" : "1574-6976", "author" : [ { "dropping-particle" : "", "family" : "Vollmer", "given" : "Waldemar", "non-dropping-particle" : "", "parse-names" : false, "suffix" : "" }, { "dropping-particle" : "", "family" : "Blanot", "given" : "Didier", "non-dropping-particle" : "", "parse-names" : false, "suffix" : "" }, { "dropping-particle" : "", "family" : "Pedro", "given" : "Miguel A", "non-dropping-particle" : "De", "parse-names" : false, "suffix" : "" } ], "container-title" : "FEMS Microbiology Reviews", "id" : "ITEM-1", "issue" : "2", "issued" : { "date-parts" : [ [ "2008" ] ] }, "page" : "149-167", "publisher" : "Blackwell Publishing Ltd", "title" : "Peptidoglycan structure and architecture", "type" : "article-journal", "volume" : "32" }, "uris" : [ "http://www.mendeley.com/documents/?uuid=2e67bac5-f632-498e-8ed5-98dc3cf57c9b" ] }, { "id" : "ITEM-2", "itemData" : { "DOI" : "10.1016/j.tim.2009.12.004", "ISSN" : "1878-4380", "PMID" : "20060721", "abstract" : "Peptidoglycan forms a net-like sacculus made of glycan strands crosslinked by peptides. The length of the glycan strands and the degree of crosslinkage vary with bacterial species, strains and growth conditions. Several models for the three-dimensional architecture of peptidoglycan have been proposed, some of which have been tested experimentally. The new data support a layered model in Gram-negative bacteria, and a more elaborate peptidoglycan architecture, with bands made of coiled bundles of glycan strands, in the rod-shaped Bacillus subtilis. However, many questions remain unanswered and, therefore, more data and more models are required to decipher the complex cell wall architecture in bacteria.", "author" : [ { "dropping-particle" : "", "family" : "Vollmer", "given" : "Waldemar", "non-dropping-particle" : "", "parse-names" : false, "suffix" : "" }, { "dropping-particle" : "", "family" : "Seligman", "given" : "Stephen J", "non-dropping-particle" : "", "parse-names" : false, "suffix" : "" } ], "container-title" : "Trends in microbiology", "id" : "ITEM-2", "issue" : "2", "issued" : { "date-parts" : [ [ "2010", "2" ] ] }, "page" : "59-66", "title" : "Architecture of peptidoglycan: more data and more models.", "type" : "article-journal", "volume" : "18" }, "uris" : [ "http://www.mendeley.com/documents/?uuid=77c20635-fe5d-41fe-95b8-22f55908eafc" ] } ], "mendeley" : { "formattedCitation" : "&lt;sup&gt;4,8&lt;/sup&gt;", "plainTextFormattedCitation" : "4,8", "previouslyFormattedCitation" : "&lt;sup&gt;4,8&lt;/sup&gt;" }, "properties" : {  }, "schema" : "https://github.com/citation-style-language/schema/raw/master/csl-citation.json" }</w:instrText>
      </w:r>
      <w:r w:rsidRPr="000A1898">
        <w:rPr>
          <w:vertAlign w:val="superscript"/>
          <w:lang w:eastAsia="en-US"/>
        </w:rPr>
        <w:fldChar w:fldCharType="separate"/>
      </w:r>
      <w:r w:rsidRPr="000A1898">
        <w:rPr>
          <w:noProof/>
          <w:vertAlign w:val="superscript"/>
          <w:lang w:eastAsia="en-US"/>
        </w:rPr>
        <w:t>4,8</w:t>
      </w:r>
      <w:r w:rsidRPr="000A1898">
        <w:rPr>
          <w:vertAlign w:val="superscript"/>
          <w:lang w:eastAsia="en-US"/>
        </w:rPr>
        <w:fldChar w:fldCharType="end"/>
      </w:r>
      <w:r w:rsidRPr="000A1898">
        <w:rPr>
          <w:lang w:eastAsia="en-US"/>
        </w:rPr>
        <w:t xml:space="preserve"> However recent work applying techniques such as Electron Cryo Tomography (ECT) and Atomic Force Microscopy (AFM) have allowed large-scale architectural features of peptidoglycan in living cells and sacculi to be explored.</w:t>
      </w:r>
      <w:r w:rsidRPr="000A1898">
        <w:rPr>
          <w:vertAlign w:val="superscript"/>
          <w:lang w:eastAsia="en-US"/>
        </w:rPr>
        <w:fldChar w:fldCharType="begin" w:fldLock="1"/>
      </w:r>
      <w:r w:rsidR="00F550D8">
        <w:rPr>
          <w:vertAlign w:val="superscript"/>
          <w:lang w:eastAsia="en-US"/>
        </w:rPr>
        <w:instrText>ADDIN CSL_CITATION { "citationItems" : [ { "id" : "ITEM-1", "itemData" : { "DOI" : "10.1128/JB.186.11.3286", "author" : [ { "dropping-particle" : "", "family" : "Touhami", "given" : "Ahmed", "non-dropping-particle" : "", "parse-names" : false, "suffix" : "" }, { "dropping-particle" : "", "family" : "Jericho", "given" : "MH", "non-dropping-particle" : "", "parse-names" : false, "suffix" : "" }, { "dropping-particle" : "", "family" : "Beveridge", "given" : "TJ", "non-dropping-particle" : "", "parse-names" : false, "suffix" : "" } ], "container-title" : "Journal of bacteriology", "id" : "ITEM-1", "issue" : "11", "issued" : { "date-parts" : [ [ "2004" ] ] }, "title" : "Atomic Force Microscopy of Cell Growth and Division in Staphylococcus aureus", "type" : "article-journal", "volume" : "186" }, "uris" : [ "http://www.mendeley.com/documents/?uuid=a5673e3c-49c3-41d1-9dd8-7cb88b1a140e" ] }, { "id" : "ITEM-2", "itemData" : { "DOI" : "10.1073/pnas.0610626104", "ISSN" : "0027-8424", "PMID" : "17535925", "abstract" : "Although significant progress has been achieved in understanding the genetic and biochemical bases of the spore germination process, the structural basis for breaking the dormant spore state remains poorly understood. We have used atomic force microscopy (AFM) to probe the high-resolution structural dynamics of single Bacillus atrophaeus spores germinating under native conditions. Here, we show that AFM can reveal previously unrecognized germination-induced alterations in spore coat architecture and topology as well as the disassembly of outer spore coat rodlet structures. These results and previous studies in other microorganisms suggest that the spore coat rodlets are structurally similar to amyloid fibrils. AFM analysis of the nascent surface of the emerging germ cell revealed a porous network of peptidoglycan fibers. The results are consistent with a honeycomb model structure for synthetic peptidoglycan oligomers determined by NMR. AFM is a promising experimental tool for investigating the morphogenesis of spore germination and cell wall peptidoglycan structure.", "author" : [ { "dropping-particle" : "", "family" : "Pires", "given" : "Marcos M.", "non-dropping-particle" : "", "parse-names" : false, "suffix" : "" }, { "dropping-particle" : "", "family" : "Leighton", "given" : "Terrance J", "non-dropping-particle" : "", "parse-names" : false, "suffix" : "" }, { "dropping-particle" : "", "family" : "Wheeler", "given" : "Katherine E", "non-dropping-particle" : "", "parse-names" : false, "suffix" : "" }, { "dropping-particle" : "", "family" : "Hill", "given" : "Haley D", "non-dropping-particle" : "", "parse-names" : false, "suffix" : "" }, { "dropping-particle" : "", "family" : "Malkin", "given" : "Alexander J", "non-dropping-particle" : "", "parse-names" : false, "suffix" : "" } ], "container-title" : "Proceedings of the National Academy of Sciences of the United States of America", "id" : "ITEM-2", "issue" : "23", "issued" : { "date-parts" : [ [ "2007", "6", "5" ] ] }, "page" : "9644-9", "title" : "In vitro high-resolution structural dynamics of single germinating bacterial spores.", "type" : "article-journal", "volume" : "104" }, "uris" : [ "http://www.mendeley.com/documents/?uuid=ee490bf7-8413-4a5a-8cba-20d9e8d3d245" ] }, { "id" : "ITEM-3", "itemData" : { "DOI" : "10.1073/pnas.0804138105", "ISSN" : "1091-6490", "PMID" : "18784364", "abstract" : "The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 "author" : [ { "dropping-particle" : "", "family" : "Hayhurst", "given" : "Emma J", "non-dropping-particle" : "", "parse-names" : false, "suffix" : "" }, { "dropping-particle" : "", "family" : "Kailas", "given" : "Lekshmi", "non-dropping-particle" : "", "parse-names" : false, "suffix" : "" }, { "dropping-particle" : "", "family" : "Hobbs", "given" : "Jamie K", "non-dropping-particle" : "", "parse-names" : false, "suffix" : "" }, { "dropping-particle" : "", "family" : "Foster", "given" : "Simon J", "non-dropping-particle" : "", "parse-names" : false, "suffix" : "" } ], "container-title" : "Proceedings of the National Academy of Sciences of the United States of America", "id" : "ITEM-3", "issue" : "38", "issued" : { "date-parts" : [ [ "2008", "9", "23" ] ] }, "page" : "14603-8", "title" : "Cell wall peptidoglycan architecture in Bacillus subtilis.", "type" : "article-journal", "volume" : "105" }, "uris" : [ "http://www.mendeley.com/documents/?uuid=c1a37a2c-ce85-400c-be87-6014e87c9f77" ] }, { "id" : "ITEM-4", "itemData" : { "DOI" : "10.1038/ncomms1027", "ISSN" : "2041-1723", "PMID" : "20975688", "abstract" : "The spatial organization of peptidoglycan, the major constituent of bacterial cell-walls, is an important, yet still unsolved issue in microbiology. In this paper, we show that the combined use of atomic force microscopy and cell wall mutants is a powerful platform for probing the nanoscale architecture of cell wall peptidoglycan in living Gram-positive bacteria. Using topographic imaging, we found that Lactococcus lactis wild-type cells display a smooth, featureless surface morphology, whereas mutant strains lacking cell wall exopolysaccharides feature 25-nm-wide periodic bands running parallel to the short axis of the cell. In addition, we used single-molecule recognition imaging to show that parallel bands are made of peptidoglycan. Our data, obtained for the first time on living ovococci, argue for an architectural feature of the cell wall in the plane perpendicular to the long axis of the cell. The non-invasive live cell experiments presented here open new avenues for understanding the architecture and assembly of peptidoglycan in Gram-positive bacteria.", "author" : [ { "dropping-particle" : "", "family" : "Andre", "given" : "Guillaume", "non-dropping-particle" : "", "parse-names" : false, "suffix" : "" }, { "dropping-particle" : "", "family" : "Kulakauskas", "given" : "Saulius", "non-dropping-particle" : "", "parse-names" : false, "suffix" : "" }, { "dropping-particle" : "", "family" : "Chapot-Chartier", "given" : "Marie-Pierre", "non-dropping-particle" : "", "parse-names" : false, "suffix" : "" }, { "dropping-particle" : "", "family" : "Navet", "given" : "Benjamine", "non-dropping-particle" : "", "parse-names" : false, "suffix" : "" }, { "dropping-particle" : "", "family" : "Deghorain", "given" : "Marie", "non-dropping-particle" : "", "parse-names" : false, "suffix" : "" }, { "dropping-particle" : "", "family" : "Bernard", "given" : "Elvis", "non-dropping-particle" : "", "parse-names" : false, "suffix" : "" }, { "dropping-particle" : "", "family" : "Hols", "given" : "Pascal", "non-dropping-particle" : "", "parse-names" : false, "suffix" : "" }, { "dropping-particle" : "", "family" : "Dufr\u00eane", "given" : "Yves F", "non-dropping-particle" : "", "parse-names" : false, "suffix" : "" } ], "container-title" : "Nature communications", "id" : "ITEM-4", "issue" : "May", "issued" : { "date-parts" : [ [ "2010", "1" ] ] }, "page" : "27", "title" : "Imaging the nanoscale organization of peptidoglycan in living Lactococcus lactis cells.", "type" : "article-journal", "volume" : "1" }, "uris" : [ "http://www.mendeley.com/documents/?uuid=23fcd044-34c4-44fd-b328-55cd6a08d0cd" ] }, { "id" : "ITEM-5", "itemData" : { "DOI" : "10.1038/ncomms2503", "ISSN" : "2041-1723", "PMID" : "23422664", "abstract" : "Cellular integrity and morphology of most bacteria is maintained by cell wall peptidoglycan, the target of antibiotics essential in modern healthcare. It consists of glycan strands, cross-linked by peptides, whose arrangement determines cell shape, prevents lysis due to turgor pressure and yet remains dynamic to allow insertion of new material, and hence growth. The cellular architecture and insertion pattern of peptidoglycan have remained elusive. Here we determine the peptidoglycan architecture and dynamics during growth in rod-shaped Gram-negative bacteria. Peptidoglycan is made up of circumferentially oriented bands of material interspersed with a more porous network. Super-resolution fluorescence microscopy reveals an unexpected discontinuous, patchy synthesis pattern. We present a consolidated model of growth via architecture-regulated insertion, where we propose only the more porous regions of the peptidoglycan network that are permissive for synthesis.", "author" : [ { "dropping-particle" : "", "family" : "Turner", "given" : "Robert D", "non-dropping-particle" : "", "parse-names" : false, "suffix" : "" }, { "dropping-particle" : "", "family" : "Hurd", "given" : "Alexander F", "non-dropping-particle" : "", "parse-names" : false, "suffix" : "" }, { "dropping-particle" : "", "family" : "Cadby", "given" : "Ashley", "non-dropping-particle" : "", "parse-names" : false, "suffix" : "" }, { "dropping-particle" : "", "family" : "Hobbs", "given" : "Jamie K", "non-dropping-particle" : "", "parse-names" : false, "suffix" : "" }, { "dropping-particle" : "", "family" : "Foster", "given" : "Simon J", "non-dropping-particle" : "", "parse-names" : false, "suffix" : "" } ], "container-title" : "Nature communications", "id" : "ITEM-5", "issued" : { "date-parts" : [ [ "2013", "1" ] ] }, "page" : "1496", "publisher" : "Nature Publishing Group", "title" : "Cell wall elongation mode in Gram-negative bacteria is determined by peptidoglycan architecture.", "type" : "article-journal", "volume" : "4" }, "uris" : [ "http://www.mendeley.com/documents/?uuid=238770c4-34db-44ce-9864-905c25caa547" ] }, { "id" : "ITEM-6", "itemData" : { "DOI" : "10.1038/ncomms1025", "ISSN" : "2041-1723", "PMID" : "20975691", "abstract" : "Division in Staphylococci occurs equatorially and on specific sequentially orthogonal planes in three dimensions, resulting, after incomplete cell separation, in the 'bunch of grapes' cluster organization that defines the genus. The shape of Staphylococci is principally maintained by peptidoglycan. In this study, we use Atomic Force Microscopy (AFM) and fluorescence microscopy with vancomycin labelling to examine purified peptidoglycan architecture and its dynamics in Staphylococcus aureus and correlate these with the cell cycle. At the presumptive septum, cells were found to form a large belt of peptidoglycan in the division plane before the centripetal formation of the septal disc; this often had a 'piecrust' texture. After division, the structures remain as orthogonal ribs, encoding the location of past division planes in the cell wall. We propose that this epigenetic information is used to enable S. aureus to divide in sequentially orthogonal planes, explaining how a spherical organism can maintain division plane localization with fidelity over many generations.", "author" : [ { "dropping-particle" : "", "family" : "Turner", "given" : "Robert D", "non-dropping-particle" : "", "parse-names" : false, "suffix" : "" }, { "dropping-particle" : "", "family" : "Ratcliffe", "given" : "Emma C", "non-dropping-particle" : "", "parse-names" : false, "suffix" : "" }, { "dropping-particle" : "", "family" : "Wheeler", "given" : "Richard", "non-dropping-particle" : "", "parse-names" : false, "suffix" : "" }, { "dropping-particle" : "", "family" : "Golestanian", "given" : "Ramin", "non-dropping-particle" : "", "parse-names" : false, "suffix" : "" }, { "dropping-particle" : "", "family" : "Hobbs", "given" : "Jamie K", "non-dropping-particle" : "", "parse-names" : false, "suffix" : "" }, { "dropping-particle" : "", "family" : "Foster", "given" : "Simon J", "non-dropping-particle" : "", "parse-names" : false, "suffix" : "" } ], "container-title" : "Nature communications", "id" : "ITEM-6", "issue" : "3", "issued" : { "date-parts" : [ [ "2010", "1" ] ] }, "page" : "26", "publisher" : "Nature Publishing Group", "title" : "Peptidoglycan architecture can specify division planes in Staphylococcus aureus.", "type" : "article-journal", "volume" : "1" }, "uris" : [ "http://www.mendeley.com/documents/?uuid=b7da6c21-26aa-4567-92e3-c9889516bd05" ] }, { "id" : "ITEM-7", "itemData" : { "DOI" : "10.1111/j.1365-2958.2011.07871.x", "ISSN" : "1365-2958", "PMID" : "22059678", "abstract" : "Cell morphology and viability in Eubacteria is dictated by the architecture of peptidoglycan, the major and essential structural component of the cell wall. Although the biochemical composition of peptidoglycan is well understood, how the peptidoglycan architecture can accommodate the dynamics of growth and division while maintaining cell shape remains largely unknown. Here, we elucidate the peptidoglycan architecture and dynamics of bacteria with ovoid cell shape (ovococci), which includes a number of important pathogens, by combining biochemical analyses with atomic force and super-resolution microscopies. Atomic force microscopy analysis showed preferential orientation of the peptidoglycan network parallel to the short axis of the cell, with distinct architectural features associated with septal and peripheral wall synthesis. Super-resolution three-dimensional structured illumination fluorescence microscopy was applied for the first time in bacteria to unravel the dynamics of peptidoglycan assembly in ovococci. The ovococci have a unique peptidoglycan architecture and growth mode not observed in other model organisms.", "author" : [ { "dropping-particle" : "", "family" : "Wheeler", "given" : "Richard", "non-dropping-particle" : "", "parse-names" : false, "suffix" : "" }, { "dropping-particle" : "", "family" : "Mesnage", "given" : "St\u00e9phane", "non-dropping-particle" : "", "parse-names" : false, "suffix" : "" }, { "dropping-particle" : "", "family" : "Boneca", "given" : "Ivo G", "non-dropping-particle" : "", "parse-names" : false, "suffix" : "" }, { "dropping-particle" : "", "family" : "Hobbs", "given" : "Jamie K", "non-dropping-particle" : "", "parse-names" : false, "suffix" : "" }, { "dropping-particle" : "", "family" : "Foster", "given" : "Simon J", "non-dropping-particle" : "", "parse-names" : false, "suffix" : "" } ], "container-title" : "Molecular microbiology", "id" : "ITEM-7", "issue" : "5", "issued" : { "date-parts" : [ [ "2011", "12" ] ] }, "page" : "1096-109", "title" : "Super-resolution microscopy reveals cell wall dynamics and peptidoglycan architecture in ovococcal bacteria.", "type" : "article-journal", "volume" : "82" }, "uris" : [ "http://www.mendeley.com/documents/?uuid=9a929d53-732b-4b89-8bfb-8d3a65122c00" ] }, { "id" : "ITEM-8", "itemData" : { "DOI" : "10.1016/j.mib.2009.03.007", "ISSN" : "1879-0364", "PMID" : "19427259", "abstract" : "Electron cryotomography (ECT) is an emerging technology that allows thin samples such as small bacterial cells to be imaged in 3D in a nearly native state to 'molecular' (approximately 4nm) resolution. As such, ECT is beginning to deliver long-awaited insight into the positions and structures of cytoskeletal filaments, cell wall elements, motility machines, chemoreceptor arrays, internal compartments, and other ultrastructures. Here we briefly explain ECT, review its recent contributions to microbiology, and conclude with a discussion of future prospects.", "author" : [ { "dropping-particle" : "", "family" : "Li", "given" : "Zhuo", "non-dropping-particle" : "", "parse-names" : false, "suffix" : "" }, { "dropping-particle" : "", "family" : "Jensen", "given" : "Grant J", "non-dropping-particle" : "", "parse-names" : false, "suffix" : "" } ], "container-title" : "Current opinion in microbiology", "id" : "ITEM-8", "issue" : "3", "issued" : { "date-parts" : [ [ "2009", "6" ] ] }, "page" : "333-40", "title" : "Electron cryotomography: a new view into microbial ultrastructure.", "type" : "article-journal", "volume" : "12" }, "uris" : [ "http://www.mendeley.com/documents/?uuid=cb891c7a-c740-4cf6-835e-1ebd760cdd73" ] }, { "id" : "ITEM-9", "itemData" : { "DOI" : "10.1016/j.tim.2010.06.004", "ISSN" : "1878-4380", "PMID" : "20630762", "abstract" : "How cell envelope constituents are spatially organised and how they interact with the environment are key questions in microbiology. Unlike other bioimaging tools, atomic force microscopy (AFM) provides information about the nanoscale surface architecture of living cells and about the localization and interactions of their individual constituents. These past years have witnessed remarkable advances in our use of the AFM molecular toolbox to observe and force probe microbial cells. Recent milestones include the real-time imaging of the nanoscale organization of cell walls, the quantification of subcellular chemical heterogeneities, the mapping and functional analysis of individual cell wall constituents and the analysis of the mechanical properties of single receptors and sensors.", "author" : [ { "dropping-particle" : "", "family" : "Dupres", "given" : "Vincent", "non-dropping-particle" : "", "parse-names" : false, "suffix" : "" }, { "dropping-particle" : "", "family" : "Alsteens", "given" : "David", "non-dropping-particle" : "", "parse-names" : false, "suffix" : "" }, { "dropping-particle" : "", "family" : "Andre", "given" : "Guillaume", "non-dropping-particle" : "", "parse-names" : false, "suffix" : "" }, { "dropping-particle" : "", "family" : "Dufr\u00eane", "given" : "Yves F", "non-dropping-particle" : "", "parse-names" : false, "suffix" : "" } ], "container-title" : "Trends in microbiology", "id" : "ITEM-9", "issue" : "9", "issued" : { "date-parts" : [ [ "2010", "9" ] ] }, "page" : "397-405", "title" : "Microbial nanoscopy: a closer look at microbial cell surfaces.", "type" : "article-journal", "volume" : "18" }, "uris" : [ "http://www.mendeley.com/documents/?uuid=c70613cc-f256-47be-a242-f518ecba6593" ] } ], "mendeley" : { "formattedCitation" : "&lt;sup&gt;9,37\u201344&lt;/sup&gt;", "plainTextFormattedCitation" : "9,37\u201344", "previouslyFormattedCitation" : "&lt;sup&gt;9,37\u201344&lt;/sup&gt;" }, "properties" : {  }, "schema" : "https://github.com/citation-style-language/schema/raw/master/csl-citation.json" }</w:instrText>
      </w:r>
      <w:r w:rsidRPr="000A1898">
        <w:rPr>
          <w:vertAlign w:val="superscript"/>
          <w:lang w:eastAsia="en-US"/>
        </w:rPr>
        <w:fldChar w:fldCharType="separate"/>
      </w:r>
      <w:r w:rsidRPr="000A1898">
        <w:rPr>
          <w:noProof/>
          <w:vertAlign w:val="superscript"/>
          <w:lang w:eastAsia="en-US"/>
        </w:rPr>
        <w:t>9,37–44</w:t>
      </w:r>
      <w:r w:rsidRPr="000A1898">
        <w:rPr>
          <w:vertAlign w:val="superscript"/>
          <w:lang w:eastAsia="en-US"/>
        </w:rPr>
        <w:fldChar w:fldCharType="end"/>
      </w:r>
    </w:p>
    <w:p w14:paraId="1FAE5C78" w14:textId="27431A60" w:rsidR="000A1898" w:rsidRDefault="000A1898" w:rsidP="00C67DED">
      <w:pPr>
        <w:spacing w:beforeLines="50" w:before="120" w:afterLines="50" w:after="120"/>
        <w:rPr>
          <w:lang w:eastAsia="en-US"/>
        </w:rPr>
      </w:pPr>
      <w:r w:rsidRPr="000A1898">
        <w:rPr>
          <w:lang w:eastAsia="en-US"/>
        </w:rPr>
        <w:t>Two of the main models up for scrutiny are the “planar” model and the “scaffold” model. The planar model describes the glycan strands and peptide crosslinks running parallel (horizontal) to the cytoplasmic membrane.</w:t>
      </w:r>
      <w:r w:rsidRPr="000A1898">
        <w:rPr>
          <w:lang w:eastAsia="en-US"/>
        </w:rPr>
        <w:fldChar w:fldCharType="begin" w:fldLock="1"/>
      </w:r>
      <w:r w:rsidR="00F550D8">
        <w:rPr>
          <w:lang w:eastAsia="en-US"/>
        </w:rPr>
        <w:instrText>ADDIN CSL_CITATION { "citationItems" : [ { "id" : "ITEM-1", "itemData" : { "author" : [ { "dropping-particle" : "", "family" : "Demchick", "given" : "P", "non-dropping-particle" : "", "parse-names" : false, "suffix" : "" }, { "dropping-particle" : "", "family" : "Koch", "given" : "A L", "non-dropping-particle" : "", "parse-names" : false, "suffix" : "" } ], "container-title" : "journal of bacteriology", "id" : "ITEM-1", "issue" : "3", "issued" : { "date-parts" : [ [ "1996" ] ] }, "title" : "The permeability of the wall fabric of Escherichia coli and Bacillus subtilis .", "type" : "article-journal", "volume" : "178" }, "uris" : [ "http://www.mendeley.com/documents/?uuid=86151bf2-74e7-4459-b6f3-bb96dbb0b8f8" ] }, { "id" : "ITEM-2", "itemData" : { "DOI" : "http://dx.doi.org/10.1016/S0769-2609(85)80020-X", "ISSN" : "0769-2609", "author" : [ { "dropping-particle" : "", "family" : "Labischinski", "given" : "H", "non-dropping-particle" : "", "parse-names" : false, "suffix" : "" }, { "dropping-particle" : "", "family" : "Barnickel", "given" : "G", "non-dropping-particle" : "", "parse-names" : false, "suffix" : "" }, { "dropping-particle" : "", "family" : "Naumann", "given" : "D", "non-dropping-particle" : "", "parse-names" : false, "suffix" : "" }, { "dropping-particle" : "", "family" : "Keller", "given" : "P", "non-dropping-particle" : "", "parse-names" : false, "suffix" : "" } ], "container-title" : "Annales de l'Institut Pasteur / Microbiologie", "id" : "ITEM-2", "issue" : "1, Supplement A", "issued" : { "date-parts" : [ [ "1985" ] ] }, "page" : "45-50", "title" : "Conformational and topological aspects of the three-dimensional architecture of bacterial peptidoglycan", "type" : "article-journal", "volume" : "136" }, "uris" : [ "http://www.mendeley.com/documents/?uuid=ff5f218f-495a-4d5f-b7f2-70e596032737" ] }, { "id" : "ITEM-3", "itemData" : { "abstract" : "To withstand the high intracellular pressure, the cell wall of most bacteria is stabilized by a unique cross-linked biopolymer called murein or peptidoglycan. It is made of glycan strands [poly-(GlcNAc-MurNAc)], which are linked by short peptides to form a covalently closed net. Completely surrounding the cell, the murein represents a kind of bacterial exoskeleton known as the murein sacculus. Not only does the sacculus endow bacteria with mechanical stability, but in addition it maintains the specific shape of the cell. Enlargement and division of the murein sacculus is a prerequisite for growth of the bacterium. Two groups of enzymes, hydrolases and synthases, have to cooperate to allow the insertion of new subunits into the murein net. The action of these enzymes must be well coordinated to guarantee growth of the stress-bearing sacculus without risking bacteriolysis. Protein-protein interaction studies suggest that this is accomplished by the formation of a multienzyme complex, a murein-synthesizing machinery combining murein hydrolases and synthases. Enlargement of both the multilayered murein of gram-positive and the thin, single-layered murein of gram-negative bacteria seems to follow an inside-to-outside growth strategy. New material is hooked in a relaxed state underneath the stress-bearing sacculus before it becomes inserted upon cleavage of covalent bonds in the layer(s) under tension. A model is presented that postulates that maintenance of bacterial shape is achieved by the enzyme complex copying the preexisting murein sacculus that plays the role of a template. ", "author" : [ { "dropping-particle" : "", "family" : "H\u00f6ltje", "given" : "Joachim-Volker", "non-dropping-particle" : "", "parse-names" : false, "suffix" : "" } ], "container-title" : "Microbiology and Molecular Biology Reviews ", "id" : "ITEM-3", "issue" : "1 ", "issued" : { "date-parts" : [ [ "1998", "3", "1" ] ] }, "page" : "181-203", "title" : "Growth of the Stress-Bearing and Shape-Maintaining  Murein Sacculus of Escherichia coli ", "type" : "article-journal", "volume" : "62 " }, "uris" : [ "http://www.mendeley.com/documents/?uuid=e5df3a1f-5f64-4150-8c8f-fb98fe6d8547" ] } ], "mendeley" : { "formattedCitation" : "&lt;sup&gt;45\u201347&lt;/sup&gt;", "plainTextFormattedCitation" : "45\u201347", "previouslyFormattedCitation" : "&lt;sup&gt;45\u201347&lt;/sup&gt;"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45–47</w:t>
      </w:r>
      <w:r w:rsidRPr="000A1898">
        <w:rPr>
          <w:lang w:eastAsia="en-US"/>
        </w:rPr>
        <w:fldChar w:fldCharType="end"/>
      </w:r>
      <w:r w:rsidRPr="000A1898">
        <w:rPr>
          <w:lang w:eastAsia="en-US"/>
        </w:rPr>
        <w:t xml:space="preserve"> The alternative scaffold model is where the glycan strands run perpendicular to the membrane and the peptide crosslinks run parallel to the membrane.</w:t>
      </w:r>
      <w:r w:rsidRPr="000A1898">
        <w:rPr>
          <w:vertAlign w:val="superscript"/>
          <w:lang w:eastAsia="en-US"/>
        </w:rPr>
        <w:fldChar w:fldCharType="begin" w:fldLock="1"/>
      </w:r>
      <w:r w:rsidR="00F550D8">
        <w:rPr>
          <w:vertAlign w:val="superscript"/>
          <w:lang w:eastAsia="en-US"/>
        </w:rPr>
        <w:instrText>ADDIN CSL_CITATION { "citationItems" : [ { "id" : "ITEM-1", "itemData" : { "DOI" : "http://dx.doi.org/10.1016/j.tim.2005.10.001", "ISSN" : "0966-842X", "author" : [ { "dropping-particle" : "", "family" : "Dmitriev", "given" : "Boris A", "non-dropping-particle" : "", "parse-names" : false, "suffix" : "" }, { "dropping-particle" : "", "family" : "Toukach", "given" : "Filip", "non-dropping-particle" : "", "parse-names" : false, "suffix" : "" }, { "dropping-particle" : "", "family" : "Ehlers", "given" : "Stefan", "non-dropping-particle" : "", "parse-names" : false, "suffix" : "" } ], "container-title" : "Trends in Microbiology", "id" : "ITEM-1", "issue" : "12", "issued" : { "date-parts" : [ [ "2005" ] ] }, "page" : "569-574", "title" : "Towards a comprehensive view of the bacterial cell wall", "type" : "article-journal", "volume" : "13" }, "uris" : [ "http://www.mendeley.com/documents/?uuid=9ce44430-f248-4c83-b2b3-cdd5b9e4e3d0" ] }, { "id" : "ITEM-2", "itemData" : { "DOI" : "10.1128/JB.185.11.3458-3468.2003", "abstract" : "Although the chemical structure and physical properties of peptidoglycan have been elucidated for some time, the precise three-dimensional organization of murein has remained elusive. Earlier published computer simulations of the bacterial murein architecture modeled peptidoglycan strands in either a regular (D. Pink, J. Moeller, B. Quinn, M. Jericho, and T. Beveridge, J. Bacteriol. 182: 5925-5930, 2000) or an irregular (A. Koch, J. Theor. Biol. 204: 533-541, 2000) parallel orientation with respect to the plasma membrane. However, after integrating published experimental data on glycan chain length distribution and the degree of peptide side chain cross-linking into this computer simulation, we now report that the proposed planar network of murein appears largely dysfunctional. In contrast, a scaffold model of murein architecture, which assumes that glycan strands extend perpendicularly to the plasma membrane, was found to accommodate published experimental evidence and yield a viable stress-bearing matrix. Moreover, this model is in accordance with the well-established principle of murein assembly in vivo, i.e., sequential attachment of strands to the preexisting structure. For the first time, the phenomenon of division plane alternation in dividing bacteria can be reconciled with a computer model of the molecular architecture of murein. ", "author" : [ { "dropping-particle" : "", "family" : "Dmitriev", "given" : "Boris A", "non-dropping-particle" : "", "parse-names" : false, "suffix" : "" }, { "dropping-particle" : "V", "family" : "Toukach", "given" : "Filip", "non-dropping-particle" : "", "parse-names" : false, "suffix" : "" }, { "dropping-particle" : "", "family" : "Schaper", "given" : "Klaus-J\u00fcrgen", "non-dropping-particle" : "", "parse-names" : false, "suffix" : "" }, { "dropping-particle" : "", "family" : "Holst", "given" : "Otto", "non-dropping-particle" : "", "parse-names" : false, "suffix" : "" }, { "dropping-particle" : "", "family" : "Rietschel", "given" : "Ernst T", "non-dropping-particle" : "", "parse-names" : false, "suffix" : "" }, { "dropping-particle" : "", "family" : "Ehlers", "given" : "Stefan", "non-dropping-particle" : "", "parse-names" : false, "suffix" : "" } ], "container-title" : "Journal of Bacteriology ", "id" : "ITEM-2", "issue" : "11 ", "issued" : { "date-parts" : [ [ "2003", "6", "1" ] ] }, "note" : "10.1128/JB.185.11.3458-3468.2003 ", "page" : "3458-3468", "title" : "Tertiary Structure of Bacterial Murein: the Scaffold Model", "type" : "article-journal", "volume" : "185 " }, "uris" : [ "http://www.mendeley.com/documents/?uuid=108321ed-ca20-40d0-ae95-027e3802e4ce" ] }, { "id" : "ITEM-3", "itemData" : { "DOI" : "10.1128/JB.186.21.7141-7148.2004", "abstract" : "The recently described scaffold model of murein architecture depicts the gram-negative bacterial cell wall as a gel-like matrix composed of cross-linked glycan strands oriented perpendicularly to the plasma membrane while peptide bridges adopt a parallel orientation (B. A. Dmitriev, F. V. Toukach, K. J. Schaper, O. Holst, E. T. Rietschel, and S. Ehlers, J. Bacteriol. 185:3458-3468, 2003). Based on the scaffold model, we now present computer simulation studies on the peptidoglycan arrangement of the gram-positive organism Staphylococcus aureus, which show that the orientation of peptide bridges is critical for the highly cross-linked murein architecture of this microorganism. According to the proposed refined model, staphylococcal murein is composed of glycan and oligopeptide chains, both running in a plane that is perpendicular to the plasma membrane, with oligopeptide chains adopting a zigzag conformation and zippering adjacent glycan strands along their lengths. In contrast to previous models of murein in gram-positive bacteria, this model reflects the high degree of cross-linking that is the hallmark of the staphylococcal cell wall and is compatible with distinguishing features of S. aureus cytokinesis such as the triple consecutive alteration of the division plane orientation and the strictly centripetal mode of septum closure. ", "author" : [ { "dropping-particle" : "", "family" : "Dmitriev", "given" : "Boris A", "non-dropping-particle" : "", "parse-names" : false, "suffix" : "" }, { "dropping-particle" : "V", "family" : "Toukach", "given" : "Filip", "non-dropping-particle" : "", "parse-names" : false, "suffix" : "" }, { "dropping-particle" : "", "family" : "Holst", "given" : "O", "non-dropping-particle" : "", "parse-names" : false, "suffix" : "" }, { "dropping-particle" : "", "family" : "Rietschel", "given" : "E T", "non-dropping-particle" : "", "parse-names" : false, "suffix" : "" }, { "dropping-particle" : "", "family" : "Ehlers", "given" : "Stefan", "non-dropping-particle" : "", "parse-names" : false, "suffix" : "" } ], "container-title" : "Journal of Bacteriology ", "id" : "ITEM-3", "issue" : "21 ", "issued" : { "date-parts" : [ [ "2004", "11", "1" ] ] }, "note" : "10.1128/JB.186.21.7141-7148.2004 ", "page" : "7141-7148", "title" : "Tertiary Structure of Staphylococcus aureus Cell Wall Murein", "type" : "article-journal", "volume" : "186 " }, "uris" : [ "http://www.mendeley.com/documents/?uuid=834fdb82-85bd-4e74-8971-37b483fbfd8b" ] }, { "id" : "ITEM-4", "itemData" : { "DOI" : "10.1007/s004300050090", "ISSN" : "1432-1831", "abstract" : "The classical concept of the architecture of microbial murein assumes cross-linked glycan chains to be arranged in horizontal layers outside of the plasma membrane. It necessitates elaborate hypotheses to explain processes such as the biosynthesis, growth and division of the bacterial cell wall and provides no explanation for transenvelope macromolecular transport. Moreover, this model is difficult to reconcile with a number of basic chemical and electron microscopical data. According to a fundamentally distinct concept which is presented here, glycan strands in the microbial wall run perpendicular to the plasma membrane, each strand being cross-linked by peptide bridges with four other strands. This arrangement allows the formation of a structured matrix pierced with ordered ionophoric channels potentially harboring either lipoprotein or teichoic (lipoteichoic) acid molecules in Gram-negative and Gram-positive bacteria, respectively. New wall structures are synthesized in toto emerging from the cytoplasmic membrane as a condensed gel-like network below the old wall without being covalently attached to it, expanding due to inherent elasticity as the old wall is lyzed. This model reflects published genetic and biochemical data and offers a simple explanation for peptidoglycan biogenesis. As the biosynthesis is terminated by enzymic cleavage of all glycan strands, murein is irreversibly released from the membrane. The murein detachment prepares the membrane for de novo assembly of both the new wall synthesis machinery and the multicomponent factory for protein, DNA and phospholipid transfer. Being assembled in parallel, both new murein and the traffic complexes grow from the membrane together. This concept eliminates the necessity for the traffic complexes to penetrate intact murein. In the process of simultaneous assembly, the expanding murein functions as a lifting platform driven by the force of turgor pressure, transporting macromolecules through the perisplasmic space.", "author" : [ { "dropping-particle" : "", "family" : "Dmitriev", "given" : "Boris A", "non-dropping-particle" : "", "parse-names" : false, "suffix" : "" }, { "dropping-particle" : "", "family" : "Ehlers", "given" : "Stefan", "non-dropping-particle" : "", "parse-names" : false, "suffix" : "" }, { "dropping-particle" : "", "family" : "Rietschel", "given" : "T E", "non-dropping-particle" : "", "parse-names" : false, "suffix" : "" } ], "container-title" : "Medical Microbiology and Immunology", "id" : "ITEM-4", "issue" : "3", "issued" : { "date-parts" : [ [ "1999" ] ] }, "page" : "173-181", "title" : "Layered murein revisited: a fundamentally new concept of bacterial cell wall structure, biogenesis and function", "type" : "article-journal", "volume" : "187" }, "uris" : [ "http://www.mendeley.com/documents/?uuid=b6950e86-f08e-4ec1-8b31-da2c22e6b81f" ] } ], "mendeley" : { "formattedCitation" : "&lt;sup&gt;48\u201351&lt;/sup&gt;", "plainTextFormattedCitation" : "48\u201351", "previouslyFormattedCitation" : "&lt;sup&gt;48\u201351&lt;/sup&gt;" }, "properties" : {  }, "schema" : "https://github.com/citation-style-language/schema/raw/master/csl-citation.json" }</w:instrText>
      </w:r>
      <w:r w:rsidRPr="000A1898">
        <w:rPr>
          <w:vertAlign w:val="superscript"/>
          <w:lang w:eastAsia="en-US"/>
        </w:rPr>
        <w:fldChar w:fldCharType="separate"/>
      </w:r>
      <w:r w:rsidRPr="000A1898">
        <w:rPr>
          <w:noProof/>
          <w:vertAlign w:val="superscript"/>
          <w:lang w:eastAsia="en-US"/>
        </w:rPr>
        <w:t>48–51</w:t>
      </w:r>
      <w:r w:rsidRPr="000A1898">
        <w:rPr>
          <w:vertAlign w:val="superscript"/>
          <w:lang w:eastAsia="en-US"/>
        </w:rPr>
        <w:fldChar w:fldCharType="end"/>
      </w:r>
      <w:r w:rsidRPr="000A1898">
        <w:rPr>
          <w:lang w:eastAsia="en-US"/>
        </w:rPr>
        <w:t xml:space="preserve"> This later was disregarded as a possibility for </w:t>
      </w:r>
      <w:r w:rsidRPr="000A1898">
        <w:rPr>
          <w:i/>
          <w:iCs/>
          <w:lang w:eastAsia="en-US"/>
        </w:rPr>
        <w:t>Escherichia coli</w:t>
      </w:r>
      <w:r w:rsidRPr="000A1898">
        <w:rPr>
          <w:lang w:eastAsia="en-US"/>
        </w:rPr>
        <w:t xml:space="preserve"> due to the average length of glycan strands being too long to fit perpendicular to the membrane.</w:t>
      </w:r>
      <w:r w:rsidRPr="000A1898">
        <w:rPr>
          <w:vertAlign w:val="superscript"/>
          <w:lang w:eastAsia="en-US"/>
        </w:rPr>
        <w:fldChar w:fldCharType="begin" w:fldLock="1"/>
      </w:r>
      <w:r w:rsidR="00F550D8">
        <w:rPr>
          <w:vertAlign w:val="superscript"/>
          <w:lang w:eastAsia="en-US"/>
        </w:rPr>
        <w:instrText>ADDIN CSL_CITATION { "citationItems" : [ { "id" : "ITEM-1", "itemData" : { "DOI" : "10.1128/JB.186.18.5978", "author" : [ { "dropping-particle" : "", "family" : "Vollmer", "given" : "Waldemar", "non-dropping-particle" : "", "parse-names" : false, "suffix" : "" }, { "dropping-particle" : "", "family" : "H\u00f6ltje", "given" : "JV", "non-dropping-particle" : "", "parse-names" : false, "suffix" : "" } ], "container-title" : "Journal of bacteriology", "id" : "ITEM-1", "issue" : "18", "issued" : { "date-parts" : [ [ "2004" ] ] }, "title" : "The Architecture of the Murein ( Peptidoglycan ) in Gram-Negative Bacteria : Vertical Scaffold or Horizontal Layer ( s )", "type" : "article-journal", "volume" : "186" }, "uris" : [ "http://www.mendeley.com/documents/?uuid=eee26db6-e4b6-4fea-9d43-d976ae931059" ] } ], "mendeley" : { "formattedCitation" : "&lt;sup&gt;52&lt;/sup&gt;", "plainTextFormattedCitation" : "52", "previouslyFormattedCitation" : "&lt;sup&gt;52&lt;/sup&gt;" }, "properties" : {  }, "schema" : "https://github.com/citation-style-language/schema/raw/master/csl-citation.json" }</w:instrText>
      </w:r>
      <w:r w:rsidRPr="000A1898">
        <w:rPr>
          <w:vertAlign w:val="superscript"/>
          <w:lang w:eastAsia="en-US"/>
        </w:rPr>
        <w:fldChar w:fldCharType="separate"/>
      </w:r>
      <w:r w:rsidRPr="000A1898">
        <w:rPr>
          <w:noProof/>
          <w:vertAlign w:val="superscript"/>
          <w:lang w:eastAsia="en-US"/>
        </w:rPr>
        <w:t>52</w:t>
      </w:r>
      <w:r w:rsidRPr="000A1898">
        <w:rPr>
          <w:vertAlign w:val="superscript"/>
          <w:lang w:eastAsia="en-US"/>
        </w:rPr>
        <w:fldChar w:fldCharType="end"/>
      </w:r>
      <w:r w:rsidRPr="000A1898">
        <w:rPr>
          <w:lang w:eastAsia="en-US"/>
        </w:rPr>
        <w:t xml:space="preserve"> The three main parameters that define the basic </w:t>
      </w:r>
      <w:r w:rsidRPr="000A1898">
        <w:rPr>
          <w:lang w:eastAsia="en-US"/>
        </w:rPr>
        <w:lastRenderedPageBreak/>
        <w:t>constraints of the models as well as the interactions between neighbouring glycan strands are the thickness, cross-linkage and length distribution of the glycan strands.</w:t>
      </w:r>
    </w:p>
    <w:p w14:paraId="3E1FCCC5" w14:textId="4C9EE177" w:rsidR="002C216C" w:rsidRPr="000A1898" w:rsidRDefault="002C216C" w:rsidP="00C67DED">
      <w:pPr>
        <w:spacing w:beforeLines="50" w:before="120" w:afterLines="50" w:after="120"/>
        <w:rPr>
          <w:lang w:eastAsia="en-US"/>
        </w:rPr>
      </w:pPr>
      <w:r w:rsidRPr="000A1898">
        <w:rPr>
          <w:lang w:eastAsia="en-US"/>
        </w:rPr>
        <w:t xml:space="preserve">The proposed model by Hayhurst </w:t>
      </w:r>
      <w:r w:rsidRPr="000A1898">
        <w:rPr>
          <w:i/>
          <w:lang w:eastAsia="en-US"/>
        </w:rPr>
        <w:t>et al</w:t>
      </w:r>
      <w:r w:rsidRPr="000A1898">
        <w:rPr>
          <w:lang w:eastAsia="en-US"/>
        </w:rPr>
        <w:t xml:space="preserve">. for </w:t>
      </w:r>
      <w:r w:rsidRPr="000A1898">
        <w:rPr>
          <w:i/>
          <w:lang w:eastAsia="en-US"/>
        </w:rPr>
        <w:t>Bacillus subtilis</w:t>
      </w:r>
      <w:r w:rsidRPr="000A1898">
        <w:rPr>
          <w:lang w:eastAsia="en-US"/>
        </w:rPr>
        <w:t xml:space="preserve"> is a basic helical structure in which small numbers of glycan strands are polymerized and cross-linked to form a peptidoglycan ‘‘rope’’.</w:t>
      </w:r>
      <w:r w:rsidR="00F550D8" w:rsidRPr="000A1898">
        <w:rPr>
          <w:lang w:eastAsia="en-US"/>
        </w:rPr>
        <w:fldChar w:fldCharType="begin" w:fldLock="1"/>
      </w:r>
      <w:r w:rsidR="00F550D8">
        <w:rPr>
          <w:lang w:eastAsia="en-US"/>
        </w:rPr>
        <w:instrText>ADDIN CSL_CITATION { "citationItems" : [ { "id" : "ITEM-1", "itemData" : { "DOI" : "10.1073/pnas.0804138105", "ISSN" : "1091-6490", "PMID" : "18784364", "abstract" : "The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 "author" : [ { "dropping-particle" : "", "family" : "Hayhurst", "given" : "Emma J", "non-dropping-particle" : "", "parse-names" : false, "suffix" : "" }, { "dropping-particle" : "", "family" : "Kailas", "given" : "Lekshmi", "non-dropping-particle" : "", "parse-names" : false, "suffix" : "" }, { "dropping-particle" : "", "family" : "Hobbs", "given" : "Jamie K", "non-dropping-particle" : "", "parse-names" : false, "suffix" : "" }, { "dropping-particle" : "", "family" : "Foster", "given" : "Simon J", "non-dropping-particle" : "", "parse-names" : false, "suffix" : "" } ], "container-title" : "Proceedings of the National Academy of Sciences of the United States of America", "id" : "ITEM-1", "issue" : "38", "issued" : { "date-parts" : [ [ "2008", "9", "23" ] ] }, "page" : "14603-8", "title" : "Cell wall peptidoglycan architecture in Bacillus subtilis.", "type" : "article-journal", "volume" : "105" }, "uris" : [ "http://www.mendeley.com/documents/?uuid=c1a37a2c-ce85-400c-be87-6014e87c9f77" ] } ], "mendeley" : { "formattedCitation" : "&lt;sup&gt;9&lt;/sup&gt;", "plainTextFormattedCitation" : "9", "previouslyFormattedCitation" : "&lt;sup&gt;9&lt;/sup&gt;" }, "properties" : {  }, "schema" : "https://github.com/citation-style-language/schema/raw/master/csl-citation.json" }</w:instrText>
      </w:r>
      <w:r w:rsidR="00F550D8" w:rsidRPr="000A1898">
        <w:rPr>
          <w:lang w:eastAsia="en-US"/>
        </w:rPr>
        <w:fldChar w:fldCharType="separate"/>
      </w:r>
      <w:r w:rsidR="00F550D8" w:rsidRPr="000A1898">
        <w:rPr>
          <w:noProof/>
          <w:vertAlign w:val="superscript"/>
          <w:lang w:eastAsia="en-US"/>
        </w:rPr>
        <w:t>9</w:t>
      </w:r>
      <w:r w:rsidR="00F550D8" w:rsidRPr="000A1898">
        <w:rPr>
          <w:lang w:eastAsia="en-US"/>
        </w:rPr>
        <w:fldChar w:fldCharType="end"/>
      </w:r>
      <w:r w:rsidRPr="000A1898">
        <w:rPr>
          <w:lang w:eastAsia="en-US"/>
        </w:rPr>
        <w:t xml:space="preserve"> This rope is then coiled into a helix to form the inner surface cable structures, the flattened cable structure being more apparent on the inside of the sacculus than the outside (</w:t>
      </w:r>
      <w:r w:rsidRPr="002C216C">
        <w:rPr>
          <w:lang w:eastAsia="en-US"/>
        </w:rPr>
        <w:fldChar w:fldCharType="begin"/>
      </w:r>
      <w:r w:rsidRPr="002C216C">
        <w:rPr>
          <w:lang w:eastAsia="en-US"/>
        </w:rPr>
        <w:instrText xml:space="preserve"> REF _Ref455583613 \h </w:instrText>
      </w:r>
      <w:r w:rsidRPr="002C216C">
        <w:rPr>
          <w:lang w:eastAsia="en-US"/>
        </w:rPr>
      </w:r>
      <w:r w:rsidRPr="002C216C">
        <w:rPr>
          <w:lang w:eastAsia="en-US"/>
        </w:rPr>
        <w:fldChar w:fldCharType="separate"/>
      </w:r>
      <w:r w:rsidR="005534F3" w:rsidRPr="00F94203">
        <w:rPr>
          <w:b/>
          <w:lang w:eastAsia="en-US"/>
        </w:rPr>
        <w:t xml:space="preserve">Figure </w:t>
      </w:r>
      <w:r w:rsidR="005534F3">
        <w:rPr>
          <w:b/>
          <w:noProof/>
          <w:lang w:eastAsia="en-US"/>
        </w:rPr>
        <w:t>8</w:t>
      </w:r>
      <w:r w:rsidRPr="002C216C">
        <w:rPr>
          <w:lang w:eastAsia="en-US"/>
        </w:rPr>
        <w:fldChar w:fldCharType="end"/>
      </w:r>
      <w:r w:rsidRPr="002C216C">
        <w:rPr>
          <w:lang w:eastAsia="en-US"/>
        </w:rPr>
        <w:t>)</w:t>
      </w:r>
      <w:r w:rsidRPr="000A1898">
        <w:rPr>
          <w:lang w:eastAsia="en-US"/>
        </w:rPr>
        <w:t>.</w:t>
      </w:r>
      <w:r w:rsidRPr="000A1898">
        <w:rPr>
          <w:lang w:eastAsia="en-US"/>
        </w:rPr>
        <w:fldChar w:fldCharType="begin" w:fldLock="1"/>
      </w:r>
      <w:r w:rsidR="00F550D8">
        <w:rPr>
          <w:lang w:eastAsia="en-US"/>
        </w:rPr>
        <w:instrText>ADDIN CSL_CITATION { "citationItems" : [ { "id" : "ITEM-1", "itemData" : { "DOI" : "10.1073/pnas.0804138105", "ISSN" : "1091-6490", "PMID" : "18784364", "abstract" : "The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 "author" : [ { "dropping-particle" : "", "family" : "Hayhurst", "given" : "Emma J", "non-dropping-particle" : "", "parse-names" : false, "suffix" : "" }, { "dropping-particle" : "", "family" : "Kailas", "given" : "Lekshmi", "non-dropping-particle" : "", "parse-names" : false, "suffix" : "" }, { "dropping-particle" : "", "family" : "Hobbs", "given" : "Jamie K", "non-dropping-particle" : "", "parse-names" : false, "suffix" : "" }, { "dropping-particle" : "", "family" : "Foster", "given" : "Simon J", "non-dropping-particle" : "", "parse-names" : false, "suffix" : "" } ], "container-title" : "Proceedings of the National Academy of Sciences of the United States of America", "id" : "ITEM-1", "issue" : "38", "issued" : { "date-parts" : [ [ "2008", "9", "23" ] ] }, "page" : "14603-8", "title" : "Cell wall peptidoglycan architecture in Bacillus subtilis.", "type" : "article-journal", "volume" : "105" }, "uris" : [ "http://www.mendeley.com/documents/?uuid=c1a37a2c-ce85-400c-be87-6014e87c9f77" ] } ], "mendeley" : { "formattedCitation" : "&lt;sup&gt;9&lt;/sup&gt;", "plainTextFormattedCitation" : "9", "previouslyFormattedCitation" : "&lt;sup&gt;9&lt;/sup&gt;"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9</w:t>
      </w:r>
      <w:r w:rsidRPr="000A1898">
        <w:rPr>
          <w:lang w:eastAsia="en-US"/>
        </w:rPr>
        <w:fldChar w:fldCharType="end"/>
      </w:r>
      <w:r w:rsidRPr="000A1898">
        <w:rPr>
          <w:rFonts w:cs="Calibri"/>
          <w:lang w:eastAsia="en-US"/>
        </w:rPr>
        <w:t xml:space="preserve"> However these features visible by AFM </w:t>
      </w:r>
      <w:r w:rsidRPr="000A1898">
        <w:rPr>
          <w:lang w:eastAsia="en-US"/>
        </w:rPr>
        <w:t>(</w:t>
      </w:r>
      <w:r w:rsidRPr="000A1898">
        <w:rPr>
          <w:lang w:eastAsia="en-US"/>
        </w:rPr>
        <w:fldChar w:fldCharType="begin"/>
      </w:r>
      <w:r w:rsidRPr="000A1898">
        <w:rPr>
          <w:lang w:eastAsia="en-US"/>
        </w:rPr>
        <w:instrText xml:space="preserve"> REF _Ref455583613 \h  \* MERGEFORMAT </w:instrText>
      </w:r>
      <w:r w:rsidRPr="000A1898">
        <w:rPr>
          <w:lang w:eastAsia="en-US"/>
        </w:rPr>
      </w:r>
      <w:r w:rsidRPr="000A1898">
        <w:rPr>
          <w:lang w:eastAsia="en-US"/>
        </w:rPr>
        <w:fldChar w:fldCharType="separate"/>
      </w:r>
      <w:r w:rsidR="005534F3" w:rsidRPr="005534F3">
        <w:rPr>
          <w:lang w:eastAsia="en-US"/>
        </w:rPr>
        <w:t>Figure 8</w:t>
      </w:r>
      <w:r w:rsidRPr="000A1898">
        <w:rPr>
          <w:lang w:eastAsia="en-US"/>
        </w:rPr>
        <w:fldChar w:fldCharType="end"/>
      </w:r>
      <w:r w:rsidRPr="000A1898">
        <w:rPr>
          <w:lang w:eastAsia="en-US"/>
        </w:rPr>
        <w:t>) are not visible using Electron Cryo-microscopy (ECM) or ECT images, perhaps due to the limitations of the imaging technique.</w:t>
      </w:r>
      <w:r w:rsidRPr="000A1898">
        <w:rPr>
          <w:lang w:eastAsia="en-US"/>
        </w:rPr>
        <w:fldChar w:fldCharType="begin" w:fldLock="1"/>
      </w:r>
      <w:r w:rsidR="00F550D8">
        <w:rPr>
          <w:lang w:eastAsia="en-US"/>
        </w:rPr>
        <w:instrText>ADDIN CSL_CITATION { "citationItems" : [ { "id" : "ITEM-1", "itemData" : { "DOI" : "10.1111/mmi.12203", "ISSN" : "1365-2958", "PMID" : "23600697", "abstract" : "The bacterial cell wall is a mesh polymer of peptidoglycan--linear glycan strands cross-linked by flexible peptides--that determines cell shape and provides physical protection. While the glycan strands in thin 'Gram-negative' peptidoglycan are known to run circumferentially around the cell, the architecture of the thicker 'Gram-positive' form remains unclear. Using electron cryotomography, here we show that Bacillus subtilis peptidoglycan is a uniformly dense layer with a textured surface. We further show it rips circumferentially, curls and thickens at free edges, and extends longitudinally when denatured. Molecular dynamics simulations show that only atomic models based on the circumferential topology recapitulate the observed curling and thickening, in support of an 'inside-to-outside' assembly process. We conclude that instead of being perpendicular to the cell surface or wrapped in coiled cables (two alternative models), the glycan strands in Gram-positive cell walls run circumferentially around the cell just as they do in Gram-negative cells. Together with providing insights into the architecture of the ultimate determinant of cell shape, this study is important because Gram-positive peptidoglycan is an antibiotic target crucial to the viability of several important rod-shaped pathogens including Bacillus anthracis, Listeria monocytogenes, and Clostridium difficile.", "author" : [ { "dropping-particle" : "", "family" : "Beeby", "given" : "Morgan", "non-dropping-particle" : "", "parse-names" : false, "suffix" : "" }, { "dropping-particle" : "", "family" : "Gumbart", "given" : "James C", "non-dropping-particle" : "", "parse-names" : false, "suffix" : "" }, { "dropping-particle" : "", "family" : "Roux", "given" : "Beno\u00eet", "non-dropping-particle" : "", "parse-names" : false, "suffix" : "" }, { "dropping-particle" : "", "family" : "Jensen", "given" : "Grant J", "non-dropping-particle" : "", "parse-names" : false, "suffix" : "" } ], "container-title" : "Molecular microbiology", "id" : "ITEM-1", "issue" : "4", "issued" : { "date-parts" : [ [ "2013", "5" ] ] }, "page" : "664-72", "title" : "Architecture and assembly of the Gram-positive cell wall.", "type" : "article-journal", "volume" : "88" }, "uris" : [ "http://www.mendeley.com/documents/?uuid=de68740a-c8c0-4fb3-93b3-170582b0e886" ] } ], "mendeley" : { "formattedCitation" : "&lt;sup&gt;26&lt;/sup&gt;", "plainTextFormattedCitation" : "26", "previouslyFormattedCitation" : "&lt;sup&gt;26&lt;/sup&gt;"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26</w:t>
      </w:r>
      <w:r w:rsidRPr="000A1898">
        <w:rPr>
          <w:lang w:eastAsia="en-US"/>
        </w:rPr>
        <w:fldChar w:fldCharType="end"/>
      </w:r>
      <w:r w:rsidRPr="000A1898">
        <w:rPr>
          <w:lang w:eastAsia="en-US"/>
        </w:rPr>
        <w:t xml:space="preserve"> </w:t>
      </w:r>
      <w:r w:rsidRPr="000A1898">
        <w:rPr>
          <w:i/>
          <w:iCs/>
          <w:lang w:eastAsia="en-US"/>
        </w:rPr>
        <w:t>E. coli</w:t>
      </w:r>
      <w:r w:rsidRPr="000A1898">
        <w:rPr>
          <w:lang w:eastAsia="en-US"/>
        </w:rPr>
        <w:t xml:space="preserve"> are Gram-negative bacteria, they have a much thinner layer of peptidoglycan for which the scaffold model is not applicable.</w:t>
      </w:r>
      <w:r w:rsidRPr="000A1898">
        <w:rPr>
          <w:lang w:eastAsia="en-US"/>
        </w:rPr>
        <w:fldChar w:fldCharType="begin" w:fldLock="1"/>
      </w:r>
      <w:r w:rsidR="00F550D8">
        <w:rPr>
          <w:lang w:eastAsia="en-US"/>
        </w:rPr>
        <w:instrText>ADDIN CSL_CITATION { "citationItems" : [ { "id" : "ITEM-1", "itemData" : { "DOI" : "10.1016/j.tim.2009.12.004", "ISSN" : "1878-4380", "PMID" : "20060721", "abstract" : "Peptidoglycan forms a net-like sacculus made of glycan strands crosslinked by peptides. The length of the glycan strands and the degree of crosslinkage vary with bacterial species, strains and growth conditions. Several models for the three-dimensional architecture of peptidoglycan have been proposed, some of which have been tested experimentally. The new data support a layered model in Gram-negative bacteria, and a more elaborate peptidoglycan architecture, with bands made of coiled bundles of glycan strands, in the rod-shaped Bacillus subtilis. However, many questions remain unanswered and, therefore, more data and more models are required to decipher the complex cell wall architecture in bacteria.", "author" : [ { "dropping-particle" : "", "family" : "Vollmer", "given" : "Waldemar", "non-dropping-particle" : "", "parse-names" : false, "suffix" : "" }, { "dropping-particle" : "", "family" : "Seligman", "given" : "Stephen J", "non-dropping-particle" : "", "parse-names" : false, "suffix" : "" } ], "container-title" : "Trends in microbiology", "id" : "ITEM-1", "issue" : "2", "issued" : { "date-parts" : [ [ "2010", "2" ] ] }, "page" : "59-66", "title" : "Architecture of peptidoglycan: more data and more models.", "type" : "article-journal", "volume" : "18" }, "uris" : [ "http://www.mendeley.com/documents/?uuid=77c20635-fe5d-41fe-95b8-22f55908eafc" ] } ], "mendeley" : { "formattedCitation" : "&lt;sup&gt;4&lt;/sup&gt;", "plainTextFormattedCitation" : "4", "previouslyFormattedCitation" : "&lt;sup&gt;4&lt;/sup&gt;"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4</w:t>
      </w:r>
      <w:r w:rsidRPr="000A1898">
        <w:rPr>
          <w:lang w:eastAsia="en-US"/>
        </w:rPr>
        <w:fldChar w:fldCharType="end"/>
      </w:r>
      <w:r w:rsidR="00F94203">
        <w:rPr>
          <w:lang w:eastAsia="en-US"/>
        </w:rPr>
        <w:t xml:space="preserve"> Electron C</w:t>
      </w:r>
      <w:r w:rsidRPr="000A1898">
        <w:rPr>
          <w:lang w:eastAsia="en-US"/>
        </w:rPr>
        <w:t xml:space="preserve">ryo-tomography work by Gan </w:t>
      </w:r>
      <w:r w:rsidRPr="000A1898">
        <w:rPr>
          <w:i/>
          <w:iCs/>
          <w:lang w:eastAsia="en-US"/>
        </w:rPr>
        <w:t>et al</w:t>
      </w:r>
      <w:r w:rsidRPr="000A1898">
        <w:rPr>
          <w:lang w:eastAsia="en-US"/>
        </w:rPr>
        <w:t xml:space="preserve">. and atomic force microscopy work by Turner </w:t>
      </w:r>
      <w:r w:rsidRPr="000A1898">
        <w:rPr>
          <w:i/>
          <w:iCs/>
          <w:lang w:eastAsia="en-US"/>
        </w:rPr>
        <w:t>et al.</w:t>
      </w:r>
      <w:r w:rsidRPr="000A1898">
        <w:rPr>
          <w:lang w:eastAsia="en-US"/>
        </w:rPr>
        <w:t xml:space="preserve"> implied long glycan chains run parallel to the plane of the sacculus however without </w:t>
      </w:r>
      <w:r>
        <w:rPr>
          <w:lang w:eastAsia="en-US"/>
        </w:rPr>
        <w:t xml:space="preserve">a </w:t>
      </w:r>
      <w:r w:rsidRPr="000A1898">
        <w:rPr>
          <w:lang w:eastAsia="en-US"/>
        </w:rPr>
        <w:t>seeming order of direction.</w:t>
      </w:r>
      <w:r w:rsidRPr="000A1898">
        <w:rPr>
          <w:lang w:eastAsia="en-US"/>
        </w:rPr>
        <w:fldChar w:fldCharType="begin" w:fldLock="1"/>
      </w:r>
      <w:r w:rsidR="00F550D8">
        <w:rPr>
          <w:lang w:eastAsia="en-US"/>
        </w:rPr>
        <w:instrText>ADDIN CSL_CITATION { "citationItems" : [ { "id" : "ITEM-1", "itemData" : { "DOI" : "10.1073/pnas.0808035105", "ISBN" : "0027-8424, 1091-6490", "ISSN" : "1091-6490", "PMID" : "19033194", "abstract" : "The stress-bearing component of the bacterial cell wall--a multi-gigadalton bag-like molecule called the sacculus--is synthesized from peptidoglycan. Whereas the chemical composition and the 3-dimensional structure of the peptidoglycan subunit (in at least one conformation) are known, the architecture of the assembled sacculus is not. Four decades' worth of biochemical and electron microscopy experiments have resulted in two leading 3-D peptidoglycan models: \"Layered\" and \"Scaffold\", in which the glycan strands are parallel and perpendicular to the cell surface, respectively. Here we resolved the basic architecture of purified, frozen-hydrated sacculi through electron cryotomography. In the Gram-negative sacculus, a single layer of glycans lie parallel to the cell surface, roughly perpendicular to the long axis of the cell, encircling the cell in a disorganized hoop-like fashion.", "author" : [ { "dropping-particle" : "", "family" : "Gan", "given" : "Lu", "non-dropping-particle" : "", "parse-names" : false, "suffix" : "" }, { "dropping-particle" : "", "family" : "Chen", "given" : "Songye", "non-dropping-particle" : "", "parse-names" : false, "suffix" : "" }, { "dropping-particle" : "", "family" : "Jensen", "given" : "Grant J", "non-dropping-particle" : "", "parse-names" : false, "suffix" : "" } ], "container-title" : "Proceedings of the National Academy of Sciences of the United States of America", "id" : "ITEM-1", "issue" : "48", "issued" : { "date-parts" : [ [ "2008" ] ] }, "page" : "18953-7", "title" : "Molecular organization of Gram-negative peptidoglycan.", "type" : "article-journal", "volume" : "105" }, "uris" : [ "http://www.mendeley.com/documents/?uuid=8ef8d7bd-67b6-4168-a675-39e215f8beaa" ] }, { "id" : "ITEM-2", "itemData" : { "DOI" : "10.1038/ncomms2503", "ISSN" : "2041-1723", "PMID" : "23422664", "abstract" : "Cellular integrity and morphology of most bacteria is maintained by cell wall peptidoglycan, the target of antibiotics essential in modern healthcare. It consists of glycan strands, cross-linked by peptides, whose arrangement determines cell shape, prevents lysis due to turgor pressure and yet remains dynamic to allow insertion of new material, and hence growth. The cellular architecture and insertion pattern of peptidoglycan have remained elusive. Here we determine the peptidoglycan architecture and dynamics during growth in rod-shaped Gram-negative bacteria. Peptidoglycan is made up of circumferentially oriented bands of material interspersed with a more porous network. Super-resolution fluorescence microscopy reveals an unexpected discontinuous, patchy synthesis pattern. We present a consolidated model of growth via architecture-regulated insertion, where we propose only the more porous regions of the peptidoglycan network that are permissive for synthesis.", "author" : [ { "dropping-particle" : "", "family" : "Turner", "given" : "Robert D", "non-dropping-particle" : "", "parse-names" : false, "suffix" : "" }, { "dropping-particle" : "", "family" : "Hurd", "given" : "Alexander F", "non-dropping-particle" : "", "parse-names" : false, "suffix" : "" }, { "dropping-particle" : "", "family" : "Cadby", "given" : "Ashley", "non-dropping-particle" : "", "parse-names" : false, "suffix" : "" }, { "dropping-particle" : "", "family" : "Hobbs", "given" : "Jamie K", "non-dropping-particle" : "", "parse-names" : false, "suffix" : "" }, { "dropping-particle" : "", "family" : "Foster", "given" : "Simon J", "non-dropping-particle" : "", "parse-names" : false, "suffix" : "" } ], "container-title" : "Nature communications", "id" : "ITEM-2", "issued" : { "date-parts" : [ [ "2013", "1" ] ] }, "page" : "1496", "publisher" : "Nature Publishing Group", "title" : "Cell wall elongation mode in Gram-negative bacteria is determined by peptidoglycan architecture.", "type" : "article-journal", "volume" : "4" }, "uris" : [ "http://www.mendeley.com/documents/?uuid=238770c4-34db-44ce-9864-905c25caa547" ] } ], "mendeley" : { "formattedCitation" : "&lt;sup&gt;40,53&lt;/sup&gt;", "plainTextFormattedCitation" : "40,53", "previouslyFormattedCitation" : "&lt;sup&gt;40,53&lt;/sup&gt;" }, "properties" : {  }, "schema" : "https://github.com/citation-style-language/schema/raw/master/csl-citation.json" }</w:instrText>
      </w:r>
      <w:r w:rsidRPr="000A1898">
        <w:rPr>
          <w:lang w:eastAsia="en-US"/>
        </w:rPr>
        <w:fldChar w:fldCharType="separate"/>
      </w:r>
      <w:r w:rsidR="00F60B18" w:rsidRPr="00F60B18">
        <w:rPr>
          <w:noProof/>
          <w:vertAlign w:val="superscript"/>
          <w:lang w:eastAsia="en-US"/>
        </w:rPr>
        <w:t>40,53</w:t>
      </w:r>
      <w:r w:rsidRPr="000A1898">
        <w:rPr>
          <w:lang w:eastAsia="en-US"/>
        </w:rPr>
        <w:fldChar w:fldCharType="end"/>
      </w:r>
      <w:r w:rsidRPr="000A1898">
        <w:rPr>
          <w:lang w:eastAsia="en-US"/>
        </w:rPr>
        <w:t xml:space="preserve"> Areas of porosity running circumferentially across the cell and a variation in sacculi thickness was also noted in </w:t>
      </w:r>
      <w:r w:rsidRPr="000A1898">
        <w:rPr>
          <w:i/>
          <w:iCs/>
          <w:lang w:eastAsia="en-US"/>
        </w:rPr>
        <w:t>E. coli</w:t>
      </w:r>
      <w:r w:rsidRPr="000A1898">
        <w:rPr>
          <w:lang w:eastAsia="en-US"/>
        </w:rPr>
        <w:t xml:space="preserve">, these features with very distinct architecture in comparison to </w:t>
      </w:r>
      <w:r w:rsidRPr="000A1898">
        <w:rPr>
          <w:i/>
          <w:iCs/>
          <w:lang w:eastAsia="en-US"/>
        </w:rPr>
        <w:t>B. subtilis</w:t>
      </w:r>
      <w:r w:rsidRPr="000A1898">
        <w:rPr>
          <w:lang w:eastAsia="en-US"/>
        </w:rPr>
        <w:t xml:space="preserve"> infers the a different mode of peptidoglycan synthesis or insertion.</w:t>
      </w:r>
    </w:p>
    <w:p w14:paraId="37C5E646" w14:textId="77777777" w:rsidR="002C216C" w:rsidRPr="000A1898" w:rsidRDefault="002C216C" w:rsidP="00C67DED">
      <w:pPr>
        <w:spacing w:beforeLines="50" w:before="120" w:afterLines="50" w:after="120"/>
        <w:rPr>
          <w:lang w:eastAsia="en-US"/>
        </w:rPr>
      </w:pPr>
    </w:p>
    <w:p w14:paraId="7F1E1CB7" w14:textId="77777777" w:rsidR="000A1898" w:rsidRPr="000A1898" w:rsidRDefault="000A1898" w:rsidP="00C67DED">
      <w:pPr>
        <w:spacing w:beforeLines="50" w:before="120" w:afterLines="50" w:after="120" w:line="276" w:lineRule="auto"/>
        <w:rPr>
          <w:lang w:eastAsia="en-US"/>
        </w:rPr>
      </w:pPr>
      <w:r w:rsidRPr="000A1898">
        <w:rPr>
          <w:noProof/>
          <w:lang w:eastAsia="en-GB"/>
        </w:rPr>
        <w:lastRenderedPageBreak/>
        <w:drawing>
          <wp:inline distT="0" distB="0" distL="0" distR="0" wp14:anchorId="07A812FF" wp14:editId="55ED6A85">
            <wp:extent cx="5823585" cy="7844790"/>
            <wp:effectExtent l="0" t="0" r="5715" b="381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23585" cy="7844790"/>
                    </a:xfrm>
                    <a:prstGeom prst="rect">
                      <a:avLst/>
                    </a:prstGeom>
                    <a:noFill/>
                    <a:ln>
                      <a:noFill/>
                    </a:ln>
                  </pic:spPr>
                </pic:pic>
              </a:graphicData>
            </a:graphic>
          </wp:inline>
        </w:drawing>
      </w:r>
    </w:p>
    <w:p w14:paraId="4140905E" w14:textId="063C5F09" w:rsidR="000A1898" w:rsidRPr="00F94203" w:rsidRDefault="000A1898" w:rsidP="00551112">
      <w:pPr>
        <w:rPr>
          <w:b/>
          <w:i/>
          <w:lang w:eastAsia="en-US"/>
        </w:rPr>
      </w:pPr>
      <w:bookmarkStart w:id="54" w:name="_Ref455583613"/>
      <w:r w:rsidRPr="00F94203">
        <w:rPr>
          <w:b/>
          <w:lang w:eastAsia="en-US"/>
        </w:rPr>
        <w:t xml:space="preserve">Figure </w:t>
      </w:r>
      <w:r w:rsidRPr="00F94203">
        <w:rPr>
          <w:b/>
          <w:sz w:val="22"/>
          <w:szCs w:val="18"/>
          <w:lang w:eastAsia="en-US"/>
        </w:rPr>
        <w:fldChar w:fldCharType="begin"/>
      </w:r>
      <w:r w:rsidRPr="00F94203">
        <w:rPr>
          <w:b/>
          <w:lang w:eastAsia="en-US"/>
        </w:rPr>
        <w:instrText xml:space="preserve"> SEQ Figure \* ARABIC </w:instrText>
      </w:r>
      <w:r w:rsidRPr="00F94203">
        <w:rPr>
          <w:b/>
          <w:sz w:val="22"/>
          <w:szCs w:val="18"/>
          <w:lang w:eastAsia="en-US"/>
        </w:rPr>
        <w:fldChar w:fldCharType="separate"/>
      </w:r>
      <w:r w:rsidR="005534F3">
        <w:rPr>
          <w:b/>
          <w:noProof/>
          <w:lang w:eastAsia="en-US"/>
        </w:rPr>
        <w:t>8</w:t>
      </w:r>
      <w:r w:rsidRPr="00F94203">
        <w:rPr>
          <w:b/>
          <w:sz w:val="22"/>
          <w:szCs w:val="18"/>
          <w:lang w:eastAsia="en-US"/>
        </w:rPr>
        <w:fldChar w:fldCharType="end"/>
      </w:r>
      <w:bookmarkEnd w:id="54"/>
      <w:r w:rsidRPr="00F94203">
        <w:rPr>
          <w:b/>
          <w:lang w:eastAsia="en-US"/>
        </w:rPr>
        <w:t xml:space="preserve">. Peptidoglycan architecture in </w:t>
      </w:r>
      <w:r w:rsidRPr="00F94203">
        <w:rPr>
          <w:b/>
          <w:i/>
          <w:lang w:eastAsia="en-US"/>
        </w:rPr>
        <w:t>B. subtilis</w:t>
      </w:r>
      <w:r w:rsidRPr="00F94203">
        <w:rPr>
          <w:b/>
          <w:lang w:eastAsia="en-US"/>
        </w:rPr>
        <w:t xml:space="preserve">, </w:t>
      </w:r>
      <w:r w:rsidRPr="00F94203">
        <w:rPr>
          <w:b/>
          <w:i/>
          <w:lang w:eastAsia="en-US"/>
        </w:rPr>
        <w:t>S. aureus</w:t>
      </w:r>
      <w:r w:rsidRPr="00F94203">
        <w:rPr>
          <w:b/>
          <w:iCs/>
          <w:lang w:eastAsia="en-US"/>
        </w:rPr>
        <w:t xml:space="preserve"> </w:t>
      </w:r>
      <w:r w:rsidRPr="00F94203">
        <w:rPr>
          <w:b/>
          <w:lang w:eastAsia="en-US"/>
        </w:rPr>
        <w:t xml:space="preserve">and </w:t>
      </w:r>
      <w:r w:rsidRPr="00F94203">
        <w:rPr>
          <w:b/>
          <w:i/>
          <w:lang w:eastAsia="en-US"/>
        </w:rPr>
        <w:t>E. coli</w:t>
      </w:r>
      <w:r w:rsidRPr="00F94203">
        <w:rPr>
          <w:b/>
          <w:lang w:eastAsia="en-US"/>
        </w:rPr>
        <w:t>. A. Metrics of peptidoglycan for comparison. Ranges are lowest and highest values identified in the literature.</w:t>
      </w:r>
      <w:r w:rsidRPr="00F94203">
        <w:rPr>
          <w:b/>
          <w:i/>
          <w:lang w:eastAsia="en-US"/>
        </w:rPr>
        <w:fldChar w:fldCharType="begin" w:fldLock="1"/>
      </w:r>
      <w:r w:rsidR="00F550D8" w:rsidRPr="00F94203">
        <w:rPr>
          <w:b/>
          <w:lang w:eastAsia="en-US"/>
        </w:rPr>
        <w:instrText>ADDIN CSL_CITATION { "citationItems" : [ { "id" : "ITEM-1", "itemData" : { "DOI" : "10.1016/j.tim.2009.12.004", "ISSN" : "1878-4380", "PMID" : "20060721", "abstract" : "Peptidoglycan forms a net-like sacculus made of glycan strands crosslinked by peptides. The length of the glycan strands and the degree of crosslinkage vary with bacterial species, strains and growth conditions. Several models for the three-dimensional architecture of peptidoglycan have been proposed, some of which have been tested experimentally. The new data support a layered model in Gram-negative bacteria, and a more elaborate peptidoglycan architecture, with bands made of coiled bundles of glycan strands, in the rod-shaped Bacillus subtilis. However, many questions remain unanswered and, therefore, more data and more models are required to decipher the complex cell wall architecture in bacteria.", "author" : [ { "dropping-particle" : "", "family" : "Vollmer", "given" : "Waldemar", "non-dropping-particle" : "", "parse-names" : false, "suffix" : "" }, { "dropping-particle" : "", "family" : "Seligman", "given" : "Stephen J", "non-dropping-particle" : "", "parse-names" : false, "suffix" : "" } ], "container-title" : "Trends in microbiology", "id" : "ITEM-1", "issue" : "2", "issued" : { "date-parts" : [ [ "2010", "2" ] ] }, "page" : "59-66", "title" : "Architecture of peptidoglycan: more data and more models.", "type" : "article-journal", "volume" : "18" }, "uris" : [ "http://www.mendeley.com/documents/?uuid=77c20635-fe5d-41fe-95b8-22f55908eafc" ] } ], "mendeley" : { "formattedCitation" : "&lt;sup&gt;4&lt;/sup&gt;", "plainTextFormattedCitation" : "4", "previouslyFormattedCitation" : "&lt;sup&gt;4&lt;/sup&gt;" }, "properties" : {  }, "schema" : "https://github.com/citation-style-language/schema/raw/master/csl-citation.json" }</w:instrText>
      </w:r>
      <w:r w:rsidRPr="00F94203">
        <w:rPr>
          <w:b/>
          <w:i/>
          <w:lang w:eastAsia="en-US"/>
        </w:rPr>
        <w:fldChar w:fldCharType="separate"/>
      </w:r>
      <w:r w:rsidRPr="00F94203">
        <w:rPr>
          <w:b/>
          <w:noProof/>
          <w:vertAlign w:val="superscript"/>
          <w:lang w:eastAsia="en-US"/>
        </w:rPr>
        <w:t>4</w:t>
      </w:r>
      <w:r w:rsidRPr="00F94203">
        <w:rPr>
          <w:b/>
          <w:i/>
          <w:lang w:eastAsia="en-US"/>
        </w:rPr>
        <w:fldChar w:fldCharType="end"/>
      </w:r>
      <w:r w:rsidRPr="00F94203">
        <w:rPr>
          <w:b/>
          <w:lang w:eastAsia="en-US"/>
        </w:rPr>
        <w:t xml:space="preserve"> </w:t>
      </w:r>
      <w:r w:rsidRPr="00F94203">
        <w:rPr>
          <w:b/>
          <w:i/>
          <w:lang w:eastAsia="en-US"/>
        </w:rPr>
        <w:fldChar w:fldCharType="begin" w:fldLock="1"/>
      </w:r>
      <w:r w:rsidR="00F550D8" w:rsidRPr="00F94203">
        <w:rPr>
          <w:b/>
          <w:lang w:eastAsia="en-US"/>
        </w:rPr>
        <w:instrText>ADDIN CSL_CITATION { "citationItems" : [ { "id" : "ITEM-1", "itemData" : { "DOI" : "10.1111/j.1365-2958.2011.07871.x", "ISSN" : "1365-2958", "PMID" : "22059678", "abstract" : "Cell morphology and viability in Eubacteria is dictated by the architecture of peptidoglycan, the major and essential structural component of the cell wall. Although the biochemical composition of peptidoglycan is well understood, how the peptidoglycan architecture can accommodate the dynamics of growth and division while maintaining cell shape remains largely unknown. Here, we elucidate the peptidoglycan architecture and dynamics of bacteria with ovoid cell shape (ovococci), which includes a number of important pathogens, by combining biochemical analyses with atomic force and super-resolution microscopies. Atomic force microscopy analysis showed preferential orientation of the peptidoglycan network parallel to the short axis of the cell, with distinct architectural features associated with septal and peripheral wall synthesis. Super-resolution three-dimensional structured illumination fluorescence microscopy was applied for the first time in bacteria to unravel the dynamics of peptidoglycan assembly in ovococci. The ovococci have a unique peptidoglycan architecture and growth mode not observed in other model organisms.", "author" : [ { "dropping-particle" : "", "family" : "Wheeler", "given" : "Richard", "non-dropping-particle" : "", "parse-names" : false, "suffix" : "" }, { "dropping-particle" : "", "family" : "Mesnage", "given" : "St\u00e9phane", "non-dropping-particle" : "", "parse-names" : false, "suffix" : "" }, { "dropping-particle" : "", "family" : "Boneca", "given" : "Ivo G", "non-dropping-particle" : "", "parse-names" : false, "suffix" : "" }, { "dropping-particle" : "", "family" : "Hobbs", "given" : "Jamie K", "non-dropping-particle" : "", "parse-names" : false, "suffix" : "" }, { "dropping-particle" : "", "family" : "Foster", "given" : "Simon J", "non-dropping-particle" : "", "parse-names" : false, "suffix" : "" } ], "container-title" : "Molecular microbiology", "id" : "ITEM-1", "issue" : "5", "issued" : { "date-parts" : [ [ "2011", "12" ] ] }, "page" : "1096-109", "title" : "Super-resolution microscopy reveals cell wall dynamics and peptidoglycan architecture in ovococcal bacteria.", "type" : "article-journal", "volume" : "82" }, "uris" : [ "http://www.mendeley.com/documents/?uuid=9a929d53-732b-4b89-8bfb-8d3a65122c00" ] } ], "mendeley" : { "formattedCitation" : "&lt;sup&gt;42&lt;/sup&gt;", "plainTextFormattedCitation" : "42", "previouslyFormattedCitation" : "&lt;sup&gt;42&lt;/sup&gt;" }, "properties" : {  }, "schema" : "https://github.com/citation-style-language/schema/raw/master/csl-citation.json" }</w:instrText>
      </w:r>
      <w:r w:rsidRPr="00F94203">
        <w:rPr>
          <w:b/>
          <w:i/>
          <w:lang w:eastAsia="en-US"/>
        </w:rPr>
        <w:fldChar w:fldCharType="separate"/>
      </w:r>
      <w:r w:rsidRPr="00F94203">
        <w:rPr>
          <w:b/>
          <w:noProof/>
          <w:vertAlign w:val="superscript"/>
          <w:lang w:eastAsia="en-US"/>
        </w:rPr>
        <w:t>42</w:t>
      </w:r>
      <w:r w:rsidRPr="00F94203">
        <w:rPr>
          <w:b/>
          <w:i/>
          <w:lang w:eastAsia="en-US"/>
        </w:rPr>
        <w:fldChar w:fldCharType="end"/>
      </w:r>
      <w:r w:rsidRPr="00F94203">
        <w:rPr>
          <w:b/>
          <w:lang w:eastAsia="en-US"/>
        </w:rPr>
        <w:t xml:space="preserve"> In </w:t>
      </w:r>
      <w:r w:rsidRPr="00F94203">
        <w:rPr>
          <w:b/>
          <w:i/>
          <w:lang w:eastAsia="en-US"/>
        </w:rPr>
        <w:t>S. aureus</w:t>
      </w:r>
      <w:r w:rsidRPr="00F94203">
        <w:rPr>
          <w:b/>
          <w:iCs/>
          <w:lang w:eastAsia="en-US"/>
        </w:rPr>
        <w:t xml:space="preserve"> </w:t>
      </w:r>
      <w:r w:rsidRPr="00F94203">
        <w:rPr>
          <w:b/>
          <w:lang w:eastAsia="en-US"/>
        </w:rPr>
        <w:t xml:space="preserve">and </w:t>
      </w:r>
      <w:r w:rsidRPr="00F94203">
        <w:rPr>
          <w:b/>
          <w:i/>
          <w:lang w:eastAsia="en-US"/>
        </w:rPr>
        <w:t>E. coli</w:t>
      </w:r>
      <w:r w:rsidRPr="00F94203">
        <w:rPr>
          <w:b/>
          <w:iCs/>
          <w:lang w:eastAsia="en-US"/>
        </w:rPr>
        <w:t xml:space="preserve"> </w:t>
      </w:r>
      <w:r w:rsidRPr="00F94203">
        <w:rPr>
          <w:b/>
          <w:lang w:eastAsia="en-US"/>
        </w:rPr>
        <w:t xml:space="preserve">these are average values, in </w:t>
      </w:r>
      <w:r w:rsidRPr="00F94203">
        <w:rPr>
          <w:b/>
          <w:i/>
          <w:lang w:eastAsia="en-US"/>
        </w:rPr>
        <w:t xml:space="preserve">B. subtilis </w:t>
      </w:r>
      <w:r w:rsidRPr="00F94203">
        <w:rPr>
          <w:b/>
          <w:lang w:eastAsia="en-US"/>
        </w:rPr>
        <w:t xml:space="preserve">they are a representative of the overall range. B. AFM gallery of sacculi comprising images </w:t>
      </w:r>
      <w:r w:rsidRPr="00F94203">
        <w:rPr>
          <w:b/>
          <w:lang w:eastAsia="en-US"/>
        </w:rPr>
        <w:lastRenderedPageBreak/>
        <w:t>comprising multiple sacculi per field, and key architectural details specific to each species.</w:t>
      </w:r>
      <w:r w:rsidRPr="00F94203">
        <w:rPr>
          <w:b/>
          <w:i/>
          <w:lang w:eastAsia="en-US"/>
        </w:rPr>
        <w:fldChar w:fldCharType="begin" w:fldLock="1"/>
      </w:r>
      <w:r w:rsidR="00F550D8" w:rsidRPr="00F94203">
        <w:rPr>
          <w:b/>
          <w:lang w:eastAsia="en-US"/>
        </w:rPr>
        <w:instrText>ADDIN CSL_CITATION { "citationItems" : [ { "id" : "ITEM-1", "itemData" : { "DOI" : "10.1073/pnas.0804138105", "ISSN" : "1091-6490", "PMID" : "18784364", "abstract" : "The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 "author" : [ { "dropping-particle" : "", "family" : "Hayhurst", "given" : "Emma J", "non-dropping-particle" : "", "parse-names" : false, "suffix" : "" }, { "dropping-particle" : "", "family" : "Kailas", "given" : "Lekshmi", "non-dropping-particle" : "", "parse-names" : false, "suffix" : "" }, { "dropping-particle" : "", "family" : "Hobbs", "given" : "Jamie K", "non-dropping-particle" : "", "parse-names" : false, "suffix" : "" }, { "dropping-particle" : "", "family" : "Foster", "given" : "Simon J", "non-dropping-particle" : "", "parse-names" : false, "suffix" : "" } ], "container-title" : "Proceedings of the National Academy of Sciences of the United States of America", "id" : "ITEM-1", "issue" : "38", "issued" : { "date-parts" : [ [ "2008", "9", "23" ] ] }, "page" : "14603-8", "title" : "Cell wall peptidoglycan architecture in Bacillus subtilis.", "type" : "article-journal", "volume" : "105" }, "uris" : [ "http://www.mendeley.com/documents/?uuid=c1a37a2c-ce85-400c-be87-6014e87c9f77" ] }, { "id" : "ITEM-2", "itemData" : { "DOI" : "10.1038/ncomms2503", "ISSN" : "2041-1723", "PMID" : "23422664", "abstract" : "Cellular integrity and morphology of most bacteria is maintained by cell wall peptidoglycan, the target of antibiotics essential in modern healthcare. It consists of glycan strands, cross-linked by peptides, whose arrangement determines cell shape, prevents lysis due to turgor pressure and yet remains dynamic to allow insertion of new material, and hence growth. The cellular architecture and insertion pattern of peptidoglycan have remained elusive. Here we determine the peptidoglycan architecture and dynamics during growth in rod-shaped Gram-negative bacteria. Peptidoglycan is made up of circumferentially oriented bands of material interspersed with a more porous network. Super-resolution fluorescence microscopy reveals an unexpected discontinuous, patchy synthesis pattern. We present a consolidated model of growth via architecture-regulated insertion, where we propose only the more porous regions of the peptidoglycan network that are permissive for synthesis.", "author" : [ { "dropping-particle" : "", "family" : "Turner", "given" : "Robert D", "non-dropping-particle" : "", "parse-names" : false, "suffix" : "" }, { "dropping-particle" : "", "family" : "Hurd", "given" : "Alexander F", "non-dropping-particle" : "", "parse-names" : false, "suffix" : "" }, { "dropping-particle" : "", "family" : "Cadby", "given" : "Ashley", "non-dropping-particle" : "", "parse-names" : false, "suffix" : "" }, { "dropping-particle" : "", "family" : "Hobbs", "given" : "Jamie K", "non-dropping-particle" : "", "parse-names" : false, "suffix" : "" }, { "dropping-particle" : "", "family" : "Foster", "given" : "Simon J", "non-dropping-particle" : "", "parse-names" : false, "suffix" : "" } ], "container-title" : "Nature communications", "id" : "ITEM-2", "issued" : { "date-parts" : [ [ "2013", "1" ] ] }, "page" : "1496", "publisher" : "Nature Publishing Group", "title" : "Cell wall elongation mode in Gram-negative bacteria is determined by peptidoglycan architecture.", "type" : "article-journal", "volume" : "4" }, "uris" : [ "http://www.mendeley.com/documents/?uuid=238770c4-34db-44ce-9864-905c25caa547" ] }, { "id" : "ITEM-3", "itemData" : { "DOI" : "10.1038/ncomms1025", "ISSN" : "2041-1723", "PMID" : "20975691", "abstract" : "Division in Staphylococci occurs equatorially and on specific sequentially orthogonal planes in three dimensions, resulting, after incomplete cell separation, in the 'bunch of grapes' cluster organization that defines the genus. The shape of Staphylococci is principally maintained by peptidoglycan. In this study, we use Atomic Force Microscopy (AFM) and fluorescence microscopy with vancomycin labelling to examine purified peptidoglycan architecture and its dynamics in Staphylococcus aureus and correlate these with the cell cycle. At the presumptive septum, cells were found to form a large belt of peptidoglycan in the division plane before the centripetal formation of the septal disc; this often had a 'piecrust' texture. After division, the structures remain as orthogonal ribs, encoding the location of past division planes in the cell wall. We propose that this epigenetic information is used to enable S. aureus to divide in sequentially orthogonal planes, explaining how a spherical organism can maintain division plane localization with fidelity over many generations.", "author" : [ { "dropping-particle" : "", "family" : "Turner", "given" : "Robert D", "non-dropping-particle" : "", "parse-names" : false, "suffix" : "" }, { "dropping-particle" : "", "family" : "Ratcliffe", "given" : "Emma C", "non-dropping-particle" : "", "parse-names" : false, "suffix" : "" }, { "dropping-particle" : "", "family" : "Wheeler", "given" : "Richard", "non-dropping-particle" : "", "parse-names" : false, "suffix" : "" }, { "dropping-particle" : "", "family" : "Golestanian", "given" : "Ramin", "non-dropping-particle" : "", "parse-names" : false, "suffix" : "" }, { "dropping-particle" : "", "family" : "Hobbs", "given" : "Jamie K", "non-dropping-particle" : "", "parse-names" : false, "suffix" : "" }, { "dropping-particle" : "", "family" : "Foster", "given" : "Simon J", "non-dropping-particle" : "", "parse-names" : false, "suffix" : "" } ], "container-title" : "Nature communications", "id" : "ITEM-3", "issue" : "3", "issued" : { "date-parts" : [ [ "2010", "1" ] ] }, "page" : "26", "publisher" : "Nature Publishing Group", "title" : "Peptidoglycan architecture can specify division planes in Staphylococcus aureus.", "type" : "article-journal", "volume" : "1" }, "uris" : [ "http://www.mendeley.com/documents/?uuid=b7da6c21-26aa-4567-92e3-c9889516bd05" ] } ], "mendeley" : { "formattedCitation" : "&lt;sup&gt;9,40,41&lt;/sup&gt;", "plainTextFormattedCitation" : "9,40,41", "previouslyFormattedCitation" : "&lt;sup&gt;9,40,41&lt;/sup&gt;" }, "properties" : {  }, "schema" : "https://github.com/citation-style-language/schema/raw/master/csl-citation.json" }</w:instrText>
      </w:r>
      <w:r w:rsidRPr="00F94203">
        <w:rPr>
          <w:b/>
          <w:i/>
          <w:lang w:eastAsia="en-US"/>
        </w:rPr>
        <w:fldChar w:fldCharType="separate"/>
      </w:r>
      <w:r w:rsidRPr="00F94203">
        <w:rPr>
          <w:b/>
          <w:noProof/>
          <w:vertAlign w:val="superscript"/>
          <w:lang w:eastAsia="en-US"/>
        </w:rPr>
        <w:t>9,40,41</w:t>
      </w:r>
      <w:r w:rsidRPr="00F94203">
        <w:rPr>
          <w:b/>
          <w:i/>
          <w:lang w:eastAsia="en-US"/>
        </w:rPr>
        <w:fldChar w:fldCharType="end"/>
      </w:r>
      <w:r w:rsidRPr="00F94203">
        <w:rPr>
          <w:b/>
          <w:lang w:eastAsia="en-US"/>
        </w:rPr>
        <w:t xml:space="preserve"> C. Interpretive diagrams drawn from yellow rectangles marked in ‘B’. </w:t>
      </w:r>
      <w:r w:rsidRPr="00F94203">
        <w:rPr>
          <w:b/>
          <w:i/>
          <w:lang w:eastAsia="en-US"/>
        </w:rPr>
        <w:fldChar w:fldCharType="begin" w:fldLock="1"/>
      </w:r>
      <w:r w:rsidR="00F550D8" w:rsidRPr="00F94203">
        <w:rPr>
          <w:b/>
          <w:lang w:eastAsia="en-US"/>
        </w:rPr>
        <w:instrText>ADDIN CSL_CITATION { "citationItems" : [ { "id" : "ITEM-1", "itemData" : { "DOI" : "10.1111/mmi.12513", "ISSN" : "1365-2958", "PMID" : "24405365", "abstract" : "Peptidoglycan performs the essential role of resisting turgor in the cell walls of most bacteria. It determines cell shape, and its biosynthesis is the target for many important antibiotics. The fundamental chemical building blocks of peptidoglycan are conserved: repeating disaccharides cross-linked by peptides. However, these blocks come in many varieties and can be assembled in different ways. So beyond the fundamental similarity, prodigious chemical, organizational and architectural diversity is revealed. Here, we track the evolution of our current understanding of peptidoglycan and underpinning technical and methodological developments. The origin and function of chemical diversity is discussed with respect to some well-studied example species. We then explore how this chemistry is manifested in elegant and complex peptidoglycan organization and how this is interpreted in different and sometimes controversial architectural models. We contend that emerging technology brings about the possibility of achieving a complete understanding of peptidoglycan chemistry, through architecture, to the way in which diverse species and populations of cells meet the challenges of maintaining viability and growth within their environmental niches, by exploiting the bioengineering versatility of peptidoglycan.", "author" : [ { "dropping-particle" : "", "family" : "Turner", "given" : "Robert D", "non-dropping-particle" : "", "parse-names" : false, "suffix" : "" }, { "dropping-particle" : "", "family" : "Vollmer", "given" : "Waldemar", "non-dropping-particle" : "", "parse-names" : false, "suffix" : "" }, { "dropping-particle" : "", "family" : "Foster", "given" : "Simon J", "non-dropping-particle" : "", "parse-names" : false, "suffix" : "" } ], "container-title" : "Molecular microbiology", "id" : "ITEM-1", "issue" : "5", "issued" : { "date-parts" : [ [ "2014", "3" ] ] }, "page" : "862-74", "title" : "Different walls for rods and balls: the diversity of peptidoglycan.", "type" : "article-journal", "volume" : "91" }, "uris" : [ "http://www.mendeley.com/documents/?uuid=17acdfec-ec31-433a-8ef0-8ae71cf3aeae" ] } ], "mendeley" : { "formattedCitation" : "&lt;sup&gt;54&lt;/sup&gt;", "plainTextFormattedCitation" : "54", "previouslyFormattedCitation" : "&lt;sup&gt;54&lt;/sup&gt;" }, "properties" : {  }, "schema" : "https://github.com/citation-style-language/schema/raw/master/csl-citation.json" }</w:instrText>
      </w:r>
      <w:r w:rsidRPr="00F94203">
        <w:rPr>
          <w:b/>
          <w:i/>
          <w:lang w:eastAsia="en-US"/>
        </w:rPr>
        <w:fldChar w:fldCharType="separate"/>
      </w:r>
      <w:r w:rsidR="00F60B18" w:rsidRPr="00F94203">
        <w:rPr>
          <w:b/>
          <w:noProof/>
          <w:vertAlign w:val="superscript"/>
          <w:lang w:eastAsia="en-US"/>
        </w:rPr>
        <w:t>54</w:t>
      </w:r>
      <w:r w:rsidRPr="00F94203">
        <w:rPr>
          <w:b/>
          <w:i/>
          <w:lang w:eastAsia="en-US"/>
        </w:rPr>
        <w:fldChar w:fldCharType="end"/>
      </w:r>
    </w:p>
    <w:p w14:paraId="474EB76A" w14:textId="46ACF1A7" w:rsidR="000A1898" w:rsidRPr="000A1898" w:rsidRDefault="000A1898" w:rsidP="00C67DED">
      <w:pPr>
        <w:spacing w:beforeLines="50" w:before="120" w:afterLines="50" w:after="120"/>
        <w:rPr>
          <w:highlight w:val="cyan"/>
          <w:lang w:eastAsia="en-US"/>
        </w:rPr>
      </w:pPr>
      <w:r w:rsidRPr="000A1898">
        <w:rPr>
          <w:i/>
          <w:lang w:eastAsia="en-US"/>
        </w:rPr>
        <w:t>S. aureus</w:t>
      </w:r>
      <w:r w:rsidRPr="000A1898">
        <w:rPr>
          <w:lang w:eastAsia="en-US"/>
        </w:rPr>
        <w:t xml:space="preserve"> are Gram-positive coccal bacteria, laying down a division septum prior to splitting into two separate hemispherical daughter cells.</w:t>
      </w:r>
      <w:r w:rsidRPr="000A1898">
        <w:rPr>
          <w:lang w:eastAsia="en-US"/>
        </w:rPr>
        <w:fldChar w:fldCharType="begin" w:fldLock="1"/>
      </w:r>
      <w:r w:rsidR="00F550D8">
        <w:rPr>
          <w:lang w:eastAsia="en-US"/>
        </w:rPr>
        <w:instrText>ADDIN CSL_CITATION { "citationItems" : [ { "id" : "ITEM-1", "itemData" : { "DOI" : "10.1111/j.1365-2958.2004.04420.x", "ISSN" : "0950-382X", "PMID" : "15661005", "abstract" : "Staphylococcus aureus penicillin-binding protein PBP2 is an enzyme involved in the last stages of peptidoglycan assembly and is an important player in the mechanism of methicillin resistance of this pathogen. PBP2 localized to the division site but its recruitment to the forming division septum was prevented after acylation by oxacillin. The presence of the antibiotic did not affect FtsZ ring maintenance nor the localization of externalized peptidoglycan precursors. Delocalization of PBP2 was also observed when its pentapeptide substrate was eliminated by addition of d-cycloserine or blocked by addition of vancomycin. Taken together these observations suggest that PBP2 is recruited to the division site by binding to its substrate, which is localized at that place. In methicillin-resistant S. aureus, addition of oxacillin does not result in delocalization of PBP2 indicating that acylated PBP2 can be maintained in place by functional PBP2A, the central element of this resistance mechanism.", "author" : [ { "dropping-particle" : "", "family" : "Pinho", "given" : "Mariana G", "non-dropping-particle" : "", "parse-names" : false, "suffix" : "" }, { "dropping-particle" : "", "family" : "Errington", "given" : "Jeff", "non-dropping-particle" : "", "parse-names" : false, "suffix" : "" } ], "container-title" : "Molecular microbiology", "id" : "ITEM-1", "issue" : "3", "issued" : { "date-parts" : [ [ "2005", "2" ] ] }, "page" : "799-807", "title" : "Recruitment of penicillin-binding protein PBP2 to the division site of Staphylococcus aureus is dependent on its transpeptidation substrates.", "type" : "article-journal", "volume" : "55" }, "uris" : [ "http://www.mendeley.com/documents/?uuid=48910373-6dfd-4695-bec3-33322292eb97" ] } ], "mendeley" : { "formattedCitation" : "&lt;sup&gt;28&lt;/sup&gt;", "plainTextFormattedCitation" : "28", "previouslyFormattedCitation" : "&lt;sup&gt;28&lt;/sup&gt;"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28</w:t>
      </w:r>
      <w:r w:rsidRPr="000A1898">
        <w:rPr>
          <w:lang w:eastAsia="en-US"/>
        </w:rPr>
        <w:fldChar w:fldCharType="end"/>
      </w:r>
      <w:r w:rsidRPr="000A1898">
        <w:rPr>
          <w:lang w:eastAsia="en-US"/>
        </w:rPr>
        <w:t xml:space="preserve"> A study in </w:t>
      </w:r>
      <w:r w:rsidRPr="000A1898">
        <w:rPr>
          <w:i/>
          <w:iCs/>
          <w:lang w:eastAsia="en-US"/>
        </w:rPr>
        <w:t>S. aureus</w:t>
      </w:r>
      <w:r w:rsidRPr="000A1898">
        <w:rPr>
          <w:lang w:eastAsia="en-US"/>
        </w:rPr>
        <w:t xml:space="preserve"> by Turner </w:t>
      </w:r>
      <w:r w:rsidRPr="00C67DED">
        <w:rPr>
          <w:rFonts w:ascii="Calibri" w:eastAsia="MS Mincho" w:hAnsi="Calibri" w:cs="Times"/>
          <w:szCs w:val="24"/>
          <w:lang w:eastAsia="en-US"/>
        </w:rPr>
        <w:t>et al</w:t>
      </w:r>
      <w:r w:rsidRPr="000A1898">
        <w:rPr>
          <w:lang w:eastAsia="en-US"/>
        </w:rPr>
        <w:t>. reported a complex and dynamic peptidoglycan architecture which varied between visible rings of nascent peptidoglycan and maturated cell wall showing a punctated knobbly pattern, both divided by a thick band of material.</w:t>
      </w:r>
      <w:r w:rsidRPr="000A1898">
        <w:rPr>
          <w:lang w:eastAsia="en-US"/>
        </w:rPr>
        <w:fldChar w:fldCharType="begin" w:fldLock="1"/>
      </w:r>
      <w:r w:rsidR="00F550D8">
        <w:rPr>
          <w:lang w:eastAsia="en-US"/>
        </w:rPr>
        <w:instrText>ADDIN CSL_CITATION { "citationItems" : [ { "id" : "ITEM-1", "itemData" : { "DOI" : "10.1038/ncomms1025", "ISSN" : "2041-1723", "PMID" : "20975691", "abstract" : "Division in Staphylococci occurs equatorially and on specific sequentially orthogonal planes in three dimensions, resulting, after incomplete cell separation, in the 'bunch of grapes' cluster organization that defines the genus. The shape of Staphylococci is principally maintained by peptidoglycan. In this study, we use Atomic Force Microscopy (AFM) and fluorescence microscopy with vancomycin labelling to examine purified peptidoglycan architecture and its dynamics in Staphylococcus aureus and correlate these with the cell cycle. At the presumptive septum, cells were found to form a large belt of peptidoglycan in the division plane before the centripetal formation of the septal disc; this often had a 'piecrust' texture. After division, the structures remain as orthogonal ribs, encoding the location of past division planes in the cell wall. We propose that this epigenetic information is used to enable S. aureus to divide in sequentially orthogonal planes, explaining how a spherical organism can maintain division plane localization with fidelity over many generations.", "author" : [ { "dropping-particle" : "", "family" : "Turner", "given" : "Robert D", "non-dropping-particle" : "", "parse-names" : false, "suffix" : "" }, { "dropping-particle" : "", "family" : "Ratcliffe", "given" : "Emma C", "non-dropping-particle" : "", "parse-names" : false, "suffix" : "" }, { "dropping-particle" : "", "family" : "Wheeler", "given" : "Richard", "non-dropping-particle" : "", "parse-names" : false, "suffix" : "" }, { "dropping-particle" : "", "family" : "Golestanian", "given" : "Ramin", "non-dropping-particle" : "", "parse-names" : false, "suffix" : "" }, { "dropping-particle" : "", "family" : "Hobbs", "given" : "Jamie K", "non-dropping-particle" : "", "parse-names" : false, "suffix" : "" }, { "dropping-particle" : "", "family" : "Foster", "given" : "Simon J", "non-dropping-particle" : "", "parse-names" : false, "suffix" : "" } ], "container-title" : "Nature communications", "id" : "ITEM-1", "issue" : "3", "issued" : { "date-parts" : [ [ "2010", "1" ] ] }, "page" : "26", "publisher" : "Nature Publishing Group", "title" : "Peptidoglycan architecture can specify division planes in Staphylococcus aureus.", "type" : "article-journal", "volume" : "1" }, "uris" : [ "http://www.mendeley.com/documents/?uuid=b7da6c21-26aa-4567-92e3-c9889516bd05" ] } ], "mendeley" : { "formattedCitation" : "&lt;sup&gt;41&lt;/sup&gt;", "plainTextFormattedCitation" : "41", "previouslyFormattedCitation" : "&lt;sup&gt;41&lt;/sup&gt;"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41</w:t>
      </w:r>
      <w:r w:rsidRPr="000A1898">
        <w:rPr>
          <w:lang w:eastAsia="en-US"/>
        </w:rPr>
        <w:fldChar w:fldCharType="end"/>
      </w:r>
      <w:r w:rsidRPr="000A1898">
        <w:rPr>
          <w:lang w:eastAsia="en-US"/>
        </w:rPr>
        <w:t xml:space="preserve"> This thick band of material was observed as a corrugated ‘piecrust’. Equatorial division planes were found in </w:t>
      </w:r>
      <w:r w:rsidRPr="000A1898">
        <w:rPr>
          <w:i/>
          <w:lang w:eastAsia="en-US"/>
        </w:rPr>
        <w:t>S. aureus</w:t>
      </w:r>
      <w:r w:rsidRPr="000A1898">
        <w:rPr>
          <w:lang w:eastAsia="en-US"/>
        </w:rPr>
        <w:t xml:space="preserve"> sacculi </w:t>
      </w:r>
      <w:r w:rsidR="002C216C">
        <w:rPr>
          <w:lang w:eastAsia="en-US"/>
        </w:rPr>
        <w:t>are</w:t>
      </w:r>
      <w:r w:rsidRPr="000A1898">
        <w:rPr>
          <w:lang w:eastAsia="en-US"/>
        </w:rPr>
        <w:t xml:space="preserve"> </w:t>
      </w:r>
      <w:r w:rsidR="002C216C" w:rsidRPr="000A1898">
        <w:rPr>
          <w:lang w:eastAsia="en-US"/>
        </w:rPr>
        <w:t>delineated</w:t>
      </w:r>
      <w:r w:rsidRPr="000A1898">
        <w:rPr>
          <w:lang w:eastAsia="en-US"/>
        </w:rPr>
        <w:t xml:space="preserve"> by the piecrust remnants, potentially from previous division planes of two perpendicular septum during scissio</w:t>
      </w:r>
      <w:r w:rsidRPr="000A1898">
        <w:rPr>
          <w:rFonts w:cs="Helvetica"/>
          <w:lang w:eastAsia="en-US"/>
        </w:rPr>
        <w:t xml:space="preserve">ns </w:t>
      </w:r>
      <w:r w:rsidRPr="000A1898">
        <w:rPr>
          <w:lang w:eastAsia="en-US"/>
        </w:rPr>
        <w:t>(</w:t>
      </w:r>
      <w:r w:rsidRPr="000A1898">
        <w:rPr>
          <w:lang w:eastAsia="en-US"/>
        </w:rPr>
        <w:fldChar w:fldCharType="begin"/>
      </w:r>
      <w:r w:rsidRPr="000A1898">
        <w:rPr>
          <w:lang w:eastAsia="en-US"/>
        </w:rPr>
        <w:instrText xml:space="preserve"> REF _Ref455583613 \h  \* MERGEFORMAT </w:instrText>
      </w:r>
      <w:r w:rsidRPr="000A1898">
        <w:rPr>
          <w:lang w:eastAsia="en-US"/>
        </w:rPr>
      </w:r>
      <w:r w:rsidRPr="000A1898">
        <w:rPr>
          <w:lang w:eastAsia="en-US"/>
        </w:rPr>
        <w:fldChar w:fldCharType="separate"/>
      </w:r>
      <w:r w:rsidR="005534F3" w:rsidRPr="005534F3">
        <w:rPr>
          <w:lang w:eastAsia="en-US"/>
        </w:rPr>
        <w:t>Figure 8</w:t>
      </w:r>
      <w:r w:rsidRPr="000A1898">
        <w:rPr>
          <w:lang w:eastAsia="en-US"/>
        </w:rPr>
        <w:fldChar w:fldCharType="end"/>
      </w:r>
      <w:r w:rsidRPr="000A1898">
        <w:rPr>
          <w:lang w:eastAsia="en-US"/>
        </w:rPr>
        <w:t>)</w:t>
      </w:r>
      <w:r w:rsidRPr="000A1898">
        <w:rPr>
          <w:rFonts w:cs="Helvetica"/>
          <w:lang w:eastAsia="en-US"/>
        </w:rPr>
        <w:t>.</w:t>
      </w:r>
      <w:r w:rsidRPr="000A1898">
        <w:rPr>
          <w:rFonts w:cs="Helvetica"/>
          <w:lang w:eastAsia="en-US"/>
        </w:rPr>
        <w:fldChar w:fldCharType="begin" w:fldLock="1"/>
      </w:r>
      <w:r w:rsidR="00F550D8">
        <w:rPr>
          <w:rFonts w:cs="Helvetica"/>
          <w:lang w:eastAsia="en-US"/>
        </w:rPr>
        <w:instrText>ADDIN CSL_CITATION { "citationItems" : [ { "id" : "ITEM-1", "itemData" : { "DOI" : "10.1111/mmi.12513", "ISSN" : "1365-2958", "PMID" : "24405365", "abstract" : "Peptidoglycan performs the essential role of resisting turgor in the cell walls of most bacteria. It determines cell shape, and its biosynthesis is the target for many important antibiotics. The fundamental chemical building blocks of peptidoglycan are conserved: repeating disaccharides cross-linked by peptides. However, these blocks come in many varieties and can be assembled in different ways. So beyond the fundamental similarity, prodigious chemical, organizational and architectural diversity is revealed. Here, we track the evolution of our current understanding of peptidoglycan and underpinning technical and methodological developments. The origin and function of chemical diversity is discussed with respect to some well-studied example species. We then explore how this chemistry is manifested in elegant and complex peptidoglycan organization and how this is interpreted in different and sometimes controversial architectural models. We contend that emerging technology brings about the possibility of achieving a complete understanding of peptidoglycan chemistry, through architecture, to the way in which diverse species and populations of cells meet the challenges of maintaining viability and growth within their environmental niches, by exploiting the bioengineering versatility of peptidoglycan.", "author" : [ { "dropping-particle" : "", "family" : "Turner", "given" : "Robert D", "non-dropping-particle" : "", "parse-names" : false, "suffix" : "" }, { "dropping-particle" : "", "family" : "Vollmer", "given" : "Waldemar", "non-dropping-particle" : "", "parse-names" : false, "suffix" : "" }, { "dropping-particle" : "", "family" : "Foster", "given" : "Simon J", "non-dropping-particle" : "", "parse-names" : false, "suffix" : "" } ], "container-title" : "Molecular microbiology", "id" : "ITEM-1", "issue" : "5", "issued" : { "date-parts" : [ [ "2014", "3" ] ] }, "page" : "862-74", "title" : "Different walls for rods and balls: the diversity of peptidoglycan.", "type" : "article-journal", "volume" : "91" }, "uris" : [ "http://www.mendeley.com/documents/?uuid=17acdfec-ec31-433a-8ef0-8ae71cf3aeae" ] } ], "mendeley" : { "formattedCitation" : "&lt;sup&gt;54&lt;/sup&gt;", "plainTextFormattedCitation" : "54", "previouslyFormattedCitation" : "&lt;sup&gt;54&lt;/sup&gt;" }, "properties" : {  }, "schema" : "https://github.com/citation-style-language/schema/raw/master/csl-citation.json" }</w:instrText>
      </w:r>
      <w:r w:rsidRPr="000A1898">
        <w:rPr>
          <w:rFonts w:cs="Helvetica"/>
          <w:lang w:eastAsia="en-US"/>
        </w:rPr>
        <w:fldChar w:fldCharType="separate"/>
      </w:r>
      <w:r w:rsidR="00F60B18" w:rsidRPr="00F60B18">
        <w:rPr>
          <w:rFonts w:cs="Helvetica"/>
          <w:noProof/>
          <w:vertAlign w:val="superscript"/>
          <w:lang w:eastAsia="en-US"/>
        </w:rPr>
        <w:t>54</w:t>
      </w:r>
      <w:r w:rsidRPr="000A1898">
        <w:rPr>
          <w:rFonts w:cs="Helvetica"/>
          <w:lang w:eastAsia="en-US"/>
        </w:rPr>
        <w:fldChar w:fldCharType="end"/>
      </w:r>
      <w:r w:rsidRPr="000A1898">
        <w:rPr>
          <w:highlight w:val="cyan"/>
          <w:lang w:eastAsia="en-US"/>
        </w:rPr>
        <w:t xml:space="preserve"> </w:t>
      </w:r>
    </w:p>
    <w:p w14:paraId="31DF2883" w14:textId="1FB7E960" w:rsidR="000A1898" w:rsidRPr="000A1898" w:rsidRDefault="000A1898" w:rsidP="00C67DED">
      <w:pPr>
        <w:spacing w:beforeLines="50" w:before="120" w:afterLines="50" w:after="120"/>
        <w:rPr>
          <w:lang w:eastAsia="en-US"/>
        </w:rPr>
      </w:pPr>
      <w:r w:rsidRPr="000A1898">
        <w:rPr>
          <w:lang w:eastAsia="en-US"/>
        </w:rPr>
        <w:t xml:space="preserve">Wheeler </w:t>
      </w:r>
      <w:r w:rsidRPr="000A1898">
        <w:rPr>
          <w:i/>
          <w:iCs/>
          <w:lang w:eastAsia="en-US"/>
        </w:rPr>
        <w:t>et al.</w:t>
      </w:r>
      <w:r w:rsidRPr="000A1898">
        <w:rPr>
          <w:lang w:eastAsia="en-US"/>
        </w:rPr>
        <w:t xml:space="preserve"> noted a similar thickened rib of peptidoglycan parallel to the short axis of the mid cell in </w:t>
      </w:r>
      <w:r w:rsidRPr="000A1898">
        <w:rPr>
          <w:i/>
          <w:iCs/>
          <w:lang w:eastAsia="en-US"/>
        </w:rPr>
        <w:t>Streptococcus pneumoniae</w:t>
      </w:r>
      <w:r w:rsidRPr="000A1898">
        <w:rPr>
          <w:lang w:eastAsia="en-US"/>
        </w:rPr>
        <w:t xml:space="preserve"> an ovococcal bacterium.</w:t>
      </w:r>
      <w:r w:rsidRPr="000A1898">
        <w:rPr>
          <w:lang w:eastAsia="en-US"/>
        </w:rPr>
        <w:fldChar w:fldCharType="begin" w:fldLock="1"/>
      </w:r>
      <w:r w:rsidR="00F550D8">
        <w:rPr>
          <w:lang w:eastAsia="en-US"/>
        </w:rPr>
        <w:instrText>ADDIN CSL_CITATION { "citationItems" : [ { "id" : "ITEM-1", "itemData" : { "DOI" : "10.1111/j.1365-2958.2011.07871.x", "ISSN" : "1365-2958", "PMID" : "22059678", "abstract" : "Cell morphology and viability in Eubacteria is dictated by the architecture of peptidoglycan, the major and essential structural component of the cell wall. Although the biochemical composition of peptidoglycan is well understood, how the peptidoglycan architecture can accommodate the dynamics of growth and division while maintaining cell shape remains largely unknown. Here, we elucidate the peptidoglycan architecture and dynamics of bacteria with ovoid cell shape (ovococci), which includes a number of important pathogens, by combining biochemical analyses with atomic force and super-resolution microscopies. Atomic force microscopy analysis showed preferential orientation of the peptidoglycan network parallel to the short axis of the cell, with distinct architectural features associated with septal and peripheral wall synthesis. Super-resolution three-dimensional structured illumination fluorescence microscopy was applied for the first time in bacteria to unravel the dynamics of peptidoglycan assembly in ovococci. The ovococci have a unique peptidoglycan architecture and growth mode not observed in other model organisms.", "author" : [ { "dropping-particle" : "", "family" : "Wheeler", "given" : "Richard", "non-dropping-particle" : "", "parse-names" : false, "suffix" : "" }, { "dropping-particle" : "", "family" : "Mesnage", "given" : "St\u00e9phane", "non-dropping-particle" : "", "parse-names" : false, "suffix" : "" }, { "dropping-particle" : "", "family" : "Boneca", "given" : "Ivo G", "non-dropping-particle" : "", "parse-names" : false, "suffix" : "" }, { "dropping-particle" : "", "family" : "Hobbs", "given" : "Jamie K", "non-dropping-particle" : "", "parse-names" : false, "suffix" : "" }, { "dropping-particle" : "", "family" : "Foster", "given" : "Simon J", "non-dropping-particle" : "", "parse-names" : false, "suffix" : "" } ], "container-title" : "Molecular microbiology", "id" : "ITEM-1", "issue" : "5", "issued" : { "date-parts" : [ [ "2011", "12" ] ] }, "page" : "1096-109", "title" : "Super-resolution microscopy reveals cell wall dynamics and peptidoglycan architecture in ovococcal bacteria.", "type" : "article-journal", "volume" : "82" }, "uris" : [ "http://www.mendeley.com/documents/?uuid=9a929d53-732b-4b89-8bfb-8d3a65122c00" ] } ], "mendeley" : { "formattedCitation" : "&lt;sup&gt;42&lt;/sup&gt;", "plainTextFormattedCitation" : "42", "previouslyFormattedCitation" : "&lt;sup&gt;42&lt;/sup&gt;"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42</w:t>
      </w:r>
      <w:r w:rsidRPr="000A1898">
        <w:rPr>
          <w:lang w:eastAsia="en-US"/>
        </w:rPr>
        <w:fldChar w:fldCharType="end"/>
      </w:r>
      <w:r w:rsidRPr="000A1898">
        <w:rPr>
          <w:lang w:eastAsia="en-US"/>
        </w:rPr>
        <w:t xml:space="preserve"> Broken sacculi of </w:t>
      </w:r>
      <w:r w:rsidRPr="000A1898">
        <w:rPr>
          <w:i/>
          <w:iCs/>
          <w:lang w:eastAsia="en-US"/>
        </w:rPr>
        <w:t xml:space="preserve">S. </w:t>
      </w:r>
      <w:r w:rsidR="00CB615F">
        <w:rPr>
          <w:i/>
          <w:iCs/>
          <w:lang w:eastAsia="en-US"/>
        </w:rPr>
        <w:t>pneumonia,</w:t>
      </w:r>
      <w:r w:rsidRPr="000A1898">
        <w:rPr>
          <w:lang w:eastAsia="en-US"/>
        </w:rPr>
        <w:t xml:space="preserve"> when studied by AFM</w:t>
      </w:r>
      <w:r w:rsidR="00CB615F">
        <w:rPr>
          <w:lang w:eastAsia="en-US"/>
        </w:rPr>
        <w:t>,</w:t>
      </w:r>
      <w:r w:rsidRPr="000A1898">
        <w:rPr>
          <w:lang w:eastAsia="en-US"/>
        </w:rPr>
        <w:t xml:space="preserve"> showed no evidence of the cabled-walled architecture proposed by Hayhurst </w:t>
      </w:r>
      <w:r w:rsidRPr="000A1898">
        <w:rPr>
          <w:i/>
          <w:iCs/>
          <w:lang w:eastAsia="en-US"/>
        </w:rPr>
        <w:t>et al</w:t>
      </w:r>
      <w:r w:rsidRPr="000A1898">
        <w:rPr>
          <w:lang w:eastAsia="en-US"/>
        </w:rPr>
        <w:t xml:space="preserve">. in </w:t>
      </w:r>
      <w:r w:rsidRPr="000A1898">
        <w:rPr>
          <w:i/>
          <w:iCs/>
          <w:lang w:eastAsia="en-US"/>
        </w:rPr>
        <w:t>B. subtilis</w:t>
      </w:r>
      <w:r w:rsidR="00CB615F">
        <w:rPr>
          <w:lang w:eastAsia="en-US"/>
        </w:rPr>
        <w:t>.</w:t>
      </w:r>
      <w:r w:rsidR="00CB615F" w:rsidRPr="000A1898">
        <w:rPr>
          <w:lang w:eastAsia="en-US"/>
        </w:rPr>
        <w:fldChar w:fldCharType="begin" w:fldLock="1"/>
      </w:r>
      <w:r w:rsidR="00F550D8">
        <w:rPr>
          <w:lang w:eastAsia="en-US"/>
        </w:rPr>
        <w:instrText>ADDIN CSL_CITATION { "citationItems" : [ { "id" : "ITEM-1", "itemData" : { "DOI" : "10.1111/j.1365-2958.2011.07871.x", "ISSN" : "1365-2958", "PMID" : "22059678", "abstract" : "Cell morphology and viability in Eubacteria is dictated by the architecture of peptidoglycan, the major and essential structural component of the cell wall. Although the biochemical composition of peptidoglycan is well understood, how the peptidoglycan architecture can accommodate the dynamics of growth and division while maintaining cell shape remains largely unknown. Here, we elucidate the peptidoglycan architecture and dynamics of bacteria with ovoid cell shape (ovococci), which includes a number of important pathogens, by combining biochemical analyses with atomic force and super-resolution microscopies. Atomic force microscopy analysis showed preferential orientation of the peptidoglycan network parallel to the short axis of the cell, with distinct architectural features associated with septal and peripheral wall synthesis. Super-resolution three-dimensional structured illumination fluorescence microscopy was applied for the first time in bacteria to unravel the dynamics of peptidoglycan assembly in ovococci. The ovococci have a unique peptidoglycan architecture and growth mode not observed in other model organisms.", "author" : [ { "dropping-particle" : "", "family" : "Wheeler", "given" : "Richard", "non-dropping-particle" : "", "parse-names" : false, "suffix" : "" }, { "dropping-particle" : "", "family" : "Mesnage", "given" : "St\u00e9phane", "non-dropping-particle" : "", "parse-names" : false, "suffix" : "" }, { "dropping-particle" : "", "family" : "Boneca", "given" : "Ivo G", "non-dropping-particle" : "", "parse-names" : false, "suffix" : "" }, { "dropping-particle" : "", "family" : "Hobbs", "given" : "Jamie K", "non-dropping-particle" : "", "parse-names" : false, "suffix" : "" }, { "dropping-particle" : "", "family" : "Foster", "given" : "Simon J", "non-dropping-particle" : "", "parse-names" : false, "suffix" : "" } ], "container-title" : "Molecular microbiology", "id" : "ITEM-1", "issue" : "5", "issued" : { "date-parts" : [ [ "2011", "12" ] ] }, "page" : "1096-109", "title" : "Super-resolution microscopy reveals cell wall dynamics and peptidoglycan architecture in ovococcal bacteria.", "type" : "article-journal", "volume" : "82" }, "uris" : [ "http://www.mendeley.com/documents/?uuid=9a929d53-732b-4b89-8bfb-8d3a65122c00" ] }, { "id" : "ITEM-2", "itemData" : { "DOI" : "10.1073/pnas.0804138105", "ISSN" : "1091-6490", "PMID" : "18784364", "abstract" : "The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 "author" : [ { "dropping-particle" : "", "family" : "Hayhurst", "given" : "Emma J", "non-dropping-particle" : "", "parse-names" : false, "suffix" : "" }, { "dropping-particle" : "", "family" : "Kailas", "given" : "Lekshmi", "non-dropping-particle" : "", "parse-names" : false, "suffix" : "" }, { "dropping-particle" : "", "family" : "Hobbs", "given" : "Jamie K", "non-dropping-particle" : "", "parse-names" : false, "suffix" : "" }, { "dropping-particle" : "", "family" : "Foster", "given" : "Simon J", "non-dropping-particle" : "", "parse-names" : false, "suffix" : "" } ], "container-title" : "Proceedings of the National Academy of Sciences of the United States of America", "id" : "ITEM-2", "issue" : "38", "issued" : { "date-parts" : [ [ "2008", "9", "23" ] ] }, "page" : "14603-8", "title" : "Cell wall peptidoglycan architecture in Bacillus subtilis.", "type" : "article-journal", "volume" : "105" }, "uris" : [ "http://www.mendeley.com/documents/?uuid=c1a37a2c-ce85-400c-be87-6014e87c9f77" ] } ], "mendeley" : { "formattedCitation" : "&lt;sup&gt;9,42&lt;/sup&gt;", "plainTextFormattedCitation" : "9,42", "previouslyFormattedCitation" : "&lt;sup&gt;9,42&lt;/sup&gt;" }, "properties" : {  }, "schema" : "https://github.com/citation-style-language/schema/raw/master/csl-citation.json" }</w:instrText>
      </w:r>
      <w:r w:rsidR="00CB615F" w:rsidRPr="000A1898">
        <w:rPr>
          <w:lang w:eastAsia="en-US"/>
        </w:rPr>
        <w:fldChar w:fldCharType="separate"/>
      </w:r>
      <w:r w:rsidR="00CB615F" w:rsidRPr="000A1898">
        <w:rPr>
          <w:noProof/>
          <w:vertAlign w:val="superscript"/>
          <w:lang w:eastAsia="en-US"/>
        </w:rPr>
        <w:t>9,42</w:t>
      </w:r>
      <w:r w:rsidR="00CB615F" w:rsidRPr="000A1898">
        <w:rPr>
          <w:lang w:eastAsia="en-US"/>
        </w:rPr>
        <w:fldChar w:fldCharType="end"/>
      </w:r>
      <w:r w:rsidR="00CB615F" w:rsidRPr="000A1898">
        <w:rPr>
          <w:lang w:eastAsia="en-US"/>
        </w:rPr>
        <w:t xml:space="preserve"> </w:t>
      </w:r>
      <w:r w:rsidR="00CB615F">
        <w:rPr>
          <w:lang w:eastAsia="en-US"/>
        </w:rPr>
        <w:t>H</w:t>
      </w:r>
      <w:r w:rsidRPr="000A1898">
        <w:rPr>
          <w:lang w:eastAsia="en-US"/>
        </w:rPr>
        <w:t xml:space="preserve">owever </w:t>
      </w:r>
      <w:r w:rsidR="00CB615F">
        <w:rPr>
          <w:lang w:eastAsia="en-US"/>
        </w:rPr>
        <w:t xml:space="preserve">a </w:t>
      </w:r>
      <w:r w:rsidRPr="000A1898">
        <w:rPr>
          <w:lang w:eastAsia="en-US"/>
        </w:rPr>
        <w:t>distinct variation between a peripheral cell wall banding pattern and the interior cell wall of the poles showing a centripetal architecture</w:t>
      </w:r>
      <w:r w:rsidR="00CB615F">
        <w:rPr>
          <w:lang w:eastAsia="en-US"/>
        </w:rPr>
        <w:t xml:space="preserve"> was noted</w:t>
      </w:r>
      <w:r w:rsidRPr="000A1898">
        <w:rPr>
          <w:lang w:eastAsia="en-US"/>
        </w:rPr>
        <w:t>.</w:t>
      </w:r>
      <w:r w:rsidRPr="000A1898">
        <w:rPr>
          <w:lang w:eastAsia="en-US"/>
        </w:rPr>
        <w:fldChar w:fldCharType="begin" w:fldLock="1"/>
      </w:r>
      <w:r w:rsidR="00F550D8">
        <w:rPr>
          <w:lang w:eastAsia="en-US"/>
        </w:rPr>
        <w:instrText>ADDIN CSL_CITATION { "citationItems" : [ { "id" : "ITEM-1", "itemData" : { "DOI" : "10.1111/j.1365-2958.2011.07871.x", "ISSN" : "1365-2958", "PMID" : "22059678", "abstract" : "Cell morphology and viability in Eubacteria is dictated by the architecture of peptidoglycan, the major and essential structural component of the cell wall. Although the biochemical composition of peptidoglycan is well understood, how the peptidoglycan architecture can accommodate the dynamics of growth and division while maintaining cell shape remains largely unknown. Here, we elucidate the peptidoglycan architecture and dynamics of bacteria with ovoid cell shape (ovococci), which includes a number of important pathogens, by combining biochemical analyses with atomic force and super-resolution microscopies. Atomic force microscopy analysis showed preferential orientation of the peptidoglycan network parallel to the short axis of the cell, with distinct architectural features associated with septal and peripheral wall synthesis. Super-resolution three-dimensional structured illumination fluorescence microscopy was applied for the first time in bacteria to unravel the dynamics of peptidoglycan assembly in ovococci. The ovococci have a unique peptidoglycan architecture and growth mode not observed in other model organisms.", "author" : [ { "dropping-particle" : "", "family" : "Wheeler", "given" : "Richard", "non-dropping-particle" : "", "parse-names" : false, "suffix" : "" }, { "dropping-particle" : "", "family" : "Mesnage", "given" : "St\u00e9phane", "non-dropping-particle" : "", "parse-names" : false, "suffix" : "" }, { "dropping-particle" : "", "family" : "Boneca", "given" : "Ivo G", "non-dropping-particle" : "", "parse-names" : false, "suffix" : "" }, { "dropping-particle" : "", "family" : "Hobbs", "given" : "Jamie K", "non-dropping-particle" : "", "parse-names" : false, "suffix" : "" }, { "dropping-particle" : "", "family" : "Foster", "given" : "Simon J", "non-dropping-particle" : "", "parse-names" : false, "suffix" : "" } ], "container-title" : "Molecular microbiology", "id" : "ITEM-1", "issue" : "5", "issued" : { "date-parts" : [ [ "2011", "12" ] ] }, "page" : "1096-109", "title" : "Super-resolution microscopy reveals cell wall dynamics and peptidoglycan architecture in ovococcal bacteria.", "type" : "article-journal", "volume" : "82" }, "uris" : [ "http://www.mendeley.com/documents/?uuid=9a929d53-732b-4b89-8bfb-8d3a65122c00" ] }, { "id" : "ITEM-2", "itemData" : { "DOI" : "10.1073/pnas.0804138105", "ISSN" : "1091-6490", "PMID" : "18784364", "abstract" : "The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 "author" : [ { "dropping-particle" : "", "family" : "Hayhurst", "given" : "Emma J", "non-dropping-particle" : "", "parse-names" : false, "suffix" : "" }, { "dropping-particle" : "", "family" : "Kailas", "given" : "Lekshmi", "non-dropping-particle" : "", "parse-names" : false, "suffix" : "" }, { "dropping-particle" : "", "family" : "Hobbs", "given" : "Jamie K", "non-dropping-particle" : "", "parse-names" : false, "suffix" : "" }, { "dropping-particle" : "", "family" : "Foster", "given" : "Simon J", "non-dropping-particle" : "", "parse-names" : false, "suffix" : "" } ], "container-title" : "Proceedings of the National Academy of Sciences of the United States of America", "id" : "ITEM-2", "issue" : "38", "issued" : { "date-parts" : [ [ "2008", "9", "23" ] ] }, "page" : "14603-8", "title" : "Cell wall peptidoglycan architecture in Bacillus subtilis.", "type" : "article-journal", "volume" : "105" }, "uris" : [ "http://www.mendeley.com/documents/?uuid=c1a37a2c-ce85-400c-be87-6014e87c9f77" ] } ], "mendeley" : { "formattedCitation" : "&lt;sup&gt;9,42&lt;/sup&gt;", "plainTextFormattedCitation" : "9,42", "previouslyFormattedCitation" : "&lt;sup&gt;9,42&lt;/sup&gt;"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9,42</w:t>
      </w:r>
      <w:r w:rsidRPr="000A1898">
        <w:rPr>
          <w:lang w:eastAsia="en-US"/>
        </w:rPr>
        <w:fldChar w:fldCharType="end"/>
      </w:r>
      <w:r w:rsidRPr="000A1898">
        <w:rPr>
          <w:lang w:eastAsia="en-US"/>
        </w:rPr>
        <w:t xml:space="preserve"> There is evidently a large discrepancy between peptidoglycan architectural models and different observed cell wall features across different Gram-positive and Gram-negative bacteria.</w:t>
      </w:r>
    </w:p>
    <w:p w14:paraId="5921FC9C" w14:textId="77777777" w:rsidR="000A1898" w:rsidRPr="000A1898" w:rsidRDefault="000A1898" w:rsidP="00A25631">
      <w:pPr>
        <w:pStyle w:val="Heading3"/>
      </w:pPr>
      <w:bookmarkStart w:id="55" w:name="_Toc466984448"/>
      <w:bookmarkStart w:id="56" w:name="_Toc509909857"/>
      <w:r w:rsidRPr="000A1898">
        <w:t>1.1.7</w:t>
      </w:r>
      <w:r w:rsidRPr="000A1898">
        <w:tab/>
        <w:t>Peptidoglycan investigation methods</w:t>
      </w:r>
      <w:bookmarkEnd w:id="55"/>
      <w:bookmarkEnd w:id="56"/>
      <w:r w:rsidRPr="000A1898">
        <w:t xml:space="preserve"> </w:t>
      </w:r>
    </w:p>
    <w:p w14:paraId="07E4D068" w14:textId="12212456" w:rsidR="000A1898" w:rsidRPr="000A1898" w:rsidRDefault="000A1898" w:rsidP="00C67DED">
      <w:pPr>
        <w:spacing w:beforeLines="50" w:before="120" w:afterLines="50" w:after="120"/>
        <w:rPr>
          <w:lang w:eastAsia="en-US"/>
        </w:rPr>
      </w:pPr>
      <w:r w:rsidRPr="000A1898">
        <w:rPr>
          <w:lang w:eastAsia="en-US"/>
        </w:rPr>
        <w:t>The biochemistry of peptidoglycan has been explored using HPLC combined with mass spectrometry to study muropeptide building blocks and measuring glycan chain length. Multiple studies</w:t>
      </w:r>
      <w:r w:rsidR="00563600">
        <w:rPr>
          <w:lang w:eastAsia="en-US"/>
        </w:rPr>
        <w:t>,</w:t>
      </w:r>
      <w:r w:rsidRPr="000A1898">
        <w:rPr>
          <w:lang w:eastAsia="en-US"/>
        </w:rPr>
        <w:t xml:space="preserve"> including work by Boneca </w:t>
      </w:r>
      <w:r w:rsidRPr="000A1898">
        <w:rPr>
          <w:i/>
          <w:iCs/>
          <w:lang w:eastAsia="en-US"/>
        </w:rPr>
        <w:t>et al.</w:t>
      </w:r>
      <w:r w:rsidR="00563600">
        <w:rPr>
          <w:i/>
          <w:iCs/>
          <w:lang w:eastAsia="en-US"/>
        </w:rPr>
        <w:t>,</w:t>
      </w:r>
      <w:r w:rsidRPr="000A1898">
        <w:rPr>
          <w:lang w:eastAsia="en-US"/>
        </w:rPr>
        <w:t xml:space="preserve"> used a combination of enzymatic hydrolysis, HPLC and mass spectrometry to measure the structure</w:t>
      </w:r>
      <w:r w:rsidR="00563600">
        <w:rPr>
          <w:lang w:eastAsia="en-US"/>
        </w:rPr>
        <w:t xml:space="preserve"> and the length distribution of </w:t>
      </w:r>
      <w:r w:rsidRPr="000A1898">
        <w:rPr>
          <w:lang w:eastAsia="en-US"/>
        </w:rPr>
        <w:t xml:space="preserve">glycan strands </w:t>
      </w:r>
      <w:r w:rsidR="00563600">
        <w:rPr>
          <w:lang w:eastAsia="en-US"/>
        </w:rPr>
        <w:t xml:space="preserve">in </w:t>
      </w:r>
      <w:r w:rsidRPr="000A1898">
        <w:rPr>
          <w:lang w:eastAsia="en-US"/>
        </w:rPr>
        <w:t>bacteria.</w:t>
      </w:r>
      <w:r w:rsidRPr="000A1898">
        <w:rPr>
          <w:lang w:eastAsia="en-US"/>
        </w:rPr>
        <w:fldChar w:fldCharType="begin" w:fldLock="1"/>
      </w:r>
      <w:r w:rsidR="00F550D8">
        <w:rPr>
          <w:lang w:eastAsia="en-US"/>
        </w:rPr>
        <w:instrText>ADDIN CSL_CITATION { "citationItems" : [ { "id" : "ITEM-1", "itemData" : { "ISBN" : "2123278688", "author" : [ { "dropping-particle" : "", "family" : "Boneca", "given" : "Ivo G", "non-dropping-particle" : "", "parse-names" : false, "suffix" : "" }, { "dropping-particle" : "", "family" : "Huang", "given" : "Zhi-heng", "non-dropping-particle" : "", "parse-names" : false, "suffix" : "" }, { "dropping-particle" : "", "family" : "Gage", "given" : "Douglas A", "non-dropping-particle" : "", "parse-names" : false, "suffix" : "" }, { "dropping-particle" : "", "family" : "Tomasz", "given" : "Alexander", "non-dropping-particle" : "", "parse-names" : false, "suffix" : "" } ], "id" : "ITEM-1", "issue" : "14", "issued" : { "date-parts" : [ [ "2000" ] ] }, "page" : "9910-9918", "title" : "Characterization of Staphylococcus aureus Cell Wall Glycan Strands , Evidence for a New \u2424 - N- Acetylglucosaminidase Activity *", "type" : "article-journal", "volume" : "275" }, "uris" : [ "http://www.mendeley.com/documents/?uuid=6e863253-ec1b-4337-b270-d5e63dff4a19" ] }, { "id" : "ITEM-2", "itemData" : { "DOI" : "10.1111/j.1365-2958.2011.07871.x", "ISSN" : "1365-2958", "PMID" : "22059678", "abstract" : "Cell morphology and viability in Eubacteria is dictated by the architecture of peptidoglycan, the major and essential structural component of the cell wall. Although the biochemical composition of peptidoglycan is well understood, how the peptidoglycan architecture can accommodate the dynamics of growth and division while maintaining cell shape remains largely unknown. Here, we elucidate the peptidoglycan architecture and dynamics of bacteria with ovoid cell shape (ovococci), which includes a number of important pathogens, by combining biochemical analyses with atomic force and super-resolution microscopies. Atomic force microscopy analysis showed preferential orientation of the peptidoglycan network parallel to the short axis of the cell, with distinct architectural features associated with septal and peripheral wall synthesis. Super-resolution three-dimensional structured illumination fluorescence microscopy was applied for the first time in bacteria to unravel the dynamics of peptidoglycan assembly in ovococci. The ovococci have a unique peptidoglycan architecture and growth mode not observed in other model organisms.", "author" : [ { "dropping-particle" : "", "family" : "Wheeler", "given" : "Richard", "non-dropping-particle" : "", "parse-names" : false, "suffix" : "" }, { "dropping-particle" : "", "family" : "Mesnage", "given" : "St\u00e9phane", "non-dropping-particle" : "", "parse-names" : false, "suffix" : "" }, { "dropping-particle" : "", "family" : "Boneca", "given" : "Ivo G", "non-dropping-particle" : "", "parse-names" : false, "suffix" : "" }, { "dropping-particle" : "", "family" : "Hobbs", "given" : "Jamie K", "non-dropping-particle" : "", "parse-names" : false, "suffix" : "" }, { "dropping-particle" : "", "family" : "Foster", "given" : "Simon J", "non-dropping-particle" : "", "parse-names" : false, "suffix" : "" } ], "container-title" : "Molecular microbiology", "id" : "ITEM-2", "issue" : "5", "issued" : { "date-parts" : [ [ "2011", "12" ] ] }, "page" : "1096-109", "title" : "Super-resolution microscopy reveals cell wall dynamics and peptidoglycan architecture in ovococcal bacteria.", "type" : "article-journal", "volume" : "82" }, "uris" : [ "http://www.mendeley.com/documents/?uuid=9a929d53-732b-4b89-8bfb-8d3a65122c00" ] } ], "mendeley" : { "formattedCitation" : "&lt;sup&gt;10,42&lt;/sup&gt;", "plainTextFormattedCitation" : "10,42", "previouslyFormattedCitation" : "&lt;sup&gt;10,42&lt;/sup&gt;"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10,42</w:t>
      </w:r>
      <w:r w:rsidRPr="000A1898">
        <w:rPr>
          <w:lang w:eastAsia="en-US"/>
        </w:rPr>
        <w:fldChar w:fldCharType="end"/>
      </w:r>
      <w:r w:rsidRPr="000A1898">
        <w:rPr>
          <w:lang w:eastAsia="en-US"/>
        </w:rPr>
        <w:t xml:space="preserve"> Within </w:t>
      </w:r>
      <w:r w:rsidRPr="000A1898">
        <w:rPr>
          <w:i/>
          <w:iCs/>
          <w:lang w:eastAsia="en-US"/>
        </w:rPr>
        <w:t>S. aureus</w:t>
      </w:r>
      <w:r w:rsidRPr="000A1898">
        <w:rPr>
          <w:lang w:eastAsia="en-US"/>
        </w:rPr>
        <w:t xml:space="preserve"> </w:t>
      </w:r>
      <w:r w:rsidR="00563600">
        <w:rPr>
          <w:lang w:eastAsia="en-US"/>
        </w:rPr>
        <w:t xml:space="preserve">glycan strands were found to </w:t>
      </w:r>
      <w:r w:rsidRPr="000A1898">
        <w:rPr>
          <w:lang w:eastAsia="en-US"/>
        </w:rPr>
        <w:t xml:space="preserve">average 5-10 disaccharides repeating units, however using size-exclusion chromatography it was noted 3-14% of glycan strands contained 50 or more disaccharide units. </w:t>
      </w:r>
      <w:r w:rsidRPr="000A1898">
        <w:rPr>
          <w:lang w:eastAsia="en-US"/>
        </w:rPr>
        <w:fldChar w:fldCharType="begin" w:fldLock="1"/>
      </w:r>
      <w:r w:rsidR="00F550D8">
        <w:rPr>
          <w:lang w:eastAsia="en-US"/>
        </w:rPr>
        <w:instrText>ADDIN CSL_CITATION { "citationItems" : [ { "id" : "ITEM-1", "itemData" : { "ISBN" : "2123278688", "author" : [ { "dropping-particle" : "", "family" : "Boneca", "given" : "Ivo G", "non-dropping-particle" : "", "parse-names" : false, "suffix" : "" }, { "dropping-particle" : "", "family" : "Huang", "given" : "Zhi-heng", "non-dropping-particle" : "", "parse-names" : false, "suffix" : "" }, { "dropping-particle" : "", "family" : "Gage", "given" : "Douglas A", "non-dropping-particle" : "", "parse-names" : false, "suffix" : "" }, { "dropping-particle" : "", "family" : "Tomasz", "given" : "Alexander", "non-dropping-particle" : "", "parse-names" : false, "suffix" : "" } ], "id" : "ITEM-1", "issue" : "14", "issued" : { "date-parts" : [ [ "2000" ] ] }, "page" : "9910-9918", "title" : "Characterization of Staphylococcus aureus Cell Wall Glycan Strands , Evidence for a New \u2424 - N- Acetylglucosaminidase Activity *", "type" : "article-journal", "volume" : "275" }, "uris" : [ "http://www.mendeley.com/documents/?uuid=6e863253-ec1b-4337-b270-d5e63dff4a19" ] }, { "id" : "ITEM-2", "itemData" : { "DOI" : "10.1111/j.1365-2958.2011.07871.x", "ISSN" : "1365-2958", "PMID" : "22059678", "abstract" : "Cell morphology and viability in Eubacteria is dictated by the architecture of peptidoglycan, the major and essential structural component of the cell wall. Although the biochemical composition of peptidoglycan is well understood, how the peptidoglycan architecture can accommodate the dynamics of growth and division while maintaining cell shape remains largely unknown. Here, we elucidate the peptidoglycan architecture and dynamics of bacteria with ovoid cell shape (ovococci), which includes a number of important pathogens, by combining biochemical analyses with atomic force and super-resolution microscopies. Atomic force microscopy analysis showed preferential orientation of the peptidoglycan network parallel to the short axis of the cell, with distinct architectural features associated with septal and peripheral wall synthesis. Super-resolution three-dimensional structured illumination fluorescence microscopy was applied for the first time in bacteria to unravel the dynamics of peptidoglycan assembly in ovococci. The ovococci have a unique peptidoglycan architecture and growth mode not observed in other model organisms.", "author" : [ { "dropping-particle" : "", "family" : "Wheeler", "given" : "Richard", "non-dropping-particle" : "", "parse-names" : false, "suffix" : "" }, { "dropping-particle" : "", "family" : "Mesnage", "given" : "St\u00e9phane", "non-dropping-particle" : "", "parse-names" : false, "suffix" : "" }, { "dropping-particle" : "", "family" : "Boneca", "given" : "Ivo G", "non-dropping-particle" : "", "parse-names" : false, "suffix" : "" }, { "dropping-particle" : "", "family" : "Hobbs", "given" : "Jamie K", "non-dropping-particle" : "", "parse-names" : false, "suffix" : "" }, { "dropping-particle" : "", "family" : "Foster", "given" : "Simon J", "non-dropping-particle" : "", "parse-names" : false, "suffix" : "" } ], "container-title" : "Molecular microbiology", "id" : "ITEM-2", "issue" : "5", "issued" : { "date-parts" : [ [ "2011", "12" ] ] }, "page" : "1096-109", "title" : "Super-resolution microscopy reveals cell wall dynamics and peptidoglycan architecture in ovococcal bacteria.", "type" : "article-journal", "volume" : "82" }, "uris" : [ "http://www.mendeley.com/documents/?uuid=9a929d53-732b-4b89-8bfb-8d3a65122c00" ] } ], "mendeley" : { "formattedCitation" : "&lt;sup&gt;10,42&lt;/sup&gt;", "plainTextFormattedCitation" : "10,42", "previouslyFormattedCitation" : "&lt;sup&gt;10,42&lt;/sup&gt;"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10,42</w:t>
      </w:r>
      <w:r w:rsidRPr="000A1898">
        <w:rPr>
          <w:lang w:eastAsia="en-US"/>
        </w:rPr>
        <w:fldChar w:fldCharType="end"/>
      </w:r>
      <w:r w:rsidR="00563600">
        <w:rPr>
          <w:lang w:eastAsia="en-US"/>
        </w:rPr>
        <w:t xml:space="preserve"> Studies of</w:t>
      </w:r>
      <w:r w:rsidRPr="000A1898">
        <w:rPr>
          <w:lang w:eastAsia="en-US"/>
        </w:rPr>
        <w:t xml:space="preserve"> ovococcal bacteria </w:t>
      </w:r>
      <w:r w:rsidR="00563600">
        <w:rPr>
          <w:lang w:eastAsia="en-US"/>
        </w:rPr>
        <w:t xml:space="preserve">have revealed </w:t>
      </w:r>
      <w:r w:rsidRPr="000A1898">
        <w:rPr>
          <w:lang w:eastAsia="en-US"/>
        </w:rPr>
        <w:t xml:space="preserve">much longer glycan strands compared to </w:t>
      </w:r>
      <w:r w:rsidRPr="000A1898">
        <w:rPr>
          <w:i/>
          <w:iCs/>
          <w:lang w:eastAsia="en-US"/>
        </w:rPr>
        <w:t>S. aureus</w:t>
      </w:r>
      <w:r w:rsidRPr="000A1898">
        <w:rPr>
          <w:lang w:eastAsia="en-US"/>
        </w:rPr>
        <w:t xml:space="preserve">, with </w:t>
      </w:r>
      <w:r w:rsidRPr="000A1898">
        <w:rPr>
          <w:i/>
          <w:iCs/>
          <w:lang w:eastAsia="en-US"/>
        </w:rPr>
        <w:t>S. pneumoniae</w:t>
      </w:r>
      <w:r w:rsidRPr="000A1898">
        <w:rPr>
          <w:lang w:eastAsia="en-US"/>
        </w:rPr>
        <w:t xml:space="preserve">, </w:t>
      </w:r>
      <w:r w:rsidRPr="000A1898">
        <w:rPr>
          <w:i/>
          <w:iCs/>
          <w:lang w:eastAsia="en-US"/>
        </w:rPr>
        <w:t>Enterococcus faecalis</w:t>
      </w:r>
      <w:r w:rsidRPr="000A1898">
        <w:rPr>
          <w:lang w:eastAsia="en-US"/>
        </w:rPr>
        <w:t xml:space="preserve"> and </w:t>
      </w:r>
      <w:r w:rsidRPr="000A1898">
        <w:rPr>
          <w:i/>
          <w:iCs/>
          <w:lang w:eastAsia="en-US"/>
        </w:rPr>
        <w:t>Lactococcus lactis</w:t>
      </w:r>
      <w:r w:rsidRPr="000A1898">
        <w:rPr>
          <w:lang w:eastAsia="en-US"/>
        </w:rPr>
        <w:t xml:space="preserve"> all showing between 8-14% </w:t>
      </w:r>
      <w:r w:rsidR="00563600">
        <w:rPr>
          <w:lang w:eastAsia="en-US"/>
        </w:rPr>
        <w:t>of over 100 disaccharides units.</w:t>
      </w:r>
      <w:r w:rsidR="00563600" w:rsidRPr="000A1898">
        <w:rPr>
          <w:lang w:eastAsia="en-US"/>
        </w:rPr>
        <w:fldChar w:fldCharType="begin" w:fldLock="1"/>
      </w:r>
      <w:r w:rsidR="00F550D8">
        <w:rPr>
          <w:lang w:eastAsia="en-US"/>
        </w:rPr>
        <w:instrText>ADDIN CSL_CITATION { "citationItems" : [ { "id" : "ITEM-1", "itemData" : { "DOI" : "10.1073/pnas.0804138105", "ISSN" : "1091-6490", "PMID" : "18784364", "abstract" : "The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 "author" : [ { "dropping-particle" : "", "family" : "Hayhurst", "given" : "Emma J", "non-dropping-particle" : "", "parse-names" : false, "suffix" : "" }, { "dropping-particle" : "", "family" : "Kailas", "given" : "Lekshmi", "non-dropping-particle" : "", "parse-names" : false, "suffix" : "" }, { "dropping-particle" : "", "family" : "Hobbs", "given" : "Jamie K", "non-dropping-particle" : "", "parse-names" : false, "suffix" : "" }, { "dropping-particle" : "", "family" : "Foster", "given" : "Simon J", "non-dropping-particle" : "", "parse-names" : false, "suffix" : "" } ], "container-title" : "Proceedings of the National Academy of Sciences of the United States of America", "id" : "ITEM-1", "issue" : "38", "issued" : { "date-parts" : [ [ "2008", "9", "23" ] ] }, "page" : "14603-8", "title" : "Cell wall peptidoglycan architecture in Bacillus subtilis.", "type" : "article-journal", "volume" : "105" }, "uris" : [ "http://www.mendeley.com/documents/?uuid=c1a37a2c-ce85-400c-be87-6014e87c9f77" ] }, { "id" : "ITEM-2", "itemData" : { "ISBN" : "2123278688", "author" : [ { "dropping-particle" : "", "family" : "Boneca", "given" : "Ivo G", "non-dropping-particle" : "", "parse-names" : false, "suffix" : "" }, { "dropping-particle" : "", "family" : "Huang", "given" : "Zhi-heng", "non-dropping-particle" : "", "parse-names" : false, "suffix" : "" }, { "dropping-particle" : "", "family" : "Gage", "given" : "Douglas A", "non-dropping-particle" : "", "parse-names" : false, "suffix" : "" }, { "dropping-particle" : "", "family" : "Tomasz", "given" : "Alexander", "non-dropping-particle" : "", "parse-names" : false, "suffix" : "" } ], "id" : "ITEM-2", "issue" : "14", "issued" : { "date-parts" : [ [ "2000" ] ] }, "page" : "9910-9918", "title" : "Characterization of Staphylococcus aureus Cell Wall Glycan Strands , Evidence for a New \u2424 - N- Acetylglucosaminidase Activity *", "type" : "article-journal", "volume" : "275" }, "uris" : [ "http://www.mendeley.com/documents/?uuid=6e863253-ec1b-4337-b270-d5e63dff4a19" ] }, { "id" : "ITEM-3", "itemData" : { "DOI" : "10.1111/j.1365-2958.2011.07871.x", "ISSN" : "1365-2958", "PMID" : "22059678", "abstract" : "Cell morphology and viability in Eubacteria is dictated by the architecture of peptidoglycan, the major and essential structural component of the cell wall. Although the biochemical composition of peptidoglycan is well understood, how the peptidoglycan architecture can accommodate the dynamics of growth and division while maintaining cell shape remains largely unknown. Here, we elucidate the peptidoglycan architecture and dynamics of bacteria with ovoid cell shape (ovococci), which includes a number of important pathogens, by combining biochemical analyses with atomic force and super-resolution microscopies. Atomic force microscopy analysis showed preferential orientation of the peptidoglycan network parallel to the short axis of the cell, with distinct architectural features associated with septal and peripheral wall synthesis. Super-resolution three-dimensional structured illumination fluorescence microscopy was applied for the first time in bacteria to unravel the dynamics of peptidoglycan assembly in ovococci. The ovococci have a unique peptidoglycan architecture and growth mode not observed in other model organisms.", "author" : [ { "dropping-particle" : "", "family" : "Wheeler", "given" : "Richard", "non-dropping-particle" : "", "parse-names" : false, "suffix" : "" }, { "dropping-particle" : "", "family" : "Mesnage", "given" : "St\u00e9phane", "non-dropping-particle" : "", "parse-names" : false, "suffix" : "" }, { "dropping-particle" : "", "family" : "Boneca", "given" : "Ivo G", "non-dropping-particle" : "", "parse-names" : false, "suffix" : "" }, { "dropping-particle" : "", "family" : "Hobbs", "given" : "Jamie K", "non-dropping-particle" : "", "parse-names" : false, "suffix" : "" }, { "dropping-particle" : "", "family" : "Foster", "given" : "Simon J", "non-dropping-particle" : "", "parse-names" : false, "suffix" : "" } ], "container-title" : "Molecular microbiology", "id" : "ITEM-3", "issue" : "5", "issued" : { "date-parts" : [ [ "2011", "12" ] ] }, "page" : "1096-109", "title" : "Super-resolution microscopy reveals cell wall dynamics and peptidoglycan architecture in ovococcal bacteria.", "type" : "article-journal", "volume" : "82" }, "uris" : [ "http://www.mendeley.com/documents/?uuid=9a929d53-732b-4b89-8bfb-8d3a65122c00" ] } ], "mendeley" : { "formattedCitation" : "&lt;sup&gt;9,10,42&lt;/sup&gt;", "plainTextFormattedCitation" : "9,10,42", "previouslyFormattedCitation" : "&lt;sup&gt;9,10,42&lt;/sup&gt;" }, "properties" : {  }, "schema" : "https://github.com/citation-style-language/schema/raw/master/csl-citation.json" }</w:instrText>
      </w:r>
      <w:r w:rsidR="00563600" w:rsidRPr="000A1898">
        <w:rPr>
          <w:lang w:eastAsia="en-US"/>
        </w:rPr>
        <w:fldChar w:fldCharType="separate"/>
      </w:r>
      <w:r w:rsidR="00563600" w:rsidRPr="000A1898">
        <w:rPr>
          <w:noProof/>
          <w:vertAlign w:val="superscript"/>
          <w:lang w:eastAsia="en-US"/>
        </w:rPr>
        <w:t>9,10,42</w:t>
      </w:r>
      <w:r w:rsidR="00563600" w:rsidRPr="000A1898">
        <w:rPr>
          <w:lang w:eastAsia="en-US"/>
        </w:rPr>
        <w:fldChar w:fldCharType="end"/>
      </w:r>
      <w:r w:rsidR="00563600">
        <w:rPr>
          <w:lang w:eastAsia="en-US"/>
        </w:rPr>
        <w:t xml:space="preserve"> T</w:t>
      </w:r>
      <w:r w:rsidRPr="000A1898">
        <w:rPr>
          <w:lang w:eastAsia="en-US"/>
        </w:rPr>
        <w:t xml:space="preserve">his is comparative to </w:t>
      </w:r>
      <w:r w:rsidRPr="000A1898">
        <w:rPr>
          <w:i/>
          <w:lang w:eastAsia="en-US"/>
        </w:rPr>
        <w:t>B. subtilis</w:t>
      </w:r>
      <w:r w:rsidR="00563600">
        <w:rPr>
          <w:i/>
          <w:lang w:eastAsia="en-US"/>
        </w:rPr>
        <w:t>,</w:t>
      </w:r>
      <w:r w:rsidRPr="000A1898">
        <w:rPr>
          <w:lang w:eastAsia="en-US"/>
        </w:rPr>
        <w:t xml:space="preserve"> in a parallel study by Hayhurst </w:t>
      </w:r>
      <w:r w:rsidRPr="000A1898">
        <w:rPr>
          <w:i/>
          <w:iCs/>
          <w:lang w:eastAsia="en-US"/>
        </w:rPr>
        <w:t xml:space="preserve">et al. </w:t>
      </w:r>
      <w:r w:rsidRPr="000A1898">
        <w:rPr>
          <w:lang w:eastAsia="en-US"/>
        </w:rPr>
        <w:t xml:space="preserve">using both size </w:t>
      </w:r>
      <w:r w:rsidRPr="000A1898">
        <w:rPr>
          <w:lang w:eastAsia="en-US"/>
        </w:rPr>
        <w:lastRenderedPageBreak/>
        <w:t>exclusion chromatography and atomic force microscopy</w:t>
      </w:r>
      <w:r w:rsidR="00563600">
        <w:rPr>
          <w:lang w:eastAsia="en-US"/>
        </w:rPr>
        <w:t>,</w:t>
      </w:r>
      <w:r w:rsidRPr="000A1898">
        <w:rPr>
          <w:lang w:eastAsia="en-US"/>
        </w:rPr>
        <w:t xml:space="preserve"> </w:t>
      </w:r>
      <w:r w:rsidR="00563600">
        <w:rPr>
          <w:lang w:eastAsia="en-US"/>
        </w:rPr>
        <w:t xml:space="preserve">gave </w:t>
      </w:r>
      <w:r w:rsidRPr="000A1898">
        <w:rPr>
          <w:lang w:eastAsia="en-US"/>
        </w:rPr>
        <w:t>an average of 500 to 5,000 disaccharide units per strand.</w:t>
      </w:r>
      <w:r w:rsidRPr="000A1898">
        <w:rPr>
          <w:lang w:eastAsia="en-US"/>
        </w:rPr>
        <w:fldChar w:fldCharType="begin" w:fldLock="1"/>
      </w:r>
      <w:r w:rsidR="00F550D8">
        <w:rPr>
          <w:lang w:eastAsia="en-US"/>
        </w:rPr>
        <w:instrText>ADDIN CSL_CITATION { "citationItems" : [ { "id" : "ITEM-1", "itemData" : { "DOI" : "10.1073/pnas.0804138105", "ISSN" : "1091-6490", "PMID" : "18784364", "abstract" : "The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 "author" : [ { "dropping-particle" : "", "family" : "Hayhurst", "given" : "Emma J", "non-dropping-particle" : "", "parse-names" : false, "suffix" : "" }, { "dropping-particle" : "", "family" : "Kailas", "given" : "Lekshmi", "non-dropping-particle" : "", "parse-names" : false, "suffix" : "" }, { "dropping-particle" : "", "family" : "Hobbs", "given" : "Jamie K", "non-dropping-particle" : "", "parse-names" : false, "suffix" : "" }, { "dropping-particle" : "", "family" : "Foster", "given" : "Simon J", "non-dropping-particle" : "", "parse-names" : false, "suffix" : "" } ], "container-title" : "Proceedings of the National Academy of Sciences of the United States of America", "id" : "ITEM-1", "issue" : "38", "issued" : { "date-parts" : [ [ "2008", "9", "23" ] ] }, "page" : "14603-8", "title" : "Cell wall peptidoglycan architecture in Bacillus subtilis.", "type" : "article-journal", "volume" : "105" }, "uris" : [ "http://www.mendeley.com/documents/?uuid=c1a37a2c-ce85-400c-be87-6014e87c9f77" ] }, { "id" : "ITEM-2", "itemData" : { "ISBN" : "2123278688", "author" : [ { "dropping-particle" : "", "family" : "Boneca", "given" : "Ivo G", "non-dropping-particle" : "", "parse-names" : false, "suffix" : "" }, { "dropping-particle" : "", "family" : "Huang", "given" : "Zhi-heng", "non-dropping-particle" : "", "parse-names" : false, "suffix" : "" }, { "dropping-particle" : "", "family" : "Gage", "given" : "Douglas A", "non-dropping-particle" : "", "parse-names" : false, "suffix" : "" }, { "dropping-particle" : "", "family" : "Tomasz", "given" : "Alexander", "non-dropping-particle" : "", "parse-names" : false, "suffix" : "" } ], "id" : "ITEM-2", "issue" : "14", "issued" : { "date-parts" : [ [ "2000" ] ] }, "page" : "9910-9918", "title" : "Characterization of Staphylococcus aureus Cell Wall Glycan Strands , Evidence for a New \u2424 - N- Acetylglucosaminidase Activity *", "type" : "article-journal", "volume" : "275" }, "uris" : [ "http://www.mendeley.com/documents/?uuid=6e863253-ec1b-4337-b270-d5e63dff4a19" ] }, { "id" : "ITEM-3", "itemData" : { "DOI" : "10.1111/j.1365-2958.2011.07871.x", "ISSN" : "1365-2958", "PMID" : "22059678", "abstract" : "Cell morphology and viability in Eubacteria is dictated by the architecture of peptidoglycan, the major and essential structural component of the cell wall. Although the biochemical composition of peptidoglycan is well understood, how the peptidoglycan architecture can accommodate the dynamics of growth and division while maintaining cell shape remains largely unknown. Here, we elucidate the peptidoglycan architecture and dynamics of bacteria with ovoid cell shape (ovococci), which includes a number of important pathogens, by combining biochemical analyses with atomic force and super-resolution microscopies. Atomic force microscopy analysis showed preferential orientation of the peptidoglycan network parallel to the short axis of the cell, with distinct architectural features associated with septal and peripheral wall synthesis. Super-resolution three-dimensional structured illumination fluorescence microscopy was applied for the first time in bacteria to unravel the dynamics of peptidoglycan assembly in ovococci. The ovococci have a unique peptidoglycan architecture and growth mode not observed in other model organisms.", "author" : [ { "dropping-particle" : "", "family" : "Wheeler", "given" : "Richard", "non-dropping-particle" : "", "parse-names" : false, "suffix" : "" }, { "dropping-particle" : "", "family" : "Mesnage", "given" : "St\u00e9phane", "non-dropping-particle" : "", "parse-names" : false, "suffix" : "" }, { "dropping-particle" : "", "family" : "Boneca", "given" : "Ivo G", "non-dropping-particle" : "", "parse-names" : false, "suffix" : "" }, { "dropping-particle" : "", "family" : "Hobbs", "given" : "Jamie K", "non-dropping-particle" : "", "parse-names" : false, "suffix" : "" }, { "dropping-particle" : "", "family" : "Foster", "given" : "Simon J", "non-dropping-particle" : "", "parse-names" : false, "suffix" : "" } ], "container-title" : "Molecular microbiology", "id" : "ITEM-3", "issue" : "5", "issued" : { "date-parts" : [ [ "2011", "12" ] ] }, "page" : "1096-109", "title" : "Super-resolution microscopy reveals cell wall dynamics and peptidoglycan architecture in ovococcal bacteria.", "type" : "article-journal", "volume" : "82" }, "uris" : [ "http://www.mendeley.com/documents/?uuid=9a929d53-732b-4b89-8bfb-8d3a65122c00" ] } ], "mendeley" : { "formattedCitation" : "&lt;sup&gt;9,10,42&lt;/sup&gt;", "plainTextFormattedCitation" : "9,10,42", "previouslyFormattedCitation" : "&lt;sup&gt;9,10,42&lt;/sup&gt;"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9,10,42</w:t>
      </w:r>
      <w:r w:rsidRPr="000A1898">
        <w:rPr>
          <w:lang w:eastAsia="en-US"/>
        </w:rPr>
        <w:fldChar w:fldCharType="end"/>
      </w:r>
    </w:p>
    <w:p w14:paraId="701BD030" w14:textId="6E003F75" w:rsidR="000A1898" w:rsidRPr="000A1898" w:rsidRDefault="000A1898" w:rsidP="00C67DED">
      <w:pPr>
        <w:spacing w:beforeLines="50" w:before="120" w:afterLines="50" w:after="120"/>
        <w:rPr>
          <w:lang w:eastAsia="en-US"/>
        </w:rPr>
      </w:pPr>
      <w:r w:rsidRPr="000A1898">
        <w:rPr>
          <w:lang w:eastAsia="en-US"/>
        </w:rPr>
        <w:t>X-ray diffraction</w:t>
      </w:r>
      <w:r w:rsidR="00563600">
        <w:rPr>
          <w:lang w:eastAsia="en-US"/>
        </w:rPr>
        <w:t xml:space="preserve"> is a high resolution imaging </w:t>
      </w:r>
      <w:r w:rsidR="00524D97">
        <w:rPr>
          <w:lang w:eastAsia="en-US"/>
        </w:rPr>
        <w:t>technique</w:t>
      </w:r>
      <w:r w:rsidRPr="000A1898">
        <w:rPr>
          <w:lang w:eastAsia="en-US"/>
        </w:rPr>
        <w:t xml:space="preserve"> often used to study S-layer dynamics, a surface layer present on some Gram-negative and Gram-positive bacteria such as </w:t>
      </w:r>
      <w:r w:rsidRPr="000A1898">
        <w:rPr>
          <w:rFonts w:cs="Arial"/>
          <w:i/>
          <w:iCs/>
          <w:lang w:eastAsia="en-US"/>
        </w:rPr>
        <w:t>Clostridium difficile</w:t>
      </w:r>
      <w:r w:rsidR="00563600">
        <w:rPr>
          <w:rFonts w:cs="Arial"/>
          <w:i/>
          <w:iCs/>
          <w:lang w:eastAsia="en-US"/>
        </w:rPr>
        <w:t xml:space="preserve">. </w:t>
      </w:r>
      <w:r w:rsidR="00563600" w:rsidRPr="00563600">
        <w:rPr>
          <w:rFonts w:cs="Arial"/>
          <w:iCs/>
          <w:lang w:eastAsia="en-US"/>
        </w:rPr>
        <w:t>However it</w:t>
      </w:r>
      <w:r w:rsidRPr="000A1898">
        <w:rPr>
          <w:rFonts w:cs="Arial"/>
          <w:lang w:eastAsia="en-US"/>
        </w:rPr>
        <w:t xml:space="preserve"> </w:t>
      </w:r>
      <w:r w:rsidRPr="000A1898">
        <w:rPr>
          <w:lang w:eastAsia="en-US"/>
        </w:rPr>
        <w:t>is a</w:t>
      </w:r>
      <w:r w:rsidR="00563600">
        <w:rPr>
          <w:lang w:eastAsia="en-US"/>
        </w:rPr>
        <w:t>n inappropriate technique to study peptidoglycan dynamics</w:t>
      </w:r>
      <w:r w:rsidRPr="000A1898">
        <w:rPr>
          <w:lang w:eastAsia="en-US"/>
        </w:rPr>
        <w:t xml:space="preserve"> due to the non-crystalline arrangement of peptidoglycan.</w:t>
      </w:r>
      <w:r w:rsidRPr="000A1898">
        <w:rPr>
          <w:lang w:eastAsia="en-US"/>
        </w:rPr>
        <w:fldChar w:fldCharType="begin" w:fldLock="1"/>
      </w:r>
      <w:r w:rsidR="00F550D8">
        <w:rPr>
          <w:lang w:eastAsia="en-US"/>
        </w:rPr>
        <w:instrText>ADDIN CSL_CITATION { "citationItems" : [ { "id" : "ITEM-1", "itemData" : { "DOI" : "10.1016/S0022-2836(77)80006-5", "ISSN" : "00222836", "abstract" : "X-ray diffraction results are presented for cell walls and extracted peptidoglycans isolated from six species of bacteria. The selection of cells includes both Grampositive and Gram-negative organisms and three of the four chemotypes are represented. Orientated diffraction patterns were obtained from layered specimens of peptidoglycans from the three bacteria where the glycan (polysaccharide) chains are loosely cross-linked by peptide. Conversely, no orientation was achieved for the tightly cross-linked peptidoglycans. The orientated features of the peptidoglycan diffraction patterns concerned a single sharp \"meridional\" reflection and a broad \"equatorial\" reflection. Both these spacings varied with specimen water content, the sharp reflection (0.98 nm wet to 0.94 nm dry) being identified with the axial advance of a glycan helix and the equatorial reflection (1.9 nm wet to 0.9 nm dry) with the separation by cross-linking peptide chains of adjacent glycan chains. Using the diffraction pattern and the known primary structure of peptidoglycan as constraints in conformational mapping, a range of stereochemically acceptable helical models is deduced for the glycan chains; insufficient information is available to select a single model. A conformation for the glycan chain with attached peptide was selected for study with the glycan in the form of a fourfold right-handed helix. The optical diffraction of this model is compared with the peptidoglycan X-ray diagram. Good agreement between the patterns is achieved if the model helix is subjected to axial distortions within the ranges allowed by the conformation maps. The undistorted helix allows the possibility of two systematic sets of hydrogen bonds. An assessment of the changes in the X-ray patterns, on extracting the teichoic and teichuronic accessory polymers to produce peptidoglycan, leads to the conclusion that these polymers are distributed throughout the volume of the cell wall. The glycan chains run parallel to the surface of the peptidoglycans and, so far as can be defined by X-ray diffraction, the various peptidoglycans appear to have the same general structure. ?? 1977 Academic Press Inc. (London) Limited.", "author" : [ { "dropping-particle" : "", "family" : "Burge", "given" : "R. E.", "non-dropping-particle" : "", "parse-names" : false, "suffix" : "" }, { "dropping-particle" : "", "family" : "Fowler", "given" : "A. G.", "non-dropping-particle" : "", "parse-names" : false, "suffix" : "" }, { "dropping-particle" : "", "family" : "Reaveley", "given" : "D. A.", "non-dropping-particle" : "", "parse-names" : false, "suffix" : "" } ], "container-title" : "Journal of Molecular Biology", "id" : "ITEM-1", "issue" : "4", "issued" : { "date-parts" : [ [ "1977" ] ] }, "page" : "927-953", "title" : "Structure of the peptidoglycan of bacterial cell walls. I", "type" : "article-journal", "volume" : "117" }, "uris" : [ "http://www.mendeley.com/documents/?uuid=3680c79d-8c17-492e-913a-3dfae2afc29d" ] } ], "mendeley" : { "formattedCitation" : "&lt;sup&gt;55&lt;/sup&gt;", "plainTextFormattedCitation" : "55", "previouslyFormattedCitation" : "&lt;sup&gt;55&lt;/sup&gt;"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55</w:t>
      </w:r>
      <w:r w:rsidRPr="000A1898">
        <w:rPr>
          <w:lang w:eastAsia="en-US"/>
        </w:rPr>
        <w:fldChar w:fldCharType="end"/>
      </w:r>
      <w:r w:rsidRPr="000A1898">
        <w:rPr>
          <w:lang w:eastAsia="en-US"/>
        </w:rPr>
        <w:t xml:space="preserve"> </w:t>
      </w:r>
      <w:r w:rsidR="00563600">
        <w:rPr>
          <w:lang w:eastAsia="en-US"/>
        </w:rPr>
        <w:t xml:space="preserve">Alternative imaging techniques like </w:t>
      </w:r>
      <w:r w:rsidRPr="000A1898">
        <w:rPr>
          <w:lang w:eastAsia="en-US"/>
        </w:rPr>
        <w:t xml:space="preserve">electron microscopy (EM) can be used, </w:t>
      </w:r>
      <w:r w:rsidR="00563600">
        <w:rPr>
          <w:lang w:eastAsia="en-US"/>
        </w:rPr>
        <w:t>in EM a</w:t>
      </w:r>
      <w:r w:rsidRPr="000A1898">
        <w:rPr>
          <w:lang w:eastAsia="en-US"/>
        </w:rPr>
        <w:t xml:space="preserve"> beam of electron</w:t>
      </w:r>
      <w:r w:rsidR="00563600">
        <w:rPr>
          <w:lang w:eastAsia="en-US"/>
        </w:rPr>
        <w:t xml:space="preserve"> is</w:t>
      </w:r>
      <w:r w:rsidRPr="000A1898">
        <w:rPr>
          <w:lang w:eastAsia="en-US"/>
        </w:rPr>
        <w:t xml:space="preserve"> pass</w:t>
      </w:r>
      <w:r w:rsidR="00563600">
        <w:rPr>
          <w:lang w:eastAsia="en-US"/>
        </w:rPr>
        <w:t>ed</w:t>
      </w:r>
      <w:r w:rsidRPr="000A1898">
        <w:rPr>
          <w:lang w:eastAsia="en-US"/>
        </w:rPr>
        <w:t xml:space="preserve"> through a biological sample to create an image. Transmission electron microscopy (TEM) can achieve resolution of 50 pm, which is much higher than that of using light microscopy techniques (≈200 nm).</w:t>
      </w:r>
      <w:r w:rsidRPr="000A1898">
        <w:rPr>
          <w:lang w:eastAsia="en-US"/>
        </w:rPr>
        <w:fldChar w:fldCharType="begin" w:fldLock="1"/>
      </w:r>
      <w:r w:rsidR="00F550D8">
        <w:rPr>
          <w:lang w:eastAsia="en-US"/>
        </w:rPr>
        <w:instrText>ADDIN CSL_CITATION { "citationItems" : [ { "id" : "ITEM-1", "itemData" : { "author" : [ { "dropping-particle" : "", "family" : "Erni", "given" : "Rolf", "non-dropping-particle" : "", "parse-names" : false, "suffix" : "" }, { "dropping-particle" : "", "family" : "Rossell", "given" : "Marta D", "non-dropping-particle" : "", "parse-names" : false, "suffix" : "" }, { "dropping-particle" : "", "family" : "Kisielowski", "given" : "Christian", "non-dropping-particle" : "", "parse-names" : false, "suffix" : "" }, { "dropping-particle" : "", "family" : "Dahmen", "given" : "Ulrich", "non-dropping-particle" : "", "parse-names" : false, "suffix" : "" } ], "container-title" : "Physical Review Letters", "id" : "ITEM-1", "issue" : "9", "issued" : { "date-parts" : [ [ "2009", "3", "2" ] ] }, "page" : "96101", "publisher" : "American Physical Society", "title" : "Atomic-Resolution Imaging with a Sub-50-pm Electron Probe", "type" : "article-journal", "volume" : "102" }, "uris" : [ "http://www.mendeley.com/documents/?uuid=85bd2554-ab77-4cbc-9095-b9e01bb51f54" ] } ], "mendeley" : { "formattedCitation" : "&lt;sup&gt;56&lt;/sup&gt;", "plainTextFormattedCitation" : "56", "previouslyFormattedCitation" : "&lt;sup&gt;56&lt;/sup&gt;"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56</w:t>
      </w:r>
      <w:r w:rsidRPr="000A1898">
        <w:rPr>
          <w:lang w:eastAsia="en-US"/>
        </w:rPr>
        <w:fldChar w:fldCharType="end"/>
      </w:r>
      <w:r w:rsidRPr="000A1898">
        <w:rPr>
          <w:lang w:eastAsia="en-US"/>
        </w:rPr>
        <w:t xml:space="preserve"> However TEM samples have to be extremely thin and often have to be viewed in a vacuum which can lead t</w:t>
      </w:r>
      <w:r w:rsidR="00633A76">
        <w:rPr>
          <w:lang w:eastAsia="en-US"/>
        </w:rPr>
        <w:t xml:space="preserve">o distortion of samples, it is </w:t>
      </w:r>
      <w:r w:rsidRPr="000A1898">
        <w:rPr>
          <w:lang w:eastAsia="en-US"/>
        </w:rPr>
        <w:t>a costly and time consuming technique.</w:t>
      </w:r>
      <w:r w:rsidRPr="000A1898">
        <w:rPr>
          <w:lang w:eastAsia="en-US"/>
        </w:rPr>
        <w:fldChar w:fldCharType="begin" w:fldLock="1"/>
      </w:r>
      <w:r w:rsidR="00F550D8">
        <w:rPr>
          <w:lang w:eastAsia="en-US"/>
        </w:rPr>
        <w:instrText>ADDIN CSL_CITATION { "citationItems" : [ { "id" : "ITEM-1", "itemData" : { "author" : [ { "dropping-particle" : "", "family" : "Erni", "given" : "Rolf", "non-dropping-particle" : "", "parse-names" : false, "suffix" : "" }, { "dropping-particle" : "", "family" : "Rossell", "given" : "Marta D", "non-dropping-particle" : "", "parse-names" : false, "suffix" : "" }, { "dropping-particle" : "", "family" : "Kisielowski", "given" : "Christian", "non-dropping-particle" : "", "parse-names" : false, "suffix" : "" }, { "dropping-particle" : "", "family" : "Dahmen", "given" : "Ulrich", "non-dropping-particle" : "", "parse-names" : false, "suffix" : "" } ], "container-title" : "Physical Review Letters", "id" : "ITEM-1", "issue" : "9", "issued" : { "date-parts" : [ [ "2009", "3", "2" ] ] }, "page" : "96101", "publisher" : "American Physical Society", "title" : "Atomic-Resolution Imaging with a Sub-50-pm Electron Probe", "type" : "article-journal", "volume" : "102" }, "uris" : [ "http://www.mendeley.com/documents/?uuid=85bd2554-ab77-4cbc-9095-b9e01bb51f54" ] }, { "id" : "ITEM-2", "itemData" : { "DOI" : "10.1126/science.aaa1511", "ISBN" : "0036-8075", "ISSN" : "0036-8075, 1095-9203", "PMID" : "25931560", "abstract" : "When Staphylococcus aureus undergoes cytokinesis, it builds a septum, generating two hemispherical daughters whose cell walls are only connected via a narrow peripheral ring. We found that resolution of this ring occurred within milliseconds (\u201cpopping\u201d), without detectable changes in cell volume. The likelihood of popping depended on cell-wall stress, and the separating cells split open asymmetrically, leaving the daughters connected by a hinge. An elastostatic model of the wall indicated high circumferential stress in the peripheral ring before popping. Last, we observed small perforations in the peripheral ring that are likely initial points of mechanical failure. Thus, the ultrafast daughter cell separation in S. aureus appears to be driven by accumulation of stress in the peripheral ring and exhibits hallmarks of mechanical crack propagation.\\nPop goes the coccus\\nDaughter cell separation in Staphylococcus aureus proceeds much like the cracking of an egg. So say Zhou et al., who examined dividing cells with millisecond precision using high-speed videomicroscopy. Rather than proceeding gradually, tiny imperfections in the mother cell wall were seen to crack open, leaving two daughter cells linked by a hinge.\\nScience, this issue p. 574", "author" : [ { "dropping-particle" : "", "family" : "Zhou", "given" : "Xiaoxue", "non-dropping-particle" : "", "parse-names" : false, "suffix" : "" }, { "dropping-particle" : "", "family" : "Halladin", "given" : "David K.", "non-dropping-particle" : "", "parse-names" : false, "suffix" : "" }, { "dropping-particle" : "", "family" : "Rojas", "given" : "Enrique R.", "non-dropping-particle" : "", "parse-names" : false, "suffix" : "" }, { "dropping-particle" : "", "family" : "Koslover", "given" : "Elena F.", "non-dropping-particle" : "", "parse-names" : false, "suffix" : "" }, { "dropping-particle" : "", "family" : "Lee", "given" : "Timothy K.", "non-dropping-particle" : "", "parse-names" : false, "suffix" : "" }, { "dropping-particle" : "", "family" : "Huang", "given" : "Kerwyn Casey", "non-dropping-particle" : "", "parse-names" : false, "suffix" : "" }, { "dropping-particle" : "", "family" : "Theriot", "given" : "Julie A.", "non-dropping-particle" : "", "parse-names" : false, "suffix" : "" } ], "container-title" : "Science", "id" : "ITEM-2", "issue" : "6234", "issued" : { "date-parts" : [ [ "2015" ] ] }, "page" : "574-578", "title" : "Mechanical crack propagation drives millisecond daughter cell separation in &lt;i&gt;Staphylococcus aureus&lt;/i&gt;", "type" : "article-journal", "volume" : "348" }, "uris" : [ "http://www.mendeley.com/documents/?uuid=55ae20ae-2f99-45d7-8337-b49a7d188475" ] } ], "mendeley" : { "formattedCitation" : "&lt;sup&gt;36,56&lt;/sup&gt;", "plainTextFormattedCitation" : "36,56", "previouslyFormattedCitation" : "&lt;sup&gt;36,56&lt;/sup&gt;"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36,56</w:t>
      </w:r>
      <w:r w:rsidRPr="000A1898">
        <w:rPr>
          <w:lang w:eastAsia="en-US"/>
        </w:rPr>
        <w:fldChar w:fldCharType="end"/>
      </w:r>
      <w:r w:rsidRPr="000A1898">
        <w:rPr>
          <w:lang w:eastAsia="en-US"/>
        </w:rPr>
        <w:t xml:space="preserve"> Scanning EM as well as electron cryo-tomography (ECT) are two other techniques, but samples often need to be fully dehydrated and also to be exceptionally thin.</w:t>
      </w:r>
      <w:r w:rsidRPr="000A1898">
        <w:rPr>
          <w:lang w:eastAsia="en-US"/>
        </w:rPr>
        <w:fldChar w:fldCharType="begin" w:fldLock="1"/>
      </w:r>
      <w:r w:rsidR="00F550D8">
        <w:rPr>
          <w:lang w:eastAsia="en-US"/>
        </w:rPr>
        <w:instrText>ADDIN CSL_CITATION { "citationItems" : [ { "id" : "ITEM-1", "itemData" : { "DOI" : "10.1126/science.aaa1511", "ISBN" : "0036-8075", "ISSN" : "0036-8075, 1095-9203", "PMID" : "25931560", "abstract" : "When Staphylococcus aureus undergoes cytokinesis, it builds a septum, generating two hemispherical daughters whose cell walls are only connected via a narrow peripheral ring. We found that resolution of this ring occurred within milliseconds (\u201cpopping\u201d), without detectable changes in cell volume. The likelihood of popping depended on cell-wall stress, and the separating cells split open asymmetrically, leaving the daughters connected by a hinge. An elastostatic model of the wall indicated high circumferential stress in the peripheral ring before popping. Last, we observed small perforations in the peripheral ring that are likely initial points of mechanical failure. Thus, the ultrafast daughter cell separation in S. aureus appears to be driven by accumulation of stress in the peripheral ring and exhibits hallmarks of mechanical crack propagation.\\nPop goes the coccus\\nDaughter cell separation in Staphylococcus aureus proceeds much like the cracking of an egg. So say Zhou et al., who examined dividing cells with millisecond precision using high-speed videomicroscopy. Rather than proceeding gradually, tiny imperfections in the mother cell wall were seen to crack open, leaving two daughter cells linked by a hinge.\\nScience, this issue p. 574", "author" : [ { "dropping-particle" : "", "family" : "Zhou", "given" : "Xiaoxue", "non-dropping-particle" : "", "parse-names" : false, "suffix" : "" }, { "dropping-particle" : "", "family" : "Halladin", "given" : "David K.", "non-dropping-particle" : "", "parse-names" : false, "suffix" : "" }, { "dropping-particle" : "", "family" : "Rojas", "given" : "Enrique R.", "non-dropping-particle" : "", "parse-names" : false, "suffix" : "" }, { "dropping-particle" : "", "family" : "Koslover", "given" : "Elena F.", "non-dropping-particle" : "", "parse-names" : false, "suffix" : "" }, { "dropping-particle" : "", "family" : "Lee", "given" : "Timothy K.", "non-dropping-particle" : "", "parse-names" : false, "suffix" : "" }, { "dropping-particle" : "", "family" : "Huang", "given" : "Kerwyn Casey", "non-dropping-particle" : "", "parse-names" : false, "suffix" : "" }, { "dropping-particle" : "", "family" : "Theriot", "given" : "Julie A.", "non-dropping-particle" : "", "parse-names" : false, "suffix" : "" } ], "container-title" : "Science", "id" : "ITEM-1", "issue" : "6234", "issued" : { "date-parts" : [ [ "2015" ] ] }, "page" : "574-578", "title" : "Mechanical crack propagation drives millisecond daughter cell separation in &lt;i&gt;Staphylococcus aureus&lt;/i&gt;", "type" : "article-journal", "volume" : "348" }, "uris" : [ "http://www.mendeley.com/documents/?uuid=55ae20ae-2f99-45d7-8337-b49a7d188475" ] } ], "mendeley" : { "formattedCitation" : "&lt;sup&gt;36&lt;/sup&gt;", "plainTextFormattedCitation" : "36", "previouslyFormattedCitation" : "&lt;sup&gt;36&lt;/sup&gt;"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36</w:t>
      </w:r>
      <w:r w:rsidRPr="000A1898">
        <w:rPr>
          <w:lang w:eastAsia="en-US"/>
        </w:rPr>
        <w:fldChar w:fldCharType="end"/>
      </w:r>
      <w:r w:rsidRPr="000A1898">
        <w:rPr>
          <w:lang w:eastAsia="en-US"/>
        </w:rPr>
        <w:t xml:space="preserve"> In ECT, biological samples are plunged into liquid ethane, the media forms vitreous ice and allows the sample to be observed in as close to its natural state as possible. Gan and Jensen have previously use ECT to image </w:t>
      </w:r>
      <w:r w:rsidRPr="000A1898">
        <w:rPr>
          <w:i/>
          <w:lang w:eastAsia="en-US"/>
        </w:rPr>
        <w:t>B. subtilis</w:t>
      </w:r>
      <w:r w:rsidRPr="000A1898">
        <w:rPr>
          <w:lang w:eastAsia="en-US"/>
        </w:rPr>
        <w:t xml:space="preserve"> to investigate the architecture of peptidoglycan, whole cells are too thick for ECT and require cryosectioning which adds a level of complexity to the technique.</w:t>
      </w:r>
      <w:r w:rsidRPr="000A1898">
        <w:rPr>
          <w:lang w:eastAsia="en-US"/>
        </w:rPr>
        <w:fldChar w:fldCharType="begin" w:fldLock="1"/>
      </w:r>
      <w:r w:rsidR="00F550D8">
        <w:rPr>
          <w:lang w:eastAsia="en-US"/>
        </w:rPr>
        <w:instrText>ADDIN CSL_CITATION { "citationItems" : [ { "id" : "ITEM-1", "itemData" : { "DOI" : "10.1017/S0033583511000102", "ISBN" : "0033-5835", "ISSN" : "0033-5835", "PMID" : "22082691", "abstract" : "The electron microscope has contributed deep insights into biological structure since its invention nearly 80 years ago. Advances in instrumentation and methodology in recent decades have now enabled electron tomography to become the highest resolution three-dimensional (3D) imaging technique available for unique objects such as cells. Cells can be imaged either plastic-embedded or frozen-hydrated. Then the series of projection images are aligned and back-projected to generate a 3D reconstruction or 'tomogram'. Here, we review how electron tomography has begun to reveal the molecular organization of cells and how the existing and upcoming technologies promise even greater insights into structural cell biology.", "author" : [ { "dropping-particle" : "", "family" : "Gan", "given" : "Lu", "non-dropping-particle" : "", "parse-names" : false, "suffix" : "" }, { "dropping-particle" : "", "family" : "Jensen", "given" : "Grant J.", "non-dropping-particle" : "", "parse-names" : false, "suffix" : "" } ], "container-title" : "Quarterly Reviews of Biophysics", "id" : "ITEM-1", "issue" : "01", "issued" : { "date-parts" : [ [ "2012" ] ] }, "page" : "27-56", "title" : "Electron tomography of cells", "type" : "article-journal", "volume" : "45" }, "uris" : [ "http://www.mendeley.com/documents/?uuid=d29d8c89-c818-4522-b452-fba9b41bf19c" ] } ], "mendeley" : { "formattedCitation" : "&lt;sup&gt;57&lt;/sup&gt;", "plainTextFormattedCitation" : "57", "previouslyFormattedCitation" : "&lt;sup&gt;57&lt;/sup&gt;"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57</w:t>
      </w:r>
      <w:r w:rsidRPr="000A1898">
        <w:rPr>
          <w:lang w:eastAsia="en-US"/>
        </w:rPr>
        <w:fldChar w:fldCharType="end"/>
      </w:r>
    </w:p>
    <w:p w14:paraId="760EBA4B" w14:textId="73D264FA" w:rsidR="000A1898" w:rsidRPr="000A1898" w:rsidRDefault="000A1898" w:rsidP="00C67DED">
      <w:pPr>
        <w:spacing w:beforeLines="50" w:before="120" w:afterLines="50" w:after="120"/>
        <w:rPr>
          <w:lang w:eastAsia="en-US"/>
        </w:rPr>
      </w:pPr>
      <w:r w:rsidRPr="000A1898">
        <w:rPr>
          <w:lang w:eastAsia="en-US"/>
        </w:rPr>
        <w:t>Another high-resolution technique is atomic force microscopy, which uses a fine tip to build a topographical map of a sample with a potential lateral resolution limit of 2-10 nm and a vertical limit up to 0.1 nm, dependent upon which mode of AFM used and the tip size.</w:t>
      </w:r>
      <w:r w:rsidRPr="000A1898">
        <w:rPr>
          <w:lang w:eastAsia="en-US"/>
        </w:rPr>
        <w:fldChar w:fldCharType="begin" w:fldLock="1"/>
      </w:r>
      <w:r w:rsidR="00F550D8">
        <w:rPr>
          <w:lang w:eastAsia="en-US"/>
        </w:rPr>
        <w:instrText>ADDIN CSL_CITATION { "citationItems" : [ { "id" : "ITEM-1", "itemData" : { "DOI" : "10.1016/S1369-7021(05)00844-8", "ISSN" : "13697021", "author" : [ { "dropping-particle" : "", "family" : "Giessibl", "given" : "Franz J.", "non-dropping-particle" : "", "parse-names" : false, "suffix" : "" } ], "container-title" : "Materials Today", "id" : "ITEM-1", "issue" : "5", "issued" : { "date-parts" : [ [ "2005", "5" ] ] }, "page" : "32-41", "title" : "AFM's path to atomic resolution", "type" : "article-journal", "volume" : "8" }, "uris" : [ "http://www.mendeley.com/documents/?uuid=f3b60dbe-7cea-3596-8bc9-af4bec8e40b9" ] } ], "mendeley" : { "formattedCitation" : "&lt;sup&gt;58&lt;/sup&gt;", "plainTextFormattedCitation" : "58", "previouslyFormattedCitation" : "&lt;sup&gt;58&lt;/sup&gt;"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58</w:t>
      </w:r>
      <w:r w:rsidRPr="000A1898">
        <w:rPr>
          <w:lang w:eastAsia="en-US"/>
        </w:rPr>
        <w:fldChar w:fldCharType="end"/>
      </w:r>
      <w:r w:rsidRPr="000A1898">
        <w:rPr>
          <w:lang w:eastAsia="en-US"/>
        </w:rPr>
        <w:t xml:space="preserve"> Other properties such as force measurements and surface properties can also be recorded using AFM, novel features such a glycan strand length and cell wall thickness in sacculi have all been </w:t>
      </w:r>
      <w:r w:rsidR="00524D97" w:rsidRPr="000A1898">
        <w:rPr>
          <w:lang w:eastAsia="en-US"/>
        </w:rPr>
        <w:t>recorded</w:t>
      </w:r>
      <w:r w:rsidRPr="000A1898">
        <w:rPr>
          <w:lang w:eastAsia="en-US"/>
        </w:rPr>
        <w:t xml:space="preserve"> using this method.</w:t>
      </w:r>
      <w:r w:rsidRPr="000A1898">
        <w:rPr>
          <w:lang w:eastAsia="en-US"/>
        </w:rPr>
        <w:fldChar w:fldCharType="begin" w:fldLock="1"/>
      </w:r>
      <w:r w:rsidR="00F550D8">
        <w:rPr>
          <w:lang w:eastAsia="en-US"/>
        </w:rPr>
        <w:instrText>ADDIN CSL_CITATION { "citationItems" : [ { "id" : "ITEM-1", "itemData" : { "DOI" : "10.1038/ncomms1025", "ISSN" : "2041-1723", "PMID" : "20975691", "abstract" : "Division in Staphylococci occurs equatorially and on specific sequentially orthogonal planes in three dimensions, resulting, after incomplete cell separation, in the 'bunch of grapes' cluster organization that defines the genus. The shape of Staphylococci is principally maintained by peptidoglycan. In this study, we use Atomic Force Microscopy (AFM) and fluorescence microscopy with vancomycin labelling to examine purified peptidoglycan architecture and its dynamics in Staphylococcus aureus and correlate these with the cell cycle. At the presumptive septum, cells were found to form a large belt of peptidoglycan in the division plane before the centripetal formation of the septal disc; this often had a 'piecrust' texture. After division, the structures remain as orthogonal ribs, encoding the location of past division planes in the cell wall. We propose that this epigenetic information is used to enable S. aureus to divide in sequentially orthogonal planes, explaining how a spherical organism can maintain division plane localization with fidelity over many generations.", "author" : [ { "dropping-particle" : "", "family" : "Turner", "given" : "Robert D", "non-dropping-particle" : "", "parse-names" : false, "suffix" : "" }, { "dropping-particle" : "", "family" : "Ratcliffe", "given" : "Emma C", "non-dropping-particle" : "", "parse-names" : false, "suffix" : "" }, { "dropping-particle" : "", "family" : "Wheeler", "given" : "Richard", "non-dropping-particle" : "", "parse-names" : false, "suffix" : "" }, { "dropping-particle" : "", "family" : "Golestanian", "given" : "Ramin", "non-dropping-particle" : "", "parse-names" : false, "suffix" : "" }, { "dropping-particle" : "", "family" : "Hobbs", "given" : "Jamie K", "non-dropping-particle" : "", "parse-names" : false, "suffix" : "" }, { "dropping-particle" : "", "family" : "Foster", "given" : "Simon J", "non-dropping-particle" : "", "parse-names" : false, "suffix" : "" } ], "container-title" : "Nature communications", "id" : "ITEM-1", "issue" : "3", "issued" : { "date-parts" : [ [ "2010", "1" ] ] }, "page" : "26", "publisher" : "Nature Publishing Group", "title" : "Peptidoglycan architecture can specify division planes in Staphylococcus aureus.", "type" : "article-journal", "volume" : "1" }, "uris" : [ "http://www.mendeley.com/documents/?uuid=b7da6c21-26aa-4567-92e3-c9889516bd05" ] }, { "id" : "ITEM-2", "itemData" : { "DOI" : "10.1111/j.1365-2958.2011.07871.x", "ISSN" : "1365-2958", "PMID" : "22059678", "abstract" : "Cell morphology and viability in Eubacteria is dictated by the architecture of peptidoglycan, the major and essential structural component of the cell wall. Although the biochemical composition of peptidoglycan is well understood, how the peptidoglycan architecture can accommodate the dynamics of growth and division while maintaining cell shape remains largely unknown. Here, we elucidate the peptidoglycan architecture and dynamics of bacteria with ovoid cell shape (ovococci), which includes a number of important pathogens, by combining biochemical analyses with atomic force and super-resolution microscopies. Atomic force microscopy analysis showed preferential orientation of the peptidoglycan network parallel to the short axis of the cell, with distinct architectural features associated with septal and peripheral wall synthesis. Super-resolution three-dimensional structured illumination fluorescence microscopy was applied for the first time in bacteria to unravel the dynamics of peptidoglycan assembly in ovococci. The ovococci have a unique peptidoglycan architecture and growth mode not observed in other model organisms.", "author" : [ { "dropping-particle" : "", "family" : "Wheeler", "given" : "Richard", "non-dropping-particle" : "", "parse-names" : false, "suffix" : "" }, { "dropping-particle" : "", "family" : "Mesnage", "given" : "St\u00e9phane", "non-dropping-particle" : "", "parse-names" : false, "suffix" : "" }, { "dropping-particle" : "", "family" : "Boneca", "given" : "Ivo G", "non-dropping-particle" : "", "parse-names" : false, "suffix" : "" }, { "dropping-particle" : "", "family" : "Hobbs", "given" : "Jamie K", "non-dropping-particle" : "", "parse-names" : false, "suffix" : "" }, { "dropping-particle" : "", "family" : "Foster", "given" : "Simon J", "non-dropping-particle" : "", "parse-names" : false, "suffix" : "" } ], "container-title" : "Molecular microbiology", "id" : "ITEM-2", "issue" : "5", "issued" : { "date-parts" : [ [ "2011", "12" ] ] }, "page" : "1096-109", "title" : "Super-resolution microscopy reveals cell wall dynamics and peptidoglycan architecture in ovococcal bacteria.", "type" : "article-journal", "volume" : "82" }, "uris" : [ "http://www.mendeley.com/documents/?uuid=9a929d53-732b-4b89-8bfb-8d3a65122c00" ] }, { "id" : "ITEM-3", "itemData" : { "DOI" : "10.1038/ncomms2503", "ISSN" : "2041-1723", "PMID" : "23422664", "abstract" : "Cellular integrity and morphology of most bacteria is maintained by cell wall peptidoglycan, the target of antibiotics essential in modern healthcare. It consists of glycan strands, cross-linked by peptides, whose arrangement determines cell shape, prevents lysis due to turgor pressure and yet remains dynamic to allow insertion of new material, and hence growth. The cellular architecture and insertion pattern of peptidoglycan have remained elusive. Here we determine the peptidoglycan architecture and dynamics during growth in rod-shaped Gram-negative bacteria. Peptidoglycan is made up of circumferentially oriented bands of material interspersed with a more porous network. Super-resolution fluorescence microscopy reveals an unexpected discontinuous, patchy synthesis pattern. We present a consolidated model of growth via architecture-regulated insertion, where we propose only the more porous regions of the peptidoglycan network that are permissive for synthesis.", "author" : [ { "dropping-particle" : "", "family" : "Turner", "given" : "Robert D", "non-dropping-particle" : "", "parse-names" : false, "suffix" : "" }, { "dropping-particle" : "", "family" : "Hurd", "given" : "Alexander F", "non-dropping-particle" : "", "parse-names" : false, "suffix" : "" }, { "dropping-particle" : "", "family" : "Cadby", "given" : "Ashley", "non-dropping-particle" : "", "parse-names" : false, "suffix" : "" }, { "dropping-particle" : "", "family" : "Hobbs", "given" : "Jamie K", "non-dropping-particle" : "", "parse-names" : false, "suffix" : "" }, { "dropping-particle" : "", "family" : "Foster", "given" : "Simon J", "non-dropping-particle" : "", "parse-names" : false, "suffix" : "" } ], "container-title" : "Nature communications", "id" : "ITEM-3", "issued" : { "date-parts" : [ [ "2013", "1" ] ] }, "page" : "1496", "publisher" : "Nature Publishing Group", "title" : "Cell wall elongation mode in Gram-negative bacteria is determined by peptidoglycan architecture.", "type" : "article-journal", "volume" : "4" }, "uris" : [ "http://www.mendeley.com/documents/?uuid=238770c4-34db-44ce-9864-905c25caa547" ] } ], "mendeley" : { "formattedCitation" : "&lt;sup&gt;40\u201342&lt;/sup&gt;", "plainTextFormattedCitation" : "40\u201342", "previouslyFormattedCitation" : "&lt;sup&gt;40\u201342&lt;/sup&gt;"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40–42</w:t>
      </w:r>
      <w:r w:rsidRPr="000A1898">
        <w:rPr>
          <w:lang w:eastAsia="en-US"/>
        </w:rPr>
        <w:fldChar w:fldCharType="end"/>
      </w:r>
      <w:r w:rsidRPr="000A1898">
        <w:rPr>
          <w:lang w:eastAsia="en-US"/>
        </w:rPr>
        <w:t xml:space="preserve"> However with bacteria this technique has predominantly been used on fixed cells and sacculi due to the difficulties of combining biological growth conditions for bacteria with optimum </w:t>
      </w:r>
      <w:r w:rsidR="00563600">
        <w:rPr>
          <w:lang w:eastAsia="en-US"/>
        </w:rPr>
        <w:t xml:space="preserve">data acquisition </w:t>
      </w:r>
      <w:r w:rsidRPr="000A1898">
        <w:rPr>
          <w:lang w:eastAsia="en-US"/>
        </w:rPr>
        <w:t>conditions for AFM. However AFM can be performed under hydrated conditions and several AFM images of growing and dividing cells have been noted, including measuring surface properties during the treatment of antibiotics.</w:t>
      </w:r>
      <w:r w:rsidRPr="000A1898">
        <w:rPr>
          <w:lang w:eastAsia="en-US"/>
        </w:rPr>
        <w:fldChar w:fldCharType="begin" w:fldLock="1"/>
      </w:r>
      <w:r w:rsidR="00F550D8">
        <w:rPr>
          <w:lang w:eastAsia="en-US"/>
        </w:rPr>
        <w:instrText>ADDIN CSL_CITATION { "citationItems" : [ { "id" : "ITEM-1", "itemData" : { "DOI" : "10.1128/JB.186.11.3286", "author" : [ { "dropping-particle" : "", "family" : "Touhami", "given" : "Ahmed", "non-dropping-particle" : "", "parse-names" : false, "suffix" : "" }, { "dropping-particle" : "", "family" : "Jericho", "given" : "MH", "non-dropping-particle" : "", "parse-names" : false, "suffix" : "" }, { "dropping-particle" : "", "family" : "Beveridge", "given" : "TJ", "non-dropping-particle" : "", "parse-names" : false, "suffix" : "" } ], "container-title" : "Journal of bacteriology", "id" : "ITEM-1", "issue" : "11", "issued" : { "date-parts" : [ [ "2004" ] ] }, "title" : "Atomic Force Microscopy of Cell Growth and Division in Staphylococcus aureus", "type" : "article-journal", "volume" : "186" }, "uris" : [ "http://www.mendeley.com/documents/?uuid=a5673e3c-49c3-41d1-9dd8-7cb88b1a140e" ] } ], "mendeley" : { "formattedCitation" : "&lt;sup&gt;37&lt;/sup&gt;", "plainTextFormattedCitation" : "37", "previouslyFormattedCitation" : "&lt;sup&gt;37&lt;/sup&gt;"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37</w:t>
      </w:r>
      <w:r w:rsidRPr="000A1898">
        <w:rPr>
          <w:lang w:eastAsia="en-US"/>
        </w:rPr>
        <w:fldChar w:fldCharType="end"/>
      </w:r>
    </w:p>
    <w:p w14:paraId="2E0DCF00" w14:textId="788DC1E1" w:rsidR="000A1898" w:rsidRPr="000A1898" w:rsidRDefault="000A1898" w:rsidP="00C67DED">
      <w:pPr>
        <w:spacing w:beforeLines="50" w:before="120" w:afterLines="50" w:after="120"/>
        <w:rPr>
          <w:rFonts w:eastAsia="Times New Roman" w:cs="Times New Roman"/>
          <w:lang w:eastAsia="en-US"/>
        </w:rPr>
      </w:pPr>
      <w:r w:rsidRPr="000A1898">
        <w:rPr>
          <w:lang w:eastAsia="en-US"/>
        </w:rPr>
        <w:lastRenderedPageBreak/>
        <w:t>Fluorescence</w:t>
      </w:r>
      <w:r w:rsidR="00563600">
        <w:rPr>
          <w:lang w:eastAsia="en-US"/>
        </w:rPr>
        <w:t xml:space="preserve"> light</w:t>
      </w:r>
      <w:r w:rsidRPr="000A1898">
        <w:rPr>
          <w:lang w:eastAsia="en-US"/>
        </w:rPr>
        <w:t xml:space="preserve"> microscopy has been </w:t>
      </w:r>
      <w:r w:rsidR="00563600">
        <w:rPr>
          <w:lang w:eastAsia="en-US"/>
        </w:rPr>
        <w:t xml:space="preserve">used for a century </w:t>
      </w:r>
      <w:r w:rsidRPr="000A1898">
        <w:rPr>
          <w:lang w:eastAsia="en-US"/>
        </w:rPr>
        <w:t>in order to understand the biological processes in bacteria.</w:t>
      </w:r>
      <w:r w:rsidRPr="000A1898">
        <w:rPr>
          <w:lang w:eastAsia="en-US"/>
        </w:rPr>
        <w:fldChar w:fldCharType="begin" w:fldLock="1"/>
      </w:r>
      <w:r w:rsidR="00F550D8">
        <w:rPr>
          <w:lang w:eastAsia="en-US"/>
        </w:rPr>
        <w:instrText>ADDIN CSL_CITATION { "citationItems" : [ { "id" : "ITEM-1", "itemData" : { "DOI" : "10.1111/j.1469-185X.1940.tb00761.x", "ISSN" : "1469185X", "author" : [ { "dropping-particle" : "", "family" : "ELLINGER", "given" : "P.", "non-dropping-particle" : "", "parse-names" : false, "suffix" : "" } ], "container-title" : "Biological Reviews", "id" : "ITEM-1", "issue" : "3", "issued" : { "date-parts" : [ [ "1940" ] ] }, "page" : "323-347", "title" : "Fluorescence Microscopy in Biology", "type" : "article-journal", "volume" : "15" }, "uris" : [ "http://www.mendeley.com/documents/?uuid=6533f247-1138-40ff-91af-6369c97c3798" ] } ], "mendeley" : { "formattedCitation" : "&lt;sup&gt;59&lt;/sup&gt;", "plainTextFormattedCitation" : "59", "previouslyFormattedCitation" : "&lt;sup&gt;59&lt;/sup&gt;"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59</w:t>
      </w:r>
      <w:r w:rsidRPr="000A1898">
        <w:rPr>
          <w:lang w:eastAsia="en-US"/>
        </w:rPr>
        <w:fldChar w:fldCharType="end"/>
      </w:r>
      <w:r w:rsidRPr="000A1898">
        <w:rPr>
          <w:lang w:eastAsia="en-US"/>
        </w:rPr>
        <w:t xml:space="preserve"> The ability to label proteins with a fluorescent tag and label a secondary protein or architectural feature in a different colour allows the relationship betwe</w:t>
      </w:r>
      <w:r w:rsidR="00563600">
        <w:rPr>
          <w:lang w:eastAsia="en-US"/>
        </w:rPr>
        <w:t xml:space="preserve">en them to be studied. Ethidium </w:t>
      </w:r>
      <w:r w:rsidRPr="000A1898">
        <w:rPr>
          <w:lang w:eastAsia="en-US"/>
        </w:rPr>
        <w:t>bromide, fluorescein and fluorescent proteins (GFP, YFP, CFP, BFP) are some of the most common fluorescent tags and have all been used in a wide variety of biological fields (see 1.2.2)</w:t>
      </w:r>
      <w:r w:rsidRPr="000A1898">
        <w:rPr>
          <w:rFonts w:eastAsia="Times New Roman" w:cs="Times New Roman"/>
          <w:lang w:eastAsia="en-US"/>
        </w:rPr>
        <w:t>.</w:t>
      </w:r>
      <w:r w:rsidRPr="000A1898">
        <w:rPr>
          <w:rFonts w:eastAsia="Times New Roman" w:cs="Times New Roman"/>
          <w:lang w:eastAsia="en-US"/>
        </w:rPr>
        <w:fldChar w:fldCharType="begin" w:fldLock="1"/>
      </w:r>
      <w:r w:rsidR="00F550D8">
        <w:rPr>
          <w:rFonts w:eastAsia="Times New Roman" w:cs="Times New Roman"/>
          <w:lang w:eastAsia="en-US"/>
        </w:rPr>
        <w:instrText>ADDIN CSL_CITATION { "citationItems" : [ { "id" : "ITEM-1", "itemData" : { "DOI" : "10.1091/mbc.E15-02-0088", "abstract" : "Light microscopy is a key tool in modern cell biology. Light microscopy has several features that make it ideally suited for imaging biology in living cells: the resolution is well-matched to the sizes of subcellular structures, a diverse range of available fluorescent probes makes it possible to mark proteins, organelles, and other structures for imaging, and the relatively nonperturbing nature of light means that living cells can be imaged for long periods of time to follow their dynamics. Here I provide a brief introduction to using light microscopy in cell biology, with particular emphasis on factors to be considered when starting microscopy experiments. ", "author" : [ { "dropping-particle" : "", "family" : "Thorn", "given" : "Kurt", "non-dropping-particle" : "", "parse-names" : false, "suffix" : "" } ], "container-title" : "Molecular Biology of the Cell ", "id" : "ITEM-1", "issue" : "2 ", "issued" : { "date-parts" : [ [ "2016", "1", "15" ] ] }, "note" : "10.1091/mbc.E15-02-0088", "page" : "219-222", "title" : "A quick guide to light microscopy in cell biology", "type" : "article-journal", "volume" : "27 " }, "uris" : [ "http://www.mendeley.com/documents/?uuid=3fd11eb8-286a-4a55-aeaa-abc95c9a0d05" ] } ], "mendeley" : { "formattedCitation" : "&lt;sup&gt;60&lt;/sup&gt;", "plainTextFormattedCitation" : "60", "previouslyFormattedCitation" : "&lt;sup&gt;60&lt;/sup&gt;" }, "properties" : {  }, "schema" : "https://github.com/citation-style-language/schema/raw/master/csl-citation.json" }</w:instrText>
      </w:r>
      <w:r w:rsidRPr="000A1898">
        <w:rPr>
          <w:rFonts w:eastAsia="Times New Roman" w:cs="Times New Roman"/>
          <w:lang w:eastAsia="en-US"/>
        </w:rPr>
        <w:fldChar w:fldCharType="separate"/>
      </w:r>
      <w:r w:rsidRPr="000A1898">
        <w:rPr>
          <w:rFonts w:eastAsia="Times New Roman" w:cs="Times New Roman"/>
          <w:noProof/>
          <w:vertAlign w:val="superscript"/>
          <w:lang w:eastAsia="en-US"/>
        </w:rPr>
        <w:t>60</w:t>
      </w:r>
      <w:r w:rsidRPr="000A1898">
        <w:rPr>
          <w:rFonts w:eastAsia="Times New Roman" w:cs="Times New Roman"/>
          <w:lang w:eastAsia="en-US"/>
        </w:rPr>
        <w:fldChar w:fldCharType="end"/>
      </w:r>
    </w:p>
    <w:p w14:paraId="62CB014C" w14:textId="77777777" w:rsidR="000A1898" w:rsidRPr="000A1898" w:rsidRDefault="000A1898" w:rsidP="00A25631">
      <w:pPr>
        <w:pStyle w:val="Heading2"/>
        <w:rPr>
          <w:lang w:eastAsia="en-US"/>
        </w:rPr>
      </w:pPr>
      <w:bookmarkStart w:id="57" w:name="_Toc466984449"/>
      <w:bookmarkStart w:id="58" w:name="_Toc509909858"/>
      <w:r w:rsidRPr="000A1898">
        <w:rPr>
          <w:lang w:eastAsia="en-US"/>
        </w:rPr>
        <w:t>1.2</w:t>
      </w:r>
      <w:r w:rsidRPr="000A1898">
        <w:rPr>
          <w:lang w:eastAsia="en-US"/>
        </w:rPr>
        <w:tab/>
        <w:t>Molecular Probes</w:t>
      </w:r>
      <w:bookmarkEnd w:id="57"/>
      <w:bookmarkEnd w:id="58"/>
    </w:p>
    <w:p w14:paraId="20FDB9B2" w14:textId="76E7027A" w:rsidR="000A1898" w:rsidRPr="000A1898" w:rsidRDefault="000A1898" w:rsidP="0067742A">
      <w:pPr>
        <w:spacing w:beforeLines="50" w:before="120" w:afterLines="50" w:after="120"/>
        <w:rPr>
          <w:highlight w:val="cyan"/>
          <w:lang w:eastAsia="en-US"/>
        </w:rPr>
      </w:pPr>
      <w:r w:rsidRPr="000A1898">
        <w:rPr>
          <w:lang w:eastAsia="en-US"/>
        </w:rPr>
        <w:t xml:space="preserve">Molecular probes are compounds that can be added to a biological system and used to indirectly study various properties, which may be hard to study directly </w:t>
      </w:r>
      <w:r w:rsidRPr="0020046E">
        <w:rPr>
          <w:lang w:eastAsia="en-US"/>
        </w:rPr>
        <w:t>(</w:t>
      </w:r>
      <w:r w:rsidRPr="0020046E">
        <w:rPr>
          <w:lang w:eastAsia="en-US"/>
        </w:rPr>
        <w:fldChar w:fldCharType="begin"/>
      </w:r>
      <w:r w:rsidRPr="0020046E">
        <w:rPr>
          <w:lang w:eastAsia="en-US"/>
        </w:rPr>
        <w:instrText xml:space="preserve"> REF _Ref455584184 \h </w:instrText>
      </w:r>
      <w:r w:rsidRPr="0020046E">
        <w:rPr>
          <w:lang w:eastAsia="en-US"/>
        </w:rPr>
      </w:r>
      <w:r w:rsidRPr="0020046E">
        <w:rPr>
          <w:lang w:eastAsia="en-US"/>
        </w:rPr>
        <w:fldChar w:fldCharType="separate"/>
      </w:r>
      <w:r w:rsidR="005534F3" w:rsidRPr="00524D97">
        <w:rPr>
          <w:b/>
          <w:iCs/>
          <w:lang w:eastAsia="en-US"/>
        </w:rPr>
        <w:t xml:space="preserve">Figure </w:t>
      </w:r>
      <w:r w:rsidR="005534F3">
        <w:rPr>
          <w:b/>
          <w:iCs/>
          <w:noProof/>
          <w:lang w:eastAsia="en-US"/>
        </w:rPr>
        <w:t>9</w:t>
      </w:r>
      <w:r w:rsidRPr="0020046E">
        <w:rPr>
          <w:lang w:eastAsia="en-US"/>
        </w:rPr>
        <w:fldChar w:fldCharType="end"/>
      </w:r>
      <w:r w:rsidRPr="000A1898">
        <w:rPr>
          <w:lang w:eastAsia="en-US"/>
        </w:rPr>
        <w:t xml:space="preserve">). Receptors can vary dependant of the biological question, for instance antibodies, proteins, amino acids, carbohydrates are all potential receptors to map biological processes, reactions or relationships. </w:t>
      </w:r>
    </w:p>
    <w:p w14:paraId="40C9A985" w14:textId="77777777" w:rsidR="000A1898" w:rsidRPr="000A1898" w:rsidRDefault="000A1898" w:rsidP="0067742A">
      <w:pPr>
        <w:spacing w:beforeLines="50" w:before="120" w:afterLines="50" w:after="120"/>
        <w:ind w:firstLine="720"/>
        <w:jc w:val="center"/>
        <w:rPr>
          <w:lang w:eastAsia="en-US"/>
        </w:rPr>
      </w:pPr>
      <w:r w:rsidRPr="000A1898">
        <w:rPr>
          <w:noProof/>
          <w:lang w:eastAsia="en-GB"/>
        </w:rPr>
        <w:drawing>
          <wp:inline distT="0" distB="0" distL="0" distR="0" wp14:anchorId="101C5EC4" wp14:editId="2B6C2EA4">
            <wp:extent cx="3272790" cy="384810"/>
            <wp:effectExtent l="0" t="0" r="3810" b="0"/>
            <wp:docPr id="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72790" cy="384810"/>
                    </a:xfrm>
                    <a:prstGeom prst="rect">
                      <a:avLst/>
                    </a:prstGeom>
                    <a:noFill/>
                    <a:ln>
                      <a:noFill/>
                    </a:ln>
                  </pic:spPr>
                </pic:pic>
              </a:graphicData>
            </a:graphic>
          </wp:inline>
        </w:drawing>
      </w:r>
    </w:p>
    <w:p w14:paraId="13793494" w14:textId="77777777" w:rsidR="000A1898" w:rsidRPr="00524D97" w:rsidRDefault="000A1898" w:rsidP="00551112">
      <w:pPr>
        <w:rPr>
          <w:b/>
          <w:lang w:eastAsia="en-US"/>
        </w:rPr>
      </w:pPr>
      <w:bookmarkStart w:id="59" w:name="_Ref455584184"/>
      <w:r w:rsidRPr="00524D97">
        <w:rPr>
          <w:b/>
          <w:iCs/>
          <w:lang w:eastAsia="en-US"/>
        </w:rPr>
        <w:t xml:space="preserve">Figure </w:t>
      </w:r>
      <w:r w:rsidRPr="00524D97">
        <w:rPr>
          <w:b/>
          <w:sz w:val="22"/>
          <w:szCs w:val="18"/>
          <w:lang w:eastAsia="en-US"/>
        </w:rPr>
        <w:fldChar w:fldCharType="begin"/>
      </w:r>
      <w:r w:rsidRPr="00524D97">
        <w:rPr>
          <w:b/>
          <w:iCs/>
          <w:lang w:eastAsia="en-US"/>
        </w:rPr>
        <w:instrText xml:space="preserve"> SEQ Figure \* ARABIC </w:instrText>
      </w:r>
      <w:r w:rsidRPr="00524D97">
        <w:rPr>
          <w:b/>
          <w:sz w:val="22"/>
          <w:szCs w:val="18"/>
          <w:lang w:eastAsia="en-US"/>
        </w:rPr>
        <w:fldChar w:fldCharType="separate"/>
      </w:r>
      <w:r w:rsidR="005534F3">
        <w:rPr>
          <w:b/>
          <w:iCs/>
          <w:noProof/>
          <w:lang w:eastAsia="en-US"/>
        </w:rPr>
        <w:t>9</w:t>
      </w:r>
      <w:r w:rsidRPr="00524D97">
        <w:rPr>
          <w:b/>
          <w:sz w:val="22"/>
          <w:szCs w:val="18"/>
          <w:lang w:eastAsia="en-US"/>
        </w:rPr>
        <w:fldChar w:fldCharType="end"/>
      </w:r>
      <w:bookmarkEnd w:id="59"/>
      <w:r w:rsidRPr="00524D97">
        <w:rPr>
          <w:b/>
          <w:iCs/>
          <w:lang w:eastAsia="en-US"/>
        </w:rPr>
        <w:t>.</w:t>
      </w:r>
      <w:r w:rsidRPr="00524D97">
        <w:rPr>
          <w:b/>
          <w:lang w:eastAsia="en-US"/>
        </w:rPr>
        <w:t xml:space="preserve"> The three main components of a molecular probe; a biological receptor, a chemical linker and a chemical reporter.</w:t>
      </w:r>
    </w:p>
    <w:p w14:paraId="2BE2BC67" w14:textId="77777777" w:rsidR="000A1898" w:rsidRPr="000A1898" w:rsidRDefault="000A1898" w:rsidP="0067742A">
      <w:pPr>
        <w:spacing w:beforeLines="50" w:before="120" w:afterLines="50" w:after="120"/>
        <w:rPr>
          <w:lang w:eastAsia="en-US"/>
        </w:rPr>
      </w:pPr>
      <w:r w:rsidRPr="000A1898">
        <w:rPr>
          <w:lang w:eastAsia="en-US"/>
        </w:rPr>
        <w:t xml:space="preserve">A chemical linker is often required to attach the reporter and receptor together and yet prevent any negative interaction between the two (Figure 8). Typical chemical linkers such as long poly ethylene glycol (PEG) chains can improve the biocompatibility of a chemical reporter and prevent and disruptive steric repulsion between a bulky reporter and receptor. </w:t>
      </w:r>
    </w:p>
    <w:p w14:paraId="34627C75" w14:textId="77777777" w:rsidR="000A1898" w:rsidRPr="000A1898" w:rsidRDefault="000A1898" w:rsidP="0067742A">
      <w:pPr>
        <w:spacing w:beforeLines="50" w:before="120" w:afterLines="50" w:after="120"/>
        <w:rPr>
          <w:lang w:eastAsia="en-US"/>
        </w:rPr>
      </w:pPr>
      <w:r w:rsidRPr="000A1898">
        <w:rPr>
          <w:lang w:eastAsia="en-US"/>
        </w:rPr>
        <w:t>The structure and design of the reporter can vary greatly and is dependent upon the imaging or microscopy technique required. For example fluorescent dyes can act as a visual tracker with fluorescence microscopy, metal nanoparticles are useful for EM to provide a heavy metal contrast or large quantum dots will provide a large bulky mass which can be detected by AFM, all can be designed to target select biomarkers or molecular processes.</w:t>
      </w:r>
    </w:p>
    <w:p w14:paraId="414D6175" w14:textId="77777777" w:rsidR="000A1898" w:rsidRPr="000A1898" w:rsidRDefault="000A1898" w:rsidP="00A25631">
      <w:pPr>
        <w:pStyle w:val="Heading3"/>
      </w:pPr>
      <w:bookmarkStart w:id="60" w:name="_Toc509909859"/>
      <w:r w:rsidRPr="000A1898">
        <w:lastRenderedPageBreak/>
        <w:t xml:space="preserve">1.2.1 </w:t>
      </w:r>
      <w:r w:rsidRPr="000A1898">
        <w:tab/>
        <w:t>Bioorthogonal molecular probes</w:t>
      </w:r>
      <w:bookmarkEnd w:id="60"/>
    </w:p>
    <w:p w14:paraId="50A08DE2" w14:textId="77777777" w:rsidR="000A1898" w:rsidRPr="000A1898" w:rsidRDefault="000A1898" w:rsidP="0067742A">
      <w:pPr>
        <w:spacing w:beforeLines="50" w:before="120" w:afterLines="50" w:after="120"/>
        <w:rPr>
          <w:lang w:eastAsia="en-US"/>
        </w:rPr>
      </w:pPr>
      <w:r w:rsidRPr="000A1898">
        <w:rPr>
          <w:lang w:eastAsia="en-US"/>
        </w:rPr>
        <w:t xml:space="preserve">A chemical reporter has to match a multitude of difficult criteria, importantly being chemically inert to avoid interfering with the biological and metabolic processes of the cell, yet be chemically reactive at biological pH to ligate to a biological receptor. It needs to be small in size and charge to be biologically compatible, referred to as “bioorthogonal”, however it also needs to provide visualisation of biological processes. The ability to ligate a biological receptor to a reporter has been explored over the last 20 years by multiple groups focusing highly chemoselective reactions. Pioneering research by Caroline Bertozzi utilising azides and alkynes as chemical reporters has developed multiple labelling strategies. Both of these functional groups are small, biologically inert, and capable of reacting with other bioorthogonal functional groups at physiological pH 7.4. </w:t>
      </w:r>
    </w:p>
    <w:p w14:paraId="3A7002C6" w14:textId="77777777" w:rsidR="000A1898" w:rsidRPr="000A1898" w:rsidRDefault="000A1898" w:rsidP="00A25631">
      <w:pPr>
        <w:pStyle w:val="Heading4"/>
      </w:pPr>
      <w:bookmarkStart w:id="61" w:name="_Toc509909860"/>
      <w:r w:rsidRPr="000A1898">
        <w:t>1.2.1.1</w:t>
      </w:r>
      <w:r w:rsidRPr="000A1898">
        <w:tab/>
      </w:r>
      <w:r w:rsidRPr="000A1898">
        <w:tab/>
        <w:t>Staudinger ligation</w:t>
      </w:r>
      <w:bookmarkEnd w:id="61"/>
    </w:p>
    <w:p w14:paraId="76274071" w14:textId="73F58D89" w:rsidR="000A1898" w:rsidRPr="000A1898" w:rsidRDefault="000A1898" w:rsidP="0067742A">
      <w:pPr>
        <w:spacing w:beforeLines="50" w:before="120" w:afterLines="50" w:after="120"/>
        <w:jc w:val="both"/>
        <w:rPr>
          <w:lang w:eastAsia="en-US"/>
        </w:rPr>
      </w:pPr>
      <w:r w:rsidRPr="000A1898">
        <w:rPr>
          <w:lang w:eastAsia="en-US"/>
        </w:rPr>
        <w:t>An azide reacting with triarylphosphines leads to the formation of an iminophosphorane  or aza-ylide, with the loss of nitrogen, creating a very reactive nucleophile</w:t>
      </w:r>
      <w:r w:rsidRPr="000A1898">
        <w:rPr>
          <w:lang w:eastAsia="en-US"/>
        </w:rPr>
        <w:fldChar w:fldCharType="begin" w:fldLock="1"/>
      </w:r>
      <w:r w:rsidR="00F550D8">
        <w:rPr>
          <w:lang w:eastAsia="en-US"/>
        </w:rPr>
        <w:instrText>ADDIN CSL_CITATION { "citationItems" : [ { "id" : "ITEM-1", "itemData" : { "DOI" : "10.1002/hlca.19190020164", "author" : [ { "dropping-particle" : "", "family" : "Staudinger", "given" : "H.", "non-dropping-particle" : "", "parse-names" : false, "suffix" : "" }, { "dropping-particle" : "", "family" : "Meyer", "given" : "Jules", "non-dropping-particle" : "", "parse-names" : false, "suffix" : "" } ], "container-title" : "Helvetica Chimica Acta", "id" : "ITEM-1", "issue" : "1", "issued" : { "date-parts" : [ [ "1919", "1", "1" ] ] }, "page" : "635-646", "publisher" : "WILEY\u2010VCH Verlag GmbH", "title" : "Uber neue organische Phosphorverbindungen III. Phosphinmethylenderivate und Phosphinimine", "type" : "article-journal", "volume" : "2" }, "uris" : [ "http://www.mendeley.com/documents/?uuid=6d647ccd-bff2-3350-8988-266be17efa3f" ] } ], "mendeley" : { "formattedCitation" : "&lt;sup&gt;61&lt;/sup&gt;", "plainTextFormattedCitation" : "61", "previouslyFormattedCitation" : "&lt;sup&gt;61&lt;/sup&gt;"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61</w:t>
      </w:r>
      <w:r w:rsidRPr="000A1898">
        <w:rPr>
          <w:lang w:eastAsia="en-US"/>
        </w:rPr>
        <w:fldChar w:fldCharType="end"/>
      </w:r>
      <w:r w:rsidRPr="000A1898">
        <w:rPr>
          <w:lang w:eastAsia="en-US"/>
        </w:rPr>
        <w:t xml:space="preserve"> with aldehydes and ketones.</w:t>
      </w:r>
    </w:p>
    <w:p w14:paraId="5AE01913" w14:textId="77777777" w:rsidR="000A1898" w:rsidRPr="000A1898" w:rsidRDefault="000A1898" w:rsidP="0067742A">
      <w:pPr>
        <w:keepNext/>
        <w:spacing w:beforeLines="50" w:before="120" w:afterLines="50" w:after="120"/>
        <w:jc w:val="center"/>
        <w:rPr>
          <w:lang w:eastAsia="en-US"/>
        </w:rPr>
      </w:pPr>
      <w:r w:rsidRPr="000A1898">
        <w:rPr>
          <w:noProof/>
          <w:lang w:eastAsia="en-GB"/>
        </w:rPr>
        <w:drawing>
          <wp:inline distT="0" distB="0" distL="0" distR="0" wp14:anchorId="70460E36" wp14:editId="4A9C1624">
            <wp:extent cx="2791460" cy="1106805"/>
            <wp:effectExtent l="0" t="0" r="889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91460" cy="1106805"/>
                    </a:xfrm>
                    <a:prstGeom prst="rect">
                      <a:avLst/>
                    </a:prstGeom>
                    <a:noFill/>
                    <a:ln>
                      <a:noFill/>
                    </a:ln>
                  </pic:spPr>
                </pic:pic>
              </a:graphicData>
            </a:graphic>
          </wp:inline>
        </w:drawing>
      </w:r>
    </w:p>
    <w:p w14:paraId="622EC8A4" w14:textId="5A9E5083" w:rsidR="000A1898" w:rsidRPr="000A1898" w:rsidRDefault="000A1898" w:rsidP="00551112">
      <w:pPr>
        <w:rPr>
          <w:lang w:eastAsia="en-US"/>
        </w:rPr>
      </w:pPr>
      <w:bookmarkStart w:id="62" w:name="_Ref492993687"/>
      <w:r w:rsidRPr="00524D97">
        <w:rPr>
          <w:b/>
          <w:lang w:eastAsia="en-US"/>
        </w:rPr>
        <w:t xml:space="preserve">Figure </w:t>
      </w:r>
      <w:r w:rsidRPr="00524D97">
        <w:rPr>
          <w:b/>
          <w:lang w:eastAsia="en-US"/>
        </w:rPr>
        <w:fldChar w:fldCharType="begin"/>
      </w:r>
      <w:r w:rsidRPr="00524D97">
        <w:rPr>
          <w:b/>
          <w:lang w:eastAsia="en-US"/>
        </w:rPr>
        <w:instrText xml:space="preserve"> SEQ Figure \* ARABIC </w:instrText>
      </w:r>
      <w:r w:rsidRPr="00524D97">
        <w:rPr>
          <w:b/>
          <w:lang w:eastAsia="en-US"/>
        </w:rPr>
        <w:fldChar w:fldCharType="separate"/>
      </w:r>
      <w:r w:rsidR="005534F3">
        <w:rPr>
          <w:b/>
          <w:noProof/>
          <w:lang w:eastAsia="en-US"/>
        </w:rPr>
        <w:t>10</w:t>
      </w:r>
      <w:r w:rsidRPr="00524D97">
        <w:rPr>
          <w:b/>
          <w:noProof/>
          <w:lang w:eastAsia="en-US"/>
        </w:rPr>
        <w:fldChar w:fldCharType="end"/>
      </w:r>
      <w:bookmarkEnd w:id="62"/>
      <w:r w:rsidR="00524D97">
        <w:rPr>
          <w:b/>
          <w:lang w:eastAsia="en-US"/>
        </w:rPr>
        <w:t xml:space="preserve">. Example of </w:t>
      </w:r>
      <w:r w:rsidRPr="00524D97">
        <w:rPr>
          <w:b/>
          <w:lang w:eastAsia="en-US"/>
        </w:rPr>
        <w:t>the Staudinger reaction with an azide linked prob</w:t>
      </w:r>
      <w:r w:rsidRPr="000A1898">
        <w:rPr>
          <w:lang w:eastAsia="en-US"/>
        </w:rPr>
        <w:t>e.</w:t>
      </w:r>
    </w:p>
    <w:p w14:paraId="37D41425" w14:textId="45FCD509" w:rsidR="000A1898" w:rsidRPr="000A1898" w:rsidRDefault="000A1898" w:rsidP="0067742A">
      <w:pPr>
        <w:spacing w:beforeLines="50" w:before="120" w:afterLines="50" w:after="120"/>
        <w:rPr>
          <w:lang w:eastAsia="en-US"/>
        </w:rPr>
      </w:pPr>
      <w:r w:rsidRPr="000A1898">
        <w:rPr>
          <w:lang w:eastAsia="en-US"/>
        </w:rPr>
        <w:t xml:space="preserve">However the presence of an ester in the </w:t>
      </w:r>
      <w:r w:rsidRPr="000A1898">
        <w:rPr>
          <w:i/>
          <w:lang w:eastAsia="en-US"/>
        </w:rPr>
        <w:t>ortho</w:t>
      </w:r>
      <w:r w:rsidRPr="000A1898">
        <w:rPr>
          <w:lang w:eastAsia="en-US"/>
        </w:rPr>
        <w:t>-position to the phosphorus is required for the intramolecular cyclization to occur</w:t>
      </w:r>
      <w:r w:rsidR="009A1A05">
        <w:rPr>
          <w:lang w:eastAsia="en-US"/>
        </w:rPr>
        <w:t xml:space="preserve"> (</w:t>
      </w:r>
      <w:r w:rsidR="009A1A05" w:rsidRPr="009A1A05">
        <w:rPr>
          <w:lang w:eastAsia="en-US"/>
        </w:rPr>
        <w:fldChar w:fldCharType="begin"/>
      </w:r>
      <w:r w:rsidR="009A1A05" w:rsidRPr="009A1A05">
        <w:rPr>
          <w:lang w:eastAsia="en-US"/>
        </w:rPr>
        <w:instrText xml:space="preserve"> REF _Ref492993687 \h  \* MERGEFORMAT </w:instrText>
      </w:r>
      <w:r w:rsidR="009A1A05" w:rsidRPr="009A1A05">
        <w:rPr>
          <w:lang w:eastAsia="en-US"/>
        </w:rPr>
      </w:r>
      <w:r w:rsidR="009A1A05" w:rsidRPr="009A1A05">
        <w:rPr>
          <w:lang w:eastAsia="en-US"/>
        </w:rPr>
        <w:fldChar w:fldCharType="separate"/>
      </w:r>
      <w:r w:rsidR="005534F3" w:rsidRPr="005534F3">
        <w:rPr>
          <w:szCs w:val="20"/>
          <w:lang w:eastAsia="en-US"/>
        </w:rPr>
        <w:t xml:space="preserve">Figure </w:t>
      </w:r>
      <w:r w:rsidR="005534F3" w:rsidRPr="005534F3">
        <w:rPr>
          <w:noProof/>
          <w:szCs w:val="20"/>
          <w:lang w:eastAsia="en-US"/>
        </w:rPr>
        <w:t>10</w:t>
      </w:r>
      <w:r w:rsidR="009A1A05" w:rsidRPr="009A1A05">
        <w:rPr>
          <w:lang w:eastAsia="en-US"/>
        </w:rPr>
        <w:fldChar w:fldCharType="end"/>
      </w:r>
      <w:r w:rsidR="009A1A05">
        <w:rPr>
          <w:lang w:eastAsia="en-US"/>
        </w:rPr>
        <w:t>)</w:t>
      </w:r>
      <w:r w:rsidRPr="000A1898">
        <w:rPr>
          <w:lang w:eastAsia="en-US"/>
        </w:rPr>
        <w:t xml:space="preserve">. In biological aqueous conditions, a subsequent hydrolysis occurs to form </w:t>
      </w:r>
      <w:r w:rsidR="00CC4D6D">
        <w:rPr>
          <w:lang w:eastAsia="en-US"/>
        </w:rPr>
        <w:t>triaryl phosphine</w:t>
      </w:r>
      <w:r w:rsidRPr="000A1898">
        <w:rPr>
          <w:lang w:eastAsia="en-US"/>
        </w:rPr>
        <w:t xml:space="preserve">triarlyphosphine oxide and an amide bond. This chemistry utilises the entropically favourable loss of gaseous nitrogen and the thermodynamically favourable formation of </w:t>
      </w:r>
      <w:r w:rsidR="00CC4D6D">
        <w:rPr>
          <w:lang w:eastAsia="en-US"/>
        </w:rPr>
        <w:t xml:space="preserve">triaryl phosphine </w:t>
      </w:r>
      <w:r w:rsidRPr="000A1898">
        <w:rPr>
          <w:lang w:eastAsia="en-US"/>
        </w:rPr>
        <w:t>oxide in aqueous conditions. Triarylphosphines and azides are chemically orthogonal to multiple functional groups and the reaction is highly chemoselective making it a desirable tool.</w:t>
      </w:r>
      <w:r w:rsidRPr="000A1898">
        <w:rPr>
          <w:lang w:eastAsia="en-US"/>
        </w:rPr>
        <w:fldChar w:fldCharType="begin" w:fldLock="1"/>
      </w:r>
      <w:r w:rsidR="00F550D8">
        <w:rPr>
          <w:lang w:eastAsia="en-US"/>
        </w:rPr>
        <w:instrText>ADDIN CSL_CITATION { "citationItems" : [ { "id" : "ITEM-1", "itemData" : { "DOI" : "10.1002/anie.200900942", "ISSN" : "1433-7851", "abstract" : "The study of biomolecules in their native environments is a challenging task because of the vast complexity of cellular systems. Technologies developed in the last few years for the selective modification of biological species in living systems have yielded new insights into cellular processes. Key to these new techniques are bioorthogonal chemical reactions, whose components must react rapidly and selectively with each other under physiological conditions in the presence of the plethora of functionality necessary to sustain life. Herein we describe the bioorthogonal chemical reactions developed to date and how they can be used to study biomolecules. ", "author" : [ { "dropping-particle" : "", "family" : "Sletten", "given" : "Ellen M", "non-dropping-particle" : "", "parse-names" : false, "suffix" : "" }, { "dropping-particle" : "", "family" : "Bertozzi", "given" : "Carolyn R", "non-dropping-particle" : "", "parse-names" : false, "suffix" : "" } ], "container-title" : "Angewandte Chemie (International ed. in English)", "id" : "ITEM-1", "issue" : "38", "issued" : { "date-parts" : [ [ "2009" ] ] }, "page" : "6974-6998", "title" : "Bioorthogonal Chemistry: Fishing for Selectivity in a Sea of Functionality", "type" : "article-journal", "volume" : "48" }, "uris" : [ "http://www.mendeley.com/documents/?uuid=e5d2d89b-9321-46c1-bae0-2a201b07acd7" ] } ], "mendeley" : { "formattedCitation" : "&lt;sup&gt;62&lt;/sup&gt;", "plainTextFormattedCitation" : "62", "previouslyFormattedCitation" : "&lt;sup&gt;62&lt;/sup&gt;"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62</w:t>
      </w:r>
      <w:r w:rsidRPr="000A1898">
        <w:rPr>
          <w:lang w:eastAsia="en-US"/>
        </w:rPr>
        <w:fldChar w:fldCharType="end"/>
      </w:r>
      <w:r w:rsidRPr="000A1898">
        <w:rPr>
          <w:lang w:eastAsia="en-US"/>
        </w:rPr>
        <w:t xml:space="preserve"> </w:t>
      </w:r>
    </w:p>
    <w:p w14:paraId="5E159DBD" w14:textId="1756F8B6" w:rsidR="000A1898" w:rsidRPr="000A1898" w:rsidRDefault="000A1898" w:rsidP="00A25631">
      <w:pPr>
        <w:pStyle w:val="Heading4"/>
      </w:pPr>
      <w:bookmarkStart w:id="63" w:name="_Toc509909861"/>
      <w:r w:rsidRPr="000A1898">
        <w:lastRenderedPageBreak/>
        <w:t>1.2.1.2</w:t>
      </w:r>
      <w:r w:rsidRPr="000A1898">
        <w:tab/>
      </w:r>
      <w:r w:rsidRPr="000A1898">
        <w:tab/>
      </w:r>
      <w:r w:rsidR="00960EA8">
        <w:t xml:space="preserve">Copper </w:t>
      </w:r>
      <w:r w:rsidRPr="000A1898">
        <w:t>Click chemistry</w:t>
      </w:r>
      <w:bookmarkEnd w:id="63"/>
    </w:p>
    <w:p w14:paraId="7E5154BE" w14:textId="03B33CA8" w:rsidR="000A1898" w:rsidRPr="000A1898" w:rsidRDefault="000A1898" w:rsidP="0067742A">
      <w:pPr>
        <w:spacing w:beforeLines="50" w:before="120" w:afterLines="50" w:after="120"/>
        <w:rPr>
          <w:rFonts w:ascii="Times" w:eastAsia="Times New Roman" w:hAnsi="Times" w:cs="Times New Roman"/>
          <w:sz w:val="20"/>
          <w:szCs w:val="20"/>
          <w:lang w:eastAsia="en-US"/>
        </w:rPr>
      </w:pPr>
      <w:r w:rsidRPr="000A1898">
        <w:rPr>
          <w:lang w:eastAsia="en-US"/>
        </w:rPr>
        <w:t>Alkynes and azides can be chemically ligated via the Cu-</w:t>
      </w:r>
      <w:r w:rsidR="00524D97" w:rsidRPr="000A1898">
        <w:rPr>
          <w:lang w:eastAsia="en-US"/>
        </w:rPr>
        <w:t>catalysed</w:t>
      </w:r>
      <w:r w:rsidRPr="000A1898">
        <w:rPr>
          <w:lang w:eastAsia="en-US"/>
        </w:rPr>
        <w:t xml:space="preserve"> azide-alkyne [2+3] cycloaddition reaction</w:t>
      </w:r>
      <w:r w:rsidR="00960EA8">
        <w:rPr>
          <w:lang w:eastAsia="en-US"/>
        </w:rPr>
        <w:t>, which</w:t>
      </w:r>
      <w:r w:rsidRPr="000A1898">
        <w:rPr>
          <w:lang w:eastAsia="en-US"/>
        </w:rPr>
        <w:t xml:space="preserve"> selectively gives 1,2,3-triazoles</w:t>
      </w:r>
      <w:r w:rsidR="009A1A05">
        <w:rPr>
          <w:lang w:eastAsia="en-US"/>
        </w:rPr>
        <w:t xml:space="preserve"> (</w:t>
      </w:r>
      <w:r w:rsidR="009A1A05" w:rsidRPr="009A1A05">
        <w:rPr>
          <w:lang w:eastAsia="en-US"/>
        </w:rPr>
        <w:fldChar w:fldCharType="begin"/>
      </w:r>
      <w:r w:rsidR="009A1A05" w:rsidRPr="009A1A05">
        <w:rPr>
          <w:lang w:eastAsia="en-US"/>
        </w:rPr>
        <w:instrText xml:space="preserve"> REF _Ref492993738 \h  \* MERGEFORMAT </w:instrText>
      </w:r>
      <w:r w:rsidR="009A1A05" w:rsidRPr="009A1A05">
        <w:rPr>
          <w:lang w:eastAsia="en-US"/>
        </w:rPr>
      </w:r>
      <w:r w:rsidR="009A1A05" w:rsidRPr="009A1A05">
        <w:rPr>
          <w:lang w:eastAsia="en-US"/>
        </w:rPr>
        <w:fldChar w:fldCharType="separate"/>
      </w:r>
      <w:r w:rsidR="005534F3" w:rsidRPr="005534F3">
        <w:rPr>
          <w:szCs w:val="20"/>
          <w:lang w:eastAsia="en-US"/>
        </w:rPr>
        <w:t xml:space="preserve">Figure </w:t>
      </w:r>
      <w:r w:rsidR="005534F3" w:rsidRPr="005534F3">
        <w:rPr>
          <w:noProof/>
          <w:szCs w:val="20"/>
          <w:lang w:eastAsia="en-US"/>
        </w:rPr>
        <w:t>11</w:t>
      </w:r>
      <w:r w:rsidR="009A1A05" w:rsidRPr="009A1A05">
        <w:rPr>
          <w:lang w:eastAsia="en-US"/>
        </w:rPr>
        <w:fldChar w:fldCharType="end"/>
      </w:r>
      <w:r w:rsidR="009A1A05">
        <w:rPr>
          <w:lang w:eastAsia="en-US"/>
        </w:rPr>
        <w:t>)</w:t>
      </w:r>
      <w:r w:rsidRPr="000A1898">
        <w:rPr>
          <w:lang w:eastAsia="en-US"/>
        </w:rPr>
        <w:t>. The copper catalysed cycloaddition is 10</w:t>
      </w:r>
      <w:r w:rsidRPr="000A1898">
        <w:rPr>
          <w:vertAlign w:val="superscript"/>
          <w:lang w:eastAsia="en-US"/>
        </w:rPr>
        <w:t>7</w:t>
      </w:r>
      <w:r w:rsidRPr="000A1898">
        <w:rPr>
          <w:lang w:eastAsia="en-US"/>
        </w:rPr>
        <w:t>-10</w:t>
      </w:r>
      <w:r w:rsidRPr="000A1898">
        <w:rPr>
          <w:vertAlign w:val="superscript"/>
          <w:lang w:eastAsia="en-US"/>
        </w:rPr>
        <w:t>8</w:t>
      </w:r>
      <w:r w:rsidRPr="000A1898">
        <w:rPr>
          <w:lang w:eastAsia="en-US"/>
        </w:rPr>
        <w:t xml:space="preserve"> times faster than uncatalysed and has a wide tolerance to temperature, pH and the presence of other functional groups.</w:t>
      </w:r>
      <w:r w:rsidRPr="000A1898">
        <w:rPr>
          <w:lang w:eastAsia="en-US"/>
        </w:rPr>
        <w:fldChar w:fldCharType="begin" w:fldLock="1"/>
      </w:r>
      <w:r w:rsidR="00F550D8">
        <w:rPr>
          <w:lang w:eastAsia="en-US"/>
        </w:rPr>
        <w:instrText>ADDIN CSL_CITATION { "citationItems" : [ { "id" : "ITEM-1", "itemData" : { "DOI" : "10.1021/ja0471525", "ISBN" : "0002-7863", "ISSN" : "00027863", "PMID" : "15631470", "abstract" : "Huisgen's 1,3-dipolar cycloadditions become nonconcerted when copper(I) acetylides react with azides and nitrile oxides, providing ready access to 1,4-disubstituted 1,2,3-triazoles and 3,4-disubstituted isoxazoles, respectively. The process is highly reliable and exhibits an unusually wide scope with respect to both components. Computational studies revealed a stepwise mechanism involving unprecedented metallacycle intermediates, which appear to be common for a variety of dipoles.", "author" : [ { "dropping-particle" : "", "family" : "Himo", "given" : "Fahmi", "non-dropping-particle" : "", "parse-names" : false, "suffix" : "" }, { "dropping-particle" : "", "family" : "Lovell", "given" : "Timothy", "non-dropping-particle" : "", "parse-names" : false, "suffix" : "" }, { "dropping-particle" : "", "family" : "Hilgraf", "given" : "Robert", "non-dropping-particle" : "", "parse-names" : false, "suffix" : "" }, { "dropping-particle" : "V.", "family" : "Rostovtsev", "given" : "Vsevolod", "non-dropping-particle" : "", "parse-names" : false, "suffix" : "" }, { "dropping-particle" : "", "family" : "Noodleman", "given" : "Louis", "non-dropping-particle" : "", "parse-names" : false, "suffix" : "" }, { "dropping-particle" : "", "family" : "Sharpless", "given" : "K. Barry", "non-dropping-particle" : "", "parse-names" : false, "suffix" : "" }, { "dropping-particle" : "V.", "family" : "Fokin", "given" : "Valery", "non-dropping-particle" : "", "parse-names" : false, "suffix" : "" } ], "container-title" : "Journal of the American Chemical Society", "id" : "ITEM-1", "issue" : "1", "issued" : { "date-parts" : [ [ "2005" ] ] }, "page" : "210-216", "title" : "Copper(I)-catalyzed synthesis of azoles. DFT study predicts unprecedented reactivity and intermediates", "type" : "article-journal", "volume" : "127" }, "uris" : [ "http://www.mendeley.com/documents/?uuid=6e970757-a8f0-4128-a482-08a20083d377" ] } ], "mendeley" : { "formattedCitation" : "&lt;sup&gt;63&lt;/sup&gt;", "plainTextFormattedCitation" : "63", "previouslyFormattedCitation" : "&lt;sup&gt;63&lt;/sup&gt;"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63</w:t>
      </w:r>
      <w:r w:rsidRPr="000A1898">
        <w:rPr>
          <w:lang w:eastAsia="en-US"/>
        </w:rPr>
        <w:fldChar w:fldCharType="end"/>
      </w:r>
      <w:r w:rsidRPr="000A1898">
        <w:rPr>
          <w:lang w:eastAsia="en-US"/>
        </w:rPr>
        <w:t xml:space="preserve"> </w:t>
      </w:r>
    </w:p>
    <w:p w14:paraId="112CEB3F" w14:textId="77777777" w:rsidR="000A1898" w:rsidRPr="000A1898" w:rsidRDefault="000A1898" w:rsidP="0067742A">
      <w:pPr>
        <w:spacing w:beforeLines="50" w:before="120" w:afterLines="50" w:after="120"/>
        <w:jc w:val="center"/>
        <w:rPr>
          <w:lang w:eastAsia="en-US"/>
        </w:rPr>
      </w:pPr>
      <w:r w:rsidRPr="000A1898">
        <w:rPr>
          <w:noProof/>
          <w:lang w:eastAsia="en-GB"/>
        </w:rPr>
        <w:drawing>
          <wp:inline distT="0" distB="0" distL="0" distR="0" wp14:anchorId="610A4BE7" wp14:editId="630EBB2D">
            <wp:extent cx="3176270" cy="866140"/>
            <wp:effectExtent l="0" t="0" r="508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76270" cy="866140"/>
                    </a:xfrm>
                    <a:prstGeom prst="rect">
                      <a:avLst/>
                    </a:prstGeom>
                    <a:noFill/>
                    <a:ln>
                      <a:noFill/>
                    </a:ln>
                  </pic:spPr>
                </pic:pic>
              </a:graphicData>
            </a:graphic>
          </wp:inline>
        </w:drawing>
      </w:r>
    </w:p>
    <w:p w14:paraId="03498ADC" w14:textId="38B024E1" w:rsidR="000A1898" w:rsidRPr="00524D97" w:rsidRDefault="000A1898" w:rsidP="00551112">
      <w:pPr>
        <w:rPr>
          <w:b/>
          <w:lang w:eastAsia="en-US"/>
        </w:rPr>
      </w:pPr>
      <w:bookmarkStart w:id="64" w:name="_Ref492993738"/>
      <w:r w:rsidRPr="00524D97">
        <w:rPr>
          <w:b/>
          <w:lang w:eastAsia="en-US"/>
        </w:rPr>
        <w:t xml:space="preserve">Figure </w:t>
      </w:r>
      <w:r w:rsidRPr="00524D97">
        <w:rPr>
          <w:b/>
          <w:lang w:eastAsia="en-US"/>
        </w:rPr>
        <w:fldChar w:fldCharType="begin"/>
      </w:r>
      <w:r w:rsidRPr="00524D97">
        <w:rPr>
          <w:b/>
          <w:lang w:eastAsia="en-US"/>
        </w:rPr>
        <w:instrText xml:space="preserve"> SEQ Figure \* ARABIC </w:instrText>
      </w:r>
      <w:r w:rsidRPr="00524D97">
        <w:rPr>
          <w:b/>
          <w:lang w:eastAsia="en-US"/>
        </w:rPr>
        <w:fldChar w:fldCharType="separate"/>
      </w:r>
      <w:r w:rsidR="005534F3">
        <w:rPr>
          <w:b/>
          <w:noProof/>
          <w:lang w:eastAsia="en-US"/>
        </w:rPr>
        <w:t>11</w:t>
      </w:r>
      <w:r w:rsidRPr="00524D97">
        <w:rPr>
          <w:b/>
          <w:noProof/>
          <w:lang w:eastAsia="en-US"/>
        </w:rPr>
        <w:fldChar w:fldCharType="end"/>
      </w:r>
      <w:bookmarkEnd w:id="64"/>
      <w:r w:rsidR="008E4A7A" w:rsidRPr="00524D97">
        <w:rPr>
          <w:b/>
          <w:lang w:eastAsia="en-US"/>
        </w:rPr>
        <w:t>. Example of the click</w:t>
      </w:r>
      <w:r w:rsidRPr="00524D97">
        <w:rPr>
          <w:b/>
          <w:lang w:eastAsia="en-US"/>
        </w:rPr>
        <w:t xml:space="preserve"> reaction with a reporter azide and an alkyne dye cyclisation.</w:t>
      </w:r>
    </w:p>
    <w:p w14:paraId="3760CB86" w14:textId="60D388B7" w:rsidR="000A1898" w:rsidRPr="000A1898" w:rsidRDefault="000A1898" w:rsidP="0067742A">
      <w:pPr>
        <w:spacing w:beforeLines="50" w:before="120" w:afterLines="50" w:after="120"/>
        <w:rPr>
          <w:rFonts w:ascii="Times" w:eastAsia="Times New Roman" w:hAnsi="Times" w:cs="Times New Roman"/>
          <w:sz w:val="20"/>
          <w:szCs w:val="20"/>
          <w:lang w:eastAsia="en-US"/>
        </w:rPr>
      </w:pPr>
      <w:r w:rsidRPr="000A1898">
        <w:rPr>
          <w:lang w:eastAsia="en-US"/>
        </w:rPr>
        <w:t>The ligation of a fluorescent moiety to a component probe can occur by sev</w:t>
      </w:r>
      <w:r w:rsidR="008E4A7A">
        <w:rPr>
          <w:lang w:eastAsia="en-US"/>
        </w:rPr>
        <w:t>eral methods including a click</w:t>
      </w:r>
      <w:r w:rsidRPr="000A1898">
        <w:rPr>
          <w:lang w:eastAsia="en-US"/>
        </w:rPr>
        <w:t xml:space="preserve"> reaction of an alkyne bound fluorescent moiety with an azide bound component </w:t>
      </w:r>
      <w:r w:rsidRPr="000A1898">
        <w:rPr>
          <w:i/>
          <w:lang w:eastAsia="en-US"/>
        </w:rPr>
        <w:t>in vivo</w:t>
      </w:r>
      <w:r w:rsidRPr="000A1898">
        <w:rPr>
          <w:lang w:eastAsia="en-US"/>
        </w:rPr>
        <w:t xml:space="preserve"> to form a heterocyclic linkage using a copper catalyst. Conversely, the use of a copper catalyst is not compatible with a living system, copper is cytotoxic to bacteria thereby limiting copper click chemistry to fixed samples.</w:t>
      </w:r>
      <w:r w:rsidRPr="000A1898">
        <w:rPr>
          <w:lang w:eastAsia="en-US"/>
        </w:rPr>
        <w:fldChar w:fldCharType="begin" w:fldLock="1"/>
      </w:r>
      <w:r w:rsidR="00F550D8">
        <w:rPr>
          <w:lang w:eastAsia="en-US"/>
        </w:rPr>
        <w:instrText>ADDIN CSL_CITATION { "citationItems" : [ { "id" : "ITEM-1", "itemData" : { "DOI" : "10.1073/pnas.0811481106", "abstract" : "Molecular imaging enables visualization of specific molecules in vivo and without substantial perturbation to the target molecule's environment. Glycans are appealing targets for molecular imaging but are inaccessible with conventional approaches. Classic methods for monitoring glycans rely on molecular recognition with probe-bearing lectins or antibodies, but these techniques are not well suited to in vivo imaging. In an emerging strategy, glycans are imaged by metabolic labeling with chemical reporters and subsequent ligation to fluorescent probes. This technique has enabled visualization of glycans in living cells and in live organisms such as zebrafish. Molecular imaging with chemical reporters offers a new avenue for probing changes in the glycome that accompany development and disease. ", "author" : [ { "dropping-particle" : "", "family" : "Laughlin", "given" : "Scott T", "non-dropping-particle" : "", "parse-names" : false, "suffix" : "" }, { "dropping-particle" : "", "family" : "Bertozzi", "given" : "Carolyn R", "non-dropping-particle" : "", "parse-names" : false, "suffix" : "" } ], "container-title" : "Proceedings of the National Academy of Sciences ", "id" : "ITEM-1", "issue" : "1 ", "issued" : { "date-parts" : [ [ "2009", "1", "6" ] ] }, "note" : "10.1073/pnas.0811481106", "page" : "12-17", "title" : "Imaging the glycome", "type" : "article-journal", "volume" : "106 " }, "uris" : [ "http://www.mendeley.com/documents/?uuid=5e864c9b-6fe1-4a61-ad77-119e8807eab7" ] } ], "mendeley" : { "formattedCitation" : "&lt;sup&gt;64&lt;/sup&gt;", "plainTextFormattedCitation" : "64", "previouslyFormattedCitation" : "&lt;sup&gt;64&lt;/sup&gt;"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64</w:t>
      </w:r>
      <w:r w:rsidRPr="000A1898">
        <w:rPr>
          <w:lang w:eastAsia="en-US"/>
        </w:rPr>
        <w:fldChar w:fldCharType="end"/>
      </w:r>
      <w:r w:rsidRPr="000A1898">
        <w:rPr>
          <w:lang w:eastAsia="en-US"/>
        </w:rPr>
        <w:t xml:space="preserve"> </w:t>
      </w:r>
      <w:r w:rsidRPr="000A1898">
        <w:rPr>
          <w:lang w:eastAsia="en-US"/>
        </w:rPr>
        <w:fldChar w:fldCharType="begin" w:fldLock="1"/>
      </w:r>
      <w:r w:rsidR="00F550D8">
        <w:rPr>
          <w:lang w:eastAsia="en-US"/>
        </w:rPr>
        <w:instrText>ADDIN CSL_CITATION { "citationItems" : [ { "id" : "ITEM-1", "itemData" : { "DOI" : "10.1038/ncomms2503", "ISSN" : "2041-1723", "PMID" : "23422664", "abstract" : "Cellular integrity and morphology of most bacteria is maintained by cell wall peptidoglycan, the target of antibiotics essential in modern healthcare. It consists of glycan strands, cross-linked by peptides, whose arrangement determines cell shape, prevents lysis due to turgor pressure and yet remains dynamic to allow insertion of new material, and hence growth. The cellular architecture and insertion pattern of peptidoglycan have remained elusive. Here we determine the peptidoglycan architecture and dynamics during growth in rod-shaped Gram-negative bacteria. Peptidoglycan is made up of circumferentially oriented bands of material interspersed with a more porous network. Super-resolution fluorescence microscopy reveals an unexpected discontinuous, patchy synthesis pattern. We present a consolidated model of growth via architecture-regulated insertion, where we propose only the more porous regions of the peptidoglycan network that are permissive for synthesis.", "author" : [ { "dropping-particle" : "", "family" : "Turner", "given" : "Robert D", "non-dropping-particle" : "", "parse-names" : false, "suffix" : "" }, { "dropping-particle" : "", "family" : "Hurd", "given" : "Alexander F", "non-dropping-particle" : "", "parse-names" : false, "suffix" : "" }, { "dropping-particle" : "", "family" : "Cadby", "given" : "Ashley", "non-dropping-particle" : "", "parse-names" : false, "suffix" : "" }, { "dropping-particle" : "", "family" : "Hobbs", "given" : "Jamie K", "non-dropping-particle" : "", "parse-names" : false, "suffix" : "" }, { "dropping-particle" : "", "family" : "Foster", "given" : "Simon J", "non-dropping-particle" : "", "parse-names" : false, "suffix" : "" } ], "container-title" : "Nature communications", "id" : "ITEM-1", "issued" : { "date-parts" : [ [ "2013", "1" ] ] }, "page" : "1496", "publisher" : "Nature Publishing Group", "title" : "Cell wall elongation mode in Gram-negative bacteria is determined by peptidoglycan architecture.", "type" : "article-journal", "volume" : "4" }, "uris" : [ "http://www.mendeley.com/documents/?uuid=238770c4-34db-44ce-9864-905c25caa547" ] } ], "mendeley" : { "formattedCitation" : "&lt;sup&gt;40&lt;/sup&gt;", "plainTextFormattedCitation" : "40", "previouslyFormattedCitation" : "&lt;sup&gt;40&lt;/sup&gt;"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40</w:t>
      </w:r>
      <w:r w:rsidRPr="000A1898">
        <w:rPr>
          <w:lang w:eastAsia="en-US"/>
        </w:rPr>
        <w:fldChar w:fldCharType="end"/>
      </w:r>
      <w:r w:rsidRPr="000A1898">
        <w:rPr>
          <w:lang w:eastAsia="en-US"/>
        </w:rPr>
        <w:t xml:space="preserve"> The recepto</w:t>
      </w:r>
      <w:r w:rsidR="00571DAF">
        <w:rPr>
          <w:lang w:eastAsia="en-US"/>
        </w:rPr>
        <w:t>r and dye can be first synthesis</w:t>
      </w:r>
      <w:r w:rsidRPr="000A1898">
        <w:rPr>
          <w:lang w:eastAsia="en-US"/>
        </w:rPr>
        <w:t xml:space="preserve">ed </w:t>
      </w:r>
      <w:r w:rsidRPr="000A1898">
        <w:rPr>
          <w:i/>
          <w:lang w:eastAsia="en-US"/>
        </w:rPr>
        <w:t>in vitro</w:t>
      </w:r>
      <w:r w:rsidRPr="000A1898">
        <w:rPr>
          <w:lang w:eastAsia="en-US"/>
        </w:rPr>
        <w:t xml:space="preserve"> and then the fluorescent component can be introduced into a live cell, however this relies on the visualising reporter being also bioorthogonal.</w:t>
      </w:r>
    </w:p>
    <w:p w14:paraId="176CB6F7" w14:textId="77777777" w:rsidR="000A1898" w:rsidRPr="000A1898" w:rsidRDefault="000A1898" w:rsidP="00A25631">
      <w:pPr>
        <w:pStyle w:val="Heading4"/>
      </w:pPr>
      <w:bookmarkStart w:id="65" w:name="_Toc509909862"/>
      <w:r w:rsidRPr="000A1898">
        <w:t>1.2.1.3</w:t>
      </w:r>
      <w:r w:rsidRPr="000A1898">
        <w:tab/>
      </w:r>
      <w:r w:rsidRPr="000A1898">
        <w:tab/>
        <w:t>Copper-free click chemistry</w:t>
      </w:r>
      <w:bookmarkEnd w:id="65"/>
    </w:p>
    <w:p w14:paraId="40B3DFB2" w14:textId="08087997" w:rsidR="000A1898" w:rsidRPr="000A1898" w:rsidRDefault="000A1898" w:rsidP="0067742A">
      <w:pPr>
        <w:spacing w:beforeLines="50" w:before="120" w:afterLines="50" w:after="120"/>
        <w:jc w:val="both"/>
        <w:rPr>
          <w:lang w:eastAsia="en-US"/>
        </w:rPr>
      </w:pPr>
      <w:r w:rsidRPr="000A1898">
        <w:rPr>
          <w:lang w:eastAsia="en-US"/>
        </w:rPr>
        <w:t xml:space="preserve">To counteract using a cytotoxic catalyst </w:t>
      </w:r>
      <w:r w:rsidR="00A82BB6">
        <w:rPr>
          <w:lang w:eastAsia="en-US"/>
        </w:rPr>
        <w:t xml:space="preserve">cycloaddition with </w:t>
      </w:r>
      <w:r w:rsidRPr="000A1898">
        <w:rPr>
          <w:lang w:eastAsia="en-US"/>
        </w:rPr>
        <w:t>a ring strained alkyne was explored by Boons in 2008 (DIBO) and optimised further by Bertozzi in 2010 (BARAC)</w:t>
      </w:r>
      <w:r w:rsidR="009A1A05">
        <w:rPr>
          <w:lang w:eastAsia="en-US"/>
        </w:rPr>
        <w:t xml:space="preserve"> (</w:t>
      </w:r>
      <w:r w:rsidR="009A1A05" w:rsidRPr="009A1A05">
        <w:rPr>
          <w:lang w:eastAsia="en-US"/>
        </w:rPr>
        <w:fldChar w:fldCharType="begin"/>
      </w:r>
      <w:r w:rsidR="009A1A05" w:rsidRPr="009A1A05">
        <w:rPr>
          <w:lang w:eastAsia="en-US"/>
        </w:rPr>
        <w:instrText xml:space="preserve"> REF _Ref492993758 \h  \* MERGEFORMAT </w:instrText>
      </w:r>
      <w:r w:rsidR="009A1A05" w:rsidRPr="009A1A05">
        <w:rPr>
          <w:lang w:eastAsia="en-US"/>
        </w:rPr>
      </w:r>
      <w:r w:rsidR="009A1A05" w:rsidRPr="009A1A05">
        <w:rPr>
          <w:lang w:eastAsia="en-US"/>
        </w:rPr>
        <w:fldChar w:fldCharType="separate"/>
      </w:r>
      <w:r w:rsidR="005534F3" w:rsidRPr="005534F3">
        <w:rPr>
          <w:szCs w:val="20"/>
          <w:lang w:eastAsia="en-US"/>
        </w:rPr>
        <w:t xml:space="preserve">Figure </w:t>
      </w:r>
      <w:r w:rsidR="005534F3" w:rsidRPr="005534F3">
        <w:rPr>
          <w:noProof/>
          <w:szCs w:val="20"/>
          <w:lang w:eastAsia="en-US"/>
        </w:rPr>
        <w:t>12</w:t>
      </w:r>
      <w:r w:rsidR="009A1A05" w:rsidRPr="009A1A05">
        <w:rPr>
          <w:lang w:eastAsia="en-US"/>
        </w:rPr>
        <w:fldChar w:fldCharType="end"/>
      </w:r>
      <w:r w:rsidR="009A1A05">
        <w:rPr>
          <w:lang w:eastAsia="en-US"/>
        </w:rPr>
        <w:t>)</w:t>
      </w:r>
      <w:r w:rsidRPr="000A1898">
        <w:rPr>
          <w:lang w:eastAsia="en-US"/>
        </w:rPr>
        <w:t>.</w:t>
      </w:r>
    </w:p>
    <w:p w14:paraId="4F9991D2" w14:textId="77777777" w:rsidR="00216B02" w:rsidRPr="000A1898" w:rsidRDefault="000A1898" w:rsidP="0067742A">
      <w:pPr>
        <w:jc w:val="center"/>
        <w:rPr>
          <w:lang w:eastAsia="en-US"/>
        </w:rPr>
      </w:pPr>
      <w:r w:rsidRPr="000A1898">
        <w:rPr>
          <w:noProof/>
          <w:lang w:eastAsia="en-GB"/>
        </w:rPr>
        <w:drawing>
          <wp:inline distT="0" distB="0" distL="0" distR="0" wp14:anchorId="472F9A85" wp14:editId="0847ACBF">
            <wp:extent cx="3128010" cy="1395730"/>
            <wp:effectExtent l="0" t="0" r="0" b="0"/>
            <wp:docPr id="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28010" cy="1395730"/>
                    </a:xfrm>
                    <a:prstGeom prst="rect">
                      <a:avLst/>
                    </a:prstGeom>
                    <a:noFill/>
                    <a:ln>
                      <a:noFill/>
                    </a:ln>
                  </pic:spPr>
                </pic:pic>
              </a:graphicData>
            </a:graphic>
          </wp:inline>
        </w:drawing>
      </w:r>
    </w:p>
    <w:p w14:paraId="517BFD2E" w14:textId="77777777" w:rsidR="000A1898" w:rsidRPr="00524D97" w:rsidRDefault="000A1898" w:rsidP="00551112">
      <w:pPr>
        <w:rPr>
          <w:b/>
          <w:lang w:eastAsia="en-US"/>
        </w:rPr>
      </w:pPr>
      <w:bookmarkStart w:id="66" w:name="_Ref492993758"/>
      <w:r w:rsidRPr="00524D97">
        <w:rPr>
          <w:b/>
          <w:lang w:eastAsia="en-US"/>
        </w:rPr>
        <w:t xml:space="preserve">Figure </w:t>
      </w:r>
      <w:r w:rsidRPr="00524D97">
        <w:rPr>
          <w:b/>
          <w:lang w:eastAsia="en-US"/>
        </w:rPr>
        <w:fldChar w:fldCharType="begin"/>
      </w:r>
      <w:r w:rsidRPr="00524D97">
        <w:rPr>
          <w:b/>
          <w:lang w:eastAsia="en-US"/>
        </w:rPr>
        <w:instrText xml:space="preserve"> SEQ Figure \* ARABIC </w:instrText>
      </w:r>
      <w:r w:rsidRPr="00524D97">
        <w:rPr>
          <w:b/>
          <w:lang w:eastAsia="en-US"/>
        </w:rPr>
        <w:fldChar w:fldCharType="separate"/>
      </w:r>
      <w:r w:rsidR="005534F3">
        <w:rPr>
          <w:b/>
          <w:noProof/>
          <w:lang w:eastAsia="en-US"/>
        </w:rPr>
        <w:t>12</w:t>
      </w:r>
      <w:r w:rsidRPr="00524D97">
        <w:rPr>
          <w:b/>
          <w:noProof/>
          <w:lang w:eastAsia="en-US"/>
        </w:rPr>
        <w:fldChar w:fldCharType="end"/>
      </w:r>
      <w:bookmarkEnd w:id="66"/>
      <w:r w:rsidRPr="00524D97">
        <w:rPr>
          <w:b/>
          <w:lang w:eastAsia="en-US"/>
        </w:rPr>
        <w:t>. Chemical structure of DIBO and BARAC.</w:t>
      </w:r>
    </w:p>
    <w:p w14:paraId="1CACAA06" w14:textId="6D5C2497" w:rsidR="000A1898" w:rsidRPr="000A1898" w:rsidRDefault="000A1898" w:rsidP="0067742A">
      <w:pPr>
        <w:spacing w:beforeLines="50" w:before="120" w:afterLines="50" w:after="120"/>
        <w:rPr>
          <w:lang w:eastAsia="en-US"/>
        </w:rPr>
      </w:pPr>
      <w:r w:rsidRPr="000A1898">
        <w:rPr>
          <w:lang w:eastAsia="en-US"/>
        </w:rPr>
        <w:lastRenderedPageBreak/>
        <w:t>The ring strained alkyne undergoes a rapid [3+2] cycloaddition with an azide under biological conditions.</w:t>
      </w:r>
      <w:r w:rsidRPr="000A1898">
        <w:rPr>
          <w:lang w:eastAsia="en-US"/>
        </w:rPr>
        <w:fldChar w:fldCharType="begin" w:fldLock="1"/>
      </w:r>
      <w:r w:rsidR="00F550D8">
        <w:rPr>
          <w:lang w:eastAsia="en-US"/>
        </w:rPr>
        <w:instrText>ADDIN CSL_CITATION { "citationItems" : [ { "id" : "ITEM-1", "itemData" : { "DOI" : "10.1021/ja100014q", "ISBN" : "0002-7863", "ISSN" : "00027863", "PMID" : "20187640", "abstract" : "Bioorthogonal chemical reactions, those that do not interact or interfere with biology, have allowed for exploration of numerous biological processes that were previously difficult to study. The reaction of azides with strained alkynes, such as cyclooctynes, readily forms a triazole product without the need for a toxic catalyst. Here we describe a biarylazacyclooctynone (BARAC) that has exceptional reaction kinetics and whose synthesis is designed to be both modular and scalable. We employed BARAC for live cell fluorescence imaging of azide-labeled glycans. The high signal-to-background ratio obtained using nanomolar concentrations of BARAC obviated the need for washing steps. Thus, BARAC is a promising reagent for in vivo imaging.", "author" : [ { "dropping-particle" : "", "family" : "Jewett", "given" : "John C.", "non-dropping-particle" : "", "parse-names" : false, "suffix" : "" }, { "dropping-particle" : "", "family" : "Sletten", "given" : "Ellen M.", "non-dropping-particle" : "", "parse-names" : false, "suffix" : "" }, { "dropping-particle" : "", "family" : "Bertozzi", "given" : "Carolyn R.", "non-dropping-particle" : "", "parse-names" : false, "suffix" : "" } ], "container-title" : "Journal of the American Chemical Society", "id" : "ITEM-1", "issue" : "11", "issued" : { "date-parts" : [ [ "2010" ] ] }, "page" : "3688-3690", "title" : "Rapid Cu-free click chemistry with readily synthesized biarylazacyclooctynones", "type" : "article-journal", "volume" : "132" }, "uris" : [ "http://www.mendeley.com/documents/?uuid=67bf5873-2f59-4df1-a1d7-659d5209a194" ] }, { "id" : "ITEM-2", "itemData" : { "DOI" : "10.1002/anie.200705456", "ISSN" : "14337851", "author" : [ { "dropping-particle" : "", "family" : "Ning", "given" : "Xinghai", "non-dropping-particle" : "", "parse-names" : false, "suffix" : "" }, { "dropping-particle" : "", "family" : "Guo", "given" : "Jun", "non-dropping-particle" : "", "parse-names" : false, "suffix" : "" }, { "dropping-particle" : "", "family" : "Wolfert", "given" : "Margreet\u2005A.", "non-dropping-particle" : "", "parse-names" : false, "suffix" : "" }, { "dropping-particle" : "", "family" : "Boons", "given" : "Geert-Jan", "non-dropping-particle" : "", "parse-names" : false, "suffix" : "" } ], "container-title" : "Angewandte Chemie International Edition", "id" : "ITEM-2", "issue" : "12", "issued" : { "date-parts" : [ [ "2008", "3", "7" ] ] }, "page" : "2253-2255", "publisher" : "WILEY\u2010VCH Verlag", "title" : "Visualizing Metabolically Labeled Glycoconjugates of Living Cells by Copper-Free and Fast Huisgen Cycloadditions", "type" : "article-journal", "volume" : "47" }, "uris" : [ "http://www.mendeley.com/documents/?uuid=8f13763c-a705-3a08-aa37-7083bbf8c7b9" ] } ], "mendeley" : { "formattedCitation" : "&lt;sup&gt;65,66&lt;/sup&gt;", "plainTextFormattedCitation" : "65,66", "previouslyFormattedCitation" : "&lt;sup&gt;65,66&lt;/sup&gt;"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65,66</w:t>
      </w:r>
      <w:r w:rsidRPr="000A1898">
        <w:rPr>
          <w:lang w:eastAsia="en-US"/>
        </w:rPr>
        <w:fldChar w:fldCharType="end"/>
      </w:r>
      <w:r w:rsidRPr="000A1898">
        <w:rPr>
          <w:lang w:eastAsia="en-US"/>
        </w:rPr>
        <w:t xml:space="preserve"> Copper-free click chemistry is a useful tool for the ligation of fluorescent moieties into live biological systems and being able to map biosynthetic processes in real time.</w:t>
      </w:r>
    </w:p>
    <w:p w14:paraId="270379A1" w14:textId="77777777" w:rsidR="000A1898" w:rsidRPr="000A1898" w:rsidRDefault="000A1898" w:rsidP="00A25631">
      <w:pPr>
        <w:pStyle w:val="Heading4"/>
      </w:pPr>
      <w:bookmarkStart w:id="67" w:name="_Toc509909863"/>
      <w:r w:rsidRPr="000A1898">
        <w:t xml:space="preserve">1.2.1.4 </w:t>
      </w:r>
      <w:r w:rsidRPr="000A1898">
        <w:tab/>
        <w:t>Other small molecule bioorthogonal reactions</w:t>
      </w:r>
      <w:bookmarkEnd w:id="67"/>
    </w:p>
    <w:p w14:paraId="4B5DD9F9" w14:textId="5B94366F" w:rsidR="000A1898" w:rsidRPr="000A1898" w:rsidRDefault="000A1898" w:rsidP="0067742A">
      <w:pPr>
        <w:spacing w:beforeLines="50" w:before="120" w:afterLines="50" w:after="120"/>
        <w:jc w:val="both"/>
        <w:rPr>
          <w:lang w:eastAsia="en-US"/>
        </w:rPr>
      </w:pPr>
      <w:r w:rsidRPr="000A1898">
        <w:rPr>
          <w:lang w:eastAsia="en-US"/>
        </w:rPr>
        <w:t>Other examples of bioorthogonal reactions include copper-free click chemistry between ring strained octynes and nitrones as 1,3-dipoles instead of azide</w:t>
      </w:r>
      <w:r w:rsidR="002C63D4">
        <w:rPr>
          <w:lang w:eastAsia="en-US"/>
        </w:rPr>
        <w:t xml:space="preserve"> (</w:t>
      </w:r>
      <w:r w:rsidR="002C63D4" w:rsidRPr="002C63D4">
        <w:rPr>
          <w:lang w:eastAsia="en-US"/>
        </w:rPr>
        <w:fldChar w:fldCharType="begin"/>
      </w:r>
      <w:r w:rsidR="002C63D4" w:rsidRPr="002C63D4">
        <w:rPr>
          <w:lang w:eastAsia="en-US"/>
        </w:rPr>
        <w:instrText xml:space="preserve"> REF _Ref492993789 \h  \* MERGEFORMAT </w:instrText>
      </w:r>
      <w:r w:rsidR="002C63D4" w:rsidRPr="002C63D4">
        <w:rPr>
          <w:lang w:eastAsia="en-US"/>
        </w:rPr>
      </w:r>
      <w:r w:rsidR="002C63D4" w:rsidRPr="002C63D4">
        <w:rPr>
          <w:lang w:eastAsia="en-US"/>
        </w:rPr>
        <w:fldChar w:fldCharType="separate"/>
      </w:r>
      <w:r w:rsidR="005534F3" w:rsidRPr="005534F3">
        <w:rPr>
          <w:szCs w:val="20"/>
          <w:lang w:eastAsia="en-US"/>
        </w:rPr>
        <w:t xml:space="preserve">Figure </w:t>
      </w:r>
      <w:r w:rsidR="005534F3" w:rsidRPr="005534F3">
        <w:rPr>
          <w:noProof/>
          <w:szCs w:val="20"/>
          <w:lang w:eastAsia="en-US"/>
        </w:rPr>
        <w:t>13</w:t>
      </w:r>
      <w:r w:rsidR="002C63D4" w:rsidRPr="002C63D4">
        <w:rPr>
          <w:lang w:eastAsia="en-US"/>
        </w:rPr>
        <w:fldChar w:fldCharType="end"/>
      </w:r>
      <w:r w:rsidR="002C63D4">
        <w:rPr>
          <w:lang w:eastAsia="en-US"/>
        </w:rPr>
        <w:t>)</w:t>
      </w:r>
      <w:r w:rsidRPr="000A1898">
        <w:rPr>
          <w:lang w:eastAsia="en-US"/>
        </w:rPr>
        <w:t>.</w:t>
      </w:r>
    </w:p>
    <w:p w14:paraId="6A80000B" w14:textId="77777777" w:rsidR="000A1898" w:rsidRPr="000A1898" w:rsidRDefault="000A1898" w:rsidP="0067742A">
      <w:pPr>
        <w:keepNext/>
        <w:spacing w:beforeLines="50" w:before="120" w:afterLines="50" w:after="120"/>
        <w:jc w:val="center"/>
        <w:rPr>
          <w:lang w:eastAsia="en-US"/>
        </w:rPr>
      </w:pPr>
      <w:r w:rsidRPr="000A1898">
        <w:rPr>
          <w:noProof/>
          <w:lang w:eastAsia="en-GB"/>
        </w:rPr>
        <w:drawing>
          <wp:inline distT="0" distB="0" distL="0" distR="0" wp14:anchorId="40BAD95A" wp14:editId="5B3133DA">
            <wp:extent cx="3128010" cy="1925320"/>
            <wp:effectExtent l="0" t="0" r="0" b="0"/>
            <wp:docPr id="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28010" cy="1925320"/>
                    </a:xfrm>
                    <a:prstGeom prst="rect">
                      <a:avLst/>
                    </a:prstGeom>
                    <a:noFill/>
                    <a:ln>
                      <a:noFill/>
                    </a:ln>
                  </pic:spPr>
                </pic:pic>
              </a:graphicData>
            </a:graphic>
          </wp:inline>
        </w:drawing>
      </w:r>
    </w:p>
    <w:p w14:paraId="4B8E96FD" w14:textId="77777777" w:rsidR="000A1898" w:rsidRPr="00524D97" w:rsidRDefault="000A1898" w:rsidP="00551112">
      <w:pPr>
        <w:rPr>
          <w:b/>
          <w:lang w:eastAsia="en-US"/>
        </w:rPr>
      </w:pPr>
      <w:bookmarkStart w:id="68" w:name="_Ref492993789"/>
      <w:r w:rsidRPr="00524D97">
        <w:rPr>
          <w:b/>
          <w:lang w:eastAsia="en-US"/>
        </w:rPr>
        <w:t xml:space="preserve">Figure </w:t>
      </w:r>
      <w:r w:rsidRPr="00524D97">
        <w:rPr>
          <w:b/>
          <w:lang w:eastAsia="en-US"/>
        </w:rPr>
        <w:fldChar w:fldCharType="begin"/>
      </w:r>
      <w:r w:rsidRPr="00524D97">
        <w:rPr>
          <w:b/>
          <w:lang w:eastAsia="en-US"/>
        </w:rPr>
        <w:instrText xml:space="preserve"> SEQ Figure \* ARABIC </w:instrText>
      </w:r>
      <w:r w:rsidRPr="00524D97">
        <w:rPr>
          <w:b/>
          <w:lang w:eastAsia="en-US"/>
        </w:rPr>
        <w:fldChar w:fldCharType="separate"/>
      </w:r>
      <w:r w:rsidR="005534F3">
        <w:rPr>
          <w:b/>
          <w:noProof/>
          <w:lang w:eastAsia="en-US"/>
        </w:rPr>
        <w:t>13</w:t>
      </w:r>
      <w:r w:rsidRPr="00524D97">
        <w:rPr>
          <w:b/>
          <w:noProof/>
          <w:lang w:eastAsia="en-US"/>
        </w:rPr>
        <w:fldChar w:fldCharType="end"/>
      </w:r>
      <w:bookmarkEnd w:id="68"/>
      <w:r w:rsidRPr="00524D97">
        <w:rPr>
          <w:b/>
          <w:lang w:eastAsia="en-US"/>
        </w:rPr>
        <w:t xml:space="preserve">. Nitrone dipole cycloaddition to cyclooctyne forming an </w:t>
      </w:r>
      <w:r w:rsidRPr="00524D97">
        <w:rPr>
          <w:b/>
          <w:i/>
          <w:lang w:eastAsia="en-US"/>
        </w:rPr>
        <w:t>N</w:t>
      </w:r>
      <w:r w:rsidRPr="00524D97">
        <w:rPr>
          <w:b/>
          <w:lang w:eastAsia="en-US"/>
        </w:rPr>
        <w:t>-alkylated isoxazoline</w:t>
      </w:r>
    </w:p>
    <w:p w14:paraId="38433E74" w14:textId="1FC6E33C" w:rsidR="000A1898" w:rsidRPr="000A1898" w:rsidRDefault="000A1898" w:rsidP="0067742A">
      <w:pPr>
        <w:spacing w:beforeLines="50" w:before="120" w:afterLines="50" w:after="120"/>
        <w:jc w:val="both"/>
        <w:rPr>
          <w:lang w:eastAsia="en-US"/>
        </w:rPr>
      </w:pPr>
      <w:r w:rsidRPr="000A1898">
        <w:rPr>
          <w:lang w:eastAsia="en-US"/>
        </w:rPr>
        <w:t>A similar 1,3-dipolar cycloaddition can occur between a nitrone and norbornene as the dipolarophile again forming a N-alkylated isoxazolines. The major drawback of these reactions is the incorporation of nitrones in to biological molecules relies on metabolic uptake which has only been achieved by post-translational peptide modification.</w:t>
      </w:r>
      <w:r w:rsidRPr="000A1898">
        <w:rPr>
          <w:lang w:eastAsia="en-US"/>
        </w:rPr>
        <w:fldChar w:fldCharType="begin" w:fldLock="1"/>
      </w:r>
      <w:r w:rsidR="00F550D8">
        <w:rPr>
          <w:lang w:eastAsia="en-US"/>
        </w:rPr>
        <w:instrText>ADDIN CSL_CITATION { "citationItems" : [ { "id" : "ITEM-1", "itemData" : { "DOI" : "10.1002/anie.201000408", "ISSN" : "1433-7851", "author" : [ { "dropping-particle" : "", "family" : "Ning", "given" : "Xinghai", "non-dropping-particle" : "", "parse-names" : false, "suffix" : "" }, { "dropping-particle" : "", "family" : "Temming", "given" : "Rinske P", "non-dropping-particle" : "", "parse-names" : false, "suffix" : "" }, { "dropping-particle" : "", "family" : "Dommerholt", "given" : "Jan", "non-dropping-particle" : "", "parse-names" : false, "suffix" : "" }, { "dropping-particle" : "", "family" : "Guo", "given" : "Jun", "non-dropping-particle" : "", "parse-names" : false, "suffix" : "" }, { "dropping-particle" : "", "family" : "Ania", "given" : "Daniel B", "non-dropping-particle" : "", "parse-names" : false, "suffix" : "" }, { "dropping-particle" : "", "family" : "Debets", "given" : "Marjoke F", "non-dropping-particle" : "", "parse-names" : false, "suffix" : "" }, { "dropping-particle" : "", "family" : "Wolfert", "given" : "Margreet A", "non-dropping-particle" : "", "parse-names" : false, "suffix" : "" }, { "dropping-particle" : "", "family" : "Boons", "given" : "Geert-Jan", "non-dropping-particle" : "", "parse-names" : false, "suffix" : "" }, { "dropping-particle" : "", "family" : "Delft", "given" : "Floris L", "non-dropping-particle" : "van", "parse-names" : false, "suffix" : "" } ], "container-title" : "Angewandte Chemie (International Ed. in English)", "id" : "ITEM-1", "issue" : "17", "issued" : { "date-parts" : [ [ "2010", "4", "12" ] ] }, "page" : "3065-3068", "publisher" : "WILEY-VCH Verlag", "title" : "Protein Modification by Strain-Promoted Alkyne\u2013Nitrone Cycloaddition", "type" : "article-journal", "volume" : "49" }, "uris" : [ "http://www.mendeley.com/documents/?uuid=dbb2bc75-b37c-4f32-9169-040bc7ff8839" ] }, { "id" : "ITEM-2", "itemData" : { "DOI" : "10.1021/ol9005322", "author" : [ { "dropping-particle" : "", "family" : "Gutsmiedl", "given" : "Katrin", "non-dropping-particle" : "", "parse-names" : false, "suffix" : "" }, { "dropping-particle" : "", "family" : "Wirges", "given" : "Christian T", "non-dropping-particle" : "", "parse-names" : false, "suffix" : "" }, { "dropping-particle" : "", "family" : "Ehmke", "given" : "Veronika", "non-dropping-particle" : "", "parse-names" : false, "suffix" : "" }, { "dropping-particle" : "", "family" : "Carell", "given" : "Thomas", "non-dropping-particle" : "", "parse-names" : false, "suffix" : "" } ], "container-title" : "Organic Letters", "id" : "ITEM-2", "issue" : "11", "issued" : { "date-parts" : [ [ "2009" ] ] }, "note" : "PMID: 19405510", "page" : "2405-2408", "title" : "Copper-Free \u201cClick\u201d Modification of DNA via Nitrile Oxide\u2212Norbornene 1,3-Dipolar Cycloaddition", "type" : "article-journal", "volume" : "11" }, "uris" : [ "http://www.mendeley.com/documents/?uuid=039602bb-90f7-4176-b90e-614184d31acc" ] } ], "mendeley" : { "formattedCitation" : "&lt;sup&gt;67,68&lt;/sup&gt;", "plainTextFormattedCitation" : "67,68", "previouslyFormattedCitation" : "&lt;sup&gt;67,68&lt;/sup&gt;"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67,68</w:t>
      </w:r>
      <w:r w:rsidRPr="000A1898">
        <w:rPr>
          <w:lang w:eastAsia="en-US"/>
        </w:rPr>
        <w:fldChar w:fldCharType="end"/>
      </w:r>
      <w:r w:rsidRPr="000A1898">
        <w:rPr>
          <w:lang w:eastAsia="en-US"/>
        </w:rPr>
        <w:t xml:space="preserve"> </w:t>
      </w:r>
    </w:p>
    <w:p w14:paraId="06BFBA1E" w14:textId="4B8243FA" w:rsidR="000A1898" w:rsidRPr="000A1898" w:rsidRDefault="000A1898" w:rsidP="00D0329E">
      <w:pPr>
        <w:spacing w:beforeLines="50" w:before="120" w:afterLines="50" w:after="120"/>
        <w:jc w:val="both"/>
        <w:rPr>
          <w:rFonts w:ascii="Helvetica" w:hAnsi="Helvetica"/>
          <w:lang w:eastAsia="en-US"/>
        </w:rPr>
      </w:pPr>
      <w:r w:rsidRPr="000A1898">
        <w:rPr>
          <w:rFonts w:eastAsia="MS Mincho" w:cs="Times"/>
          <w:lang w:eastAsia="en-US"/>
        </w:rPr>
        <w:t xml:space="preserve">There are multiple other examples with small molecules such as </w:t>
      </w:r>
      <w:r w:rsidRPr="000A1898">
        <w:rPr>
          <w:lang w:eastAsia="en-US"/>
        </w:rPr>
        <w:t>oxanorbornadiene cycloaddition and tetrazine ligation, to name but a few</w:t>
      </w:r>
      <w:r w:rsidR="00E84007">
        <w:rPr>
          <w:lang w:eastAsia="en-US"/>
        </w:rPr>
        <w:t xml:space="preserve"> (</w:t>
      </w:r>
      <w:r w:rsidR="00E84007" w:rsidRPr="00E84007">
        <w:rPr>
          <w:lang w:eastAsia="en-US"/>
        </w:rPr>
        <w:fldChar w:fldCharType="begin"/>
      </w:r>
      <w:r w:rsidR="00E84007" w:rsidRPr="00E84007">
        <w:rPr>
          <w:lang w:eastAsia="en-US"/>
        </w:rPr>
        <w:instrText xml:space="preserve"> REF _Ref492993852 \h  \* MERGEFORMAT </w:instrText>
      </w:r>
      <w:r w:rsidR="00E84007" w:rsidRPr="00E84007">
        <w:rPr>
          <w:lang w:eastAsia="en-US"/>
        </w:rPr>
      </w:r>
      <w:r w:rsidR="00E84007" w:rsidRPr="00E84007">
        <w:rPr>
          <w:lang w:eastAsia="en-US"/>
        </w:rPr>
        <w:fldChar w:fldCharType="separate"/>
      </w:r>
      <w:r w:rsidR="005534F3" w:rsidRPr="005534F3">
        <w:rPr>
          <w:rFonts w:eastAsia="MS Mincho" w:cs="Times"/>
          <w:szCs w:val="20"/>
          <w:lang w:eastAsia="en-US"/>
        </w:rPr>
        <w:t xml:space="preserve">Figure </w:t>
      </w:r>
      <w:r w:rsidR="005534F3" w:rsidRPr="005534F3">
        <w:rPr>
          <w:rFonts w:eastAsia="MS Mincho" w:cs="Times"/>
          <w:noProof/>
          <w:szCs w:val="20"/>
          <w:lang w:eastAsia="en-US"/>
        </w:rPr>
        <w:t>14</w:t>
      </w:r>
      <w:r w:rsidR="00E84007" w:rsidRPr="00E84007">
        <w:rPr>
          <w:lang w:eastAsia="en-US"/>
        </w:rPr>
        <w:fldChar w:fldCharType="end"/>
      </w:r>
      <w:r w:rsidR="00E84007">
        <w:rPr>
          <w:lang w:eastAsia="en-US"/>
        </w:rPr>
        <w:t>)</w:t>
      </w:r>
      <w:r w:rsidRPr="000A1898">
        <w:rPr>
          <w:lang w:eastAsia="en-US"/>
        </w:rPr>
        <w:t>.</w:t>
      </w:r>
      <w:r w:rsidRPr="000A1898">
        <w:rPr>
          <w:lang w:eastAsia="en-US"/>
        </w:rPr>
        <w:fldChar w:fldCharType="begin" w:fldLock="1"/>
      </w:r>
      <w:r w:rsidR="00F550D8">
        <w:rPr>
          <w:lang w:eastAsia="en-US"/>
        </w:rPr>
        <w:instrText>ADDIN CSL_CITATION { "citationItems" : [ { "id" : "ITEM-1", "itemData" : { "author" : [ { "dropping-particle" : "", "family" : "Patterson", "given" : "David M", "non-dropping-particle" : "", "parse-names" : false, "suffix" : "" }, { "dropping-particle" : "", "family" : "Nazarova", "given" : "Lidia A", "non-dropping-particle" : "", "parse-names" : false, "suffix" : "" }, { "dropping-particle" : "", "family" : "Prescher", "given" : "Jennifer A", "non-dropping-particle" : "", "parse-names" : false, "suffix" : "" } ], "id" : "ITEM-1", "issued" : { "date-parts" : [ [ "2014" ] ] }, "title" : "Finding the Right ( Bioorthogonal ) Chemistry", "type" : "article-journal" }, "uris" : [ "http://www.mendeley.com/documents/?uuid=7e8d4723-db60-474a-9c37-b5a4f8a920a2" ] }, { "id" : "ITEM-2", "itemData" : { "DOI" : "10.1021/acscentsci.6b00204", "ISSN" : "2374-7943", "author" : [ { "dropping-particle" : "", "family" : "Row", "given" : "David R.", "non-dropping-particle" : "", "parse-names" : false, "suffix" : "" }, { "dropping-particle" : "", "family" : "Prescher", "given" : "Jennifer A", "non-dropping-particle" : "", "parse-names" : false, "suffix" : "" } ], "container-title" : "ACS Central Science", "id" : "ITEM-2", "issued" : { "date-parts" : [ [ "2016" ] ] }, "page" : "8-9", "title" : "Tetrazine Marks the Spot", "type" : "article-journal" }, "uris" : [ "http://www.mendeley.com/documents/?uuid=0527845d-3b81-4fac-9425-1bfdb0df298c" ] }, { "id" : "ITEM-3", "itemData" : { "DOI" : "10.1021/cb4009292", "ISBN" : "1554-8937 (Electronic)\\r1554-8929 (Linking)", "ISSN" : "15548937", "PMID" : "24432752", "author" : [ { "dropping-particle" : "", "family" : "Lang", "given" : "Kathrin", "non-dropping-particle" : "", "parse-names" : false, "suffix" : "" }, { "dropping-particle" : "", "family" : "Chin", "given" : "Jason W.", "non-dropping-particle" : "", "parse-names" : false, "suffix" : "" } ], "container-title" : "ACS Chemical Biology", "id" : "ITEM-3", "issue" : "1", "issued" : { "date-parts" : [ [ "2014" ] ] }, "page" : "16-20", "title" : "Bioorthogonal reactions for labeling proteins", "type" : "article-journal", "volume" : "9" }, "uris" : [ "http://www.mendeley.com/documents/?uuid=65528825-a9d0-4643-993c-50d39d79ce9f" ] } ], "mendeley" : { "formattedCitation" : "&lt;sup&gt;69\u201371&lt;/sup&gt;", "plainTextFormattedCitation" : "69\u201371", "previouslyFormattedCitation" : "&lt;sup&gt;69\u201371&lt;/sup&gt;"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69–71</w:t>
      </w:r>
      <w:r w:rsidRPr="000A1898">
        <w:rPr>
          <w:lang w:eastAsia="en-US"/>
        </w:rPr>
        <w:fldChar w:fldCharType="end"/>
      </w:r>
    </w:p>
    <w:p w14:paraId="0453B970" w14:textId="77777777" w:rsidR="000A1898" w:rsidRPr="000A1898" w:rsidRDefault="000A1898" w:rsidP="0067742A">
      <w:pPr>
        <w:keepNext/>
        <w:spacing w:beforeLines="50" w:before="120" w:afterLines="50" w:after="120"/>
        <w:jc w:val="center"/>
        <w:rPr>
          <w:lang w:eastAsia="en-US"/>
        </w:rPr>
      </w:pPr>
      <w:r w:rsidRPr="000A1898">
        <w:rPr>
          <w:noProof/>
          <w:lang w:eastAsia="en-GB"/>
        </w:rPr>
        <w:lastRenderedPageBreak/>
        <w:drawing>
          <wp:inline distT="0" distB="0" distL="0" distR="0" wp14:anchorId="099F0A17" wp14:editId="3552CA4E">
            <wp:extent cx="3898265" cy="2069465"/>
            <wp:effectExtent l="0" t="0" r="6985" b="6985"/>
            <wp:docPr id="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98265" cy="2069465"/>
                    </a:xfrm>
                    <a:prstGeom prst="rect">
                      <a:avLst/>
                    </a:prstGeom>
                    <a:noFill/>
                    <a:ln>
                      <a:noFill/>
                    </a:ln>
                  </pic:spPr>
                </pic:pic>
              </a:graphicData>
            </a:graphic>
          </wp:inline>
        </w:drawing>
      </w:r>
      <w:r w:rsidRPr="000A1898">
        <w:rPr>
          <w:noProof/>
          <w:lang w:val="en-US" w:eastAsia="en-US"/>
        </w:rPr>
        <w:t xml:space="preserve"> </w:t>
      </w:r>
    </w:p>
    <w:p w14:paraId="1AFDBB6E" w14:textId="476CC7A8" w:rsidR="000A1898" w:rsidRPr="00524D97" w:rsidRDefault="000A1898" w:rsidP="00551112">
      <w:pPr>
        <w:rPr>
          <w:b/>
          <w:lang w:eastAsia="en-US"/>
        </w:rPr>
      </w:pPr>
      <w:bookmarkStart w:id="69" w:name="_Ref492993852"/>
      <w:r w:rsidRPr="00524D97">
        <w:rPr>
          <w:b/>
          <w:lang w:eastAsia="en-US"/>
        </w:rPr>
        <w:t xml:space="preserve">Figure </w:t>
      </w:r>
      <w:r w:rsidRPr="00524D97">
        <w:rPr>
          <w:b/>
          <w:lang w:eastAsia="en-US"/>
        </w:rPr>
        <w:fldChar w:fldCharType="begin"/>
      </w:r>
      <w:r w:rsidRPr="00524D97">
        <w:rPr>
          <w:b/>
          <w:lang w:eastAsia="en-US"/>
        </w:rPr>
        <w:instrText xml:space="preserve"> SEQ Figure \* ARABIC </w:instrText>
      </w:r>
      <w:r w:rsidRPr="00524D97">
        <w:rPr>
          <w:b/>
          <w:lang w:eastAsia="en-US"/>
        </w:rPr>
        <w:fldChar w:fldCharType="separate"/>
      </w:r>
      <w:r w:rsidR="005534F3">
        <w:rPr>
          <w:b/>
          <w:noProof/>
          <w:lang w:eastAsia="en-US"/>
        </w:rPr>
        <w:t>14</w:t>
      </w:r>
      <w:r w:rsidRPr="00524D97">
        <w:rPr>
          <w:b/>
          <w:noProof/>
          <w:lang w:eastAsia="en-US"/>
        </w:rPr>
        <w:fldChar w:fldCharType="end"/>
      </w:r>
      <w:bookmarkEnd w:id="69"/>
      <w:r w:rsidRPr="00524D97">
        <w:rPr>
          <w:b/>
          <w:lang w:eastAsia="en-US"/>
        </w:rPr>
        <w:t>. A) Oxanorbornadiene cycloaddition</w:t>
      </w:r>
      <w:r w:rsidR="00654D5A" w:rsidRPr="00524D97">
        <w:rPr>
          <w:b/>
          <w:lang w:eastAsia="en-US"/>
        </w:rPr>
        <w:t xml:space="preserve"> </w:t>
      </w:r>
      <w:r w:rsidRPr="00524D97">
        <w:rPr>
          <w:b/>
          <w:lang w:eastAsia="en-US"/>
        </w:rPr>
        <w:t>with an azide via a 1,3-dipolar cycloaddition followed by a retro-Diels Alder reaction to form a triazole linkage and loss of a furan. B) Tetrazine ligation between a trans-clyclooctene and an s-tetrazine via an inverse Diels Alder reaction, a retro-Diels alder reaction and elimination of nitrogen.</w:t>
      </w:r>
    </w:p>
    <w:p w14:paraId="130C3837" w14:textId="77777777" w:rsidR="000A1898" w:rsidRPr="000A1898" w:rsidRDefault="000A1898" w:rsidP="00A25631">
      <w:pPr>
        <w:pStyle w:val="Heading3"/>
      </w:pPr>
      <w:bookmarkStart w:id="70" w:name="_Toc466984450"/>
      <w:bookmarkStart w:id="71" w:name="_Toc509909864"/>
      <w:r w:rsidRPr="000A1898">
        <w:t>1.2.2</w:t>
      </w:r>
      <w:r w:rsidRPr="000A1898">
        <w:tab/>
        <w:t xml:space="preserve">Molecular probes </w:t>
      </w:r>
      <w:bookmarkEnd w:id="70"/>
      <w:r w:rsidRPr="000A1898">
        <w:t>in bacteria</w:t>
      </w:r>
      <w:bookmarkEnd w:id="71"/>
    </w:p>
    <w:p w14:paraId="56D553DF" w14:textId="5F1BCED6" w:rsidR="000A1898" w:rsidRPr="000A1898" w:rsidRDefault="000A1898" w:rsidP="0067742A">
      <w:pPr>
        <w:spacing w:beforeLines="50" w:before="120" w:afterLines="50" w:after="120"/>
        <w:rPr>
          <w:lang w:eastAsia="en-US"/>
        </w:rPr>
      </w:pPr>
      <w:r w:rsidRPr="000A1898">
        <w:rPr>
          <w:lang w:eastAsia="en-US"/>
        </w:rPr>
        <w:t>Visualisation of biosynthetic processes to better understand how they occur can be achieved by using fluorescent biomolecules. A fluorescent moiety can be incorporated into an enzyme, antibiotic or synthesis component in bacteria. Green fluorescent protein (GFP) is a fluorescent protein found in jellyfish and can be used as a genetically encoded fluorescent tag. GFP has a sequence of three amino acids (</w:t>
      </w:r>
      <w:r w:rsidRPr="000A1898">
        <w:rPr>
          <w:rFonts w:cs="Verdana"/>
          <w:lang w:eastAsia="en-US"/>
        </w:rPr>
        <w:t>serine-tyrosine-glycine) at the core of the folded protein. The glycine and serine undergo ring-closure, dehydration and oxidation to form a fluorescent chromophore (</w:t>
      </w:r>
      <w:r w:rsidRPr="00E84007">
        <w:rPr>
          <w:rFonts w:cs="Verdana"/>
          <w:lang w:eastAsia="en-US"/>
        </w:rPr>
        <w:fldChar w:fldCharType="begin"/>
      </w:r>
      <w:r w:rsidRPr="00E84007">
        <w:rPr>
          <w:rFonts w:cs="Verdana"/>
          <w:lang w:eastAsia="en-US"/>
        </w:rPr>
        <w:instrText xml:space="preserve"> REF _Ref455584366 \h </w:instrText>
      </w:r>
      <w:r w:rsidR="00E84007" w:rsidRPr="00E84007">
        <w:rPr>
          <w:rFonts w:cs="Verdana"/>
          <w:lang w:eastAsia="en-US"/>
        </w:rPr>
        <w:instrText xml:space="preserve"> \* MERGEFORMAT </w:instrText>
      </w:r>
      <w:r w:rsidRPr="00E84007">
        <w:rPr>
          <w:rFonts w:cs="Verdana"/>
          <w:lang w:eastAsia="en-US"/>
        </w:rPr>
      </w:r>
      <w:r w:rsidRPr="00E84007">
        <w:rPr>
          <w:rFonts w:cs="Verdana"/>
          <w:lang w:eastAsia="en-US"/>
        </w:rPr>
        <w:fldChar w:fldCharType="separate"/>
      </w:r>
      <w:r w:rsidR="005534F3" w:rsidRPr="005534F3">
        <w:rPr>
          <w:szCs w:val="20"/>
          <w:lang w:eastAsia="en-US"/>
        </w:rPr>
        <w:t xml:space="preserve">Figure </w:t>
      </w:r>
      <w:r w:rsidR="005534F3" w:rsidRPr="005534F3">
        <w:rPr>
          <w:noProof/>
          <w:szCs w:val="20"/>
          <w:lang w:eastAsia="en-US"/>
        </w:rPr>
        <w:t>15</w:t>
      </w:r>
      <w:r w:rsidRPr="00E84007">
        <w:rPr>
          <w:rFonts w:cs="Verdana"/>
          <w:lang w:eastAsia="en-US"/>
        </w:rPr>
        <w:fldChar w:fldCharType="end"/>
      </w:r>
      <w:r w:rsidRPr="00E84007">
        <w:rPr>
          <w:rFonts w:cs="Verdana"/>
          <w:lang w:eastAsia="en-US"/>
        </w:rPr>
        <w:t>)</w:t>
      </w:r>
      <w:r w:rsidRPr="000A1898">
        <w:rPr>
          <w:rFonts w:cs="Verdana"/>
          <w:lang w:eastAsia="en-US"/>
        </w:rPr>
        <w:t>. The internal hydrogen and electron-stacking interactions influence colour, intensity and photostability</w:t>
      </w:r>
      <w:r w:rsidRPr="000A1898">
        <w:rPr>
          <w:lang w:eastAsia="en-US"/>
        </w:rPr>
        <w:t>.</w:t>
      </w:r>
      <w:r w:rsidRPr="000A1898">
        <w:rPr>
          <w:rFonts w:cs="Verdana"/>
          <w:lang w:eastAsia="en-US"/>
        </w:rPr>
        <w:fldChar w:fldCharType="begin" w:fldLock="1"/>
      </w:r>
      <w:r w:rsidR="00F550D8">
        <w:rPr>
          <w:rFonts w:cs="Verdana"/>
          <w:lang w:eastAsia="en-US"/>
        </w:rPr>
        <w:instrText>ADDIN CSL_CITATION { "citationItems" : [ { "id" : "ITEM-1", "itemData" : { "DOI" : "10.1016/S0968-0004(00)89099-4", "ISSN" : "09680004", "abstract" : "Green fluorescent proteins (GFPs) are presently attracting tremendous interest as the first general method to create strong visible fluorescence by purely molecular biological means. So far, they have been used as reporters of gene expression, tracers of cell lineage, and as fusion tags to monitor protein localization within living cells. However, the GFP originally cloned from the jellyfish Aequorea victoria has several nonoptimal properties including low brightness, a significant delay between protein synthesis and fluorescence development, and complex photoisomerization. Fortunately, the protein can be re-engineered by mutagenesis to ameliorate these deficiencies and shift the excitation and emission wavelengths, creating different colors and new applications.", "author" : [ { "dropping-particle" : "", "family" : "Cubitt", "given" : "Andrew B.", "non-dropping-particle" : "", "parse-names" : false, "suffix" : "" }, { "dropping-particle" : "", "family" : "Heim", "given" : "Roger", "non-dropping-particle" : "", "parse-names" : false, "suffix" : "" }, { "dropping-particle" : "", "family" : "Adams", "given" : "Stephen R.", "non-dropping-particle" : "", "parse-names" : false, "suffix" : "" }, { "dropping-particle" : "", "family" : "Boyd", "given" : "Aileen E.", "non-dropping-particle" : "", "parse-names" : false, "suffix" : "" }, { "dropping-particle" : "", "family" : "Gross", "given" : "Larry A.", "non-dropping-particle" : "", "parse-names" : false, "suffix" : "" }, { "dropping-particle" : "", "family" : "Tsien", "given" : "Roger Y.", "non-dropping-particle" : "", "parse-names" : false, "suffix" : "" } ], "container-title" : "Trends in Biochemical Sciences", "id" : "ITEM-1", "issue" : "11", "issued" : { "date-parts" : [ [ "1995", "11" ] ] }, "page" : "448-455", "title" : "Understanding, improving and using green fluorescent proteins", "type" : "article-journal", "volume" : "20" }, "uris" : [ "http://www.mendeley.com/documents/?uuid=11e97d14-9f54-4fe6-a226-23a1e3084fce" ] }, { "id" : "ITEM-2", "itemData" : { "DOI" : "10.1146/annurev.biochem.67.1.509", "ISSN" : "0066-4154", "author" : [ { "dropping-particle" : "", "family" : "Tsien", "given" : "Roger Y", "non-dropping-particle" : "", "parse-names" : false, "suffix" : "" } ], "container-title" : "Annual Review of Biochemistry", "id" : "ITEM-2", "issue" : "1", "issued" : { "date-parts" : [ [ "1998", "6", "1" ] ] }, "note" : "doi: 10.1146/annurev.biochem.67.1.509", "page" : "509-544", "publisher" : "Annual Reviews", "title" : "THE GREEN FLUORESCENT PROTEIN", "type" : "article-journal", "volume" : "67" }, "uris" : [ "http://www.mendeley.com/documents/?uuid=1677bbcf-091b-4f9c-9c60-1609b019295c" ] } ], "mendeley" : { "formattedCitation" : "&lt;sup&gt;72,73&lt;/sup&gt;", "plainTextFormattedCitation" : "72,73", "previouslyFormattedCitation" : "&lt;sup&gt;72,73&lt;/sup&gt;" }, "properties" : {  }, "schema" : "https://github.com/citation-style-language/schema/raw/master/csl-citation.json" }</w:instrText>
      </w:r>
      <w:r w:rsidRPr="000A1898">
        <w:rPr>
          <w:rFonts w:cs="Verdana"/>
          <w:lang w:eastAsia="en-US"/>
        </w:rPr>
        <w:fldChar w:fldCharType="separate"/>
      </w:r>
      <w:r w:rsidRPr="000A1898">
        <w:rPr>
          <w:rFonts w:cs="Verdana"/>
          <w:noProof/>
          <w:vertAlign w:val="superscript"/>
          <w:lang w:eastAsia="en-US"/>
        </w:rPr>
        <w:t>72,73</w:t>
      </w:r>
      <w:r w:rsidRPr="000A1898">
        <w:rPr>
          <w:rFonts w:cs="Verdana"/>
          <w:lang w:eastAsia="en-US"/>
        </w:rPr>
        <w:fldChar w:fldCharType="end"/>
      </w:r>
      <w:r w:rsidRPr="000A1898">
        <w:rPr>
          <w:rFonts w:cs="Verdana"/>
          <w:lang w:eastAsia="en-US"/>
        </w:rPr>
        <w:t xml:space="preserve"> However due to the large size of this protein, it may not give an unbiased representation of biological processes. Chemic</w:t>
      </w:r>
      <w:r w:rsidR="00571DAF">
        <w:rPr>
          <w:rFonts w:cs="Verdana"/>
          <w:lang w:eastAsia="en-US"/>
        </w:rPr>
        <w:t>al fluorophores can be synthesis</w:t>
      </w:r>
      <w:r w:rsidRPr="000A1898">
        <w:rPr>
          <w:rFonts w:cs="Verdana"/>
          <w:lang w:eastAsia="en-US"/>
        </w:rPr>
        <w:t>ed to be much smaller than GFP allowing easy transport into the bacteria through the cell wall and not affecting any functions of the observed molecules</w:t>
      </w:r>
      <w:r w:rsidRPr="000A1898">
        <w:rPr>
          <w:lang w:eastAsia="en-US"/>
        </w:rPr>
        <w:t>.</w:t>
      </w:r>
      <w:r w:rsidRPr="000A1898">
        <w:rPr>
          <w:lang w:eastAsia="en-US"/>
        </w:rPr>
        <w:fldChar w:fldCharType="begin" w:fldLock="1"/>
      </w:r>
      <w:r w:rsidR="00F550D8">
        <w:rPr>
          <w:lang w:eastAsia="en-US"/>
        </w:rPr>
        <w:instrText>ADDIN CSL_CITATION { "citationItems" : [ { "id" : "ITEM-1", "itemData" : { "DOI" : "10.1016/S0968-0004(00)89099-4", "ISSN" : "09680004", "abstract" : "Green fluorescent proteins (GFPs) are presently attracting tremendous interest as the first general method to create strong visible fluorescence by purely molecular biological means. So far, they have been used as reporters of gene expression, tracers of cell lineage, and as fusion tags to monitor protein localization within living cells. However, the GFP originally cloned from the jellyfish Aequorea victoria has several nonoptimal properties including low brightness, a significant delay between protein synthesis and fluorescence development, and complex photoisomerization. Fortunately, the protein can be re-engineered by mutagenesis to ameliorate these deficiencies and shift the excitation and emission wavelengths, creating different colors and new applications.", "author" : [ { "dropping-particle" : "", "family" : "Cubitt", "given" : "Andrew B.", "non-dropping-particle" : "", "parse-names" : false, "suffix" : "" }, { "dropping-particle" : "", "family" : "Heim", "given" : "Roger", "non-dropping-particle" : "", "parse-names" : false, "suffix" : "" }, { "dropping-particle" : "", "family" : "Adams", "given" : "Stephen R.", "non-dropping-particle" : "", "parse-names" : false, "suffix" : "" }, { "dropping-particle" : "", "family" : "Boyd", "given" : "Aileen E.", "non-dropping-particle" : "", "parse-names" : false, "suffix" : "" }, { "dropping-particle" : "", "family" : "Gross", "given" : "Larry A.", "non-dropping-particle" : "", "parse-names" : false, "suffix" : "" }, { "dropping-particle" : "", "family" : "Tsien", "given" : "Roger Y.", "non-dropping-particle" : "", "parse-names" : false, "suffix" : "" } ], "container-title" : "Trends in Biochemical Sciences", "id" : "ITEM-1", "issue" : "11", "issued" : { "date-parts" : [ [ "1995", "11" ] ] }, "page" : "448-455", "title" : "Understanding, improving and using green fluorescent proteins", "type" : "article-journal", "volume" : "20" }, "uris" : [ "http://www.mendeley.com/documents/?uuid=11e97d14-9f54-4fe6-a226-23a1e3084fce" ] }, { "id" : "ITEM-2", "itemData" : { "DOI" : "10.1146/annurev.biochem.67.1.509", "ISSN" : "0066-4154", "author" : [ { "dropping-particle" : "", "family" : "Tsien", "given" : "Roger Y", "non-dropping-particle" : "", "parse-names" : false, "suffix" : "" } ], "container-title" : "Annual Review of Biochemistry", "id" : "ITEM-2", "issue" : "1", "issued" : { "date-parts" : [ [ "1998", "6", "1" ] ] }, "note" : "doi: 10.1146/annurev.biochem.67.1.509", "page" : "509-544", "publisher" : "Annual Reviews", "title" : "THE GREEN FLUORESCENT PROTEIN", "type" : "article-journal", "volume" : "67" }, "uris" : [ "http://www.mendeley.com/documents/?uuid=1677bbcf-091b-4f9c-9c60-1609b019295c" ] } ], "mendeley" : { "formattedCitation" : "&lt;sup&gt;72,73&lt;/sup&gt;", "plainTextFormattedCitation" : "72,73", "previouslyFormattedCitation" : "&lt;sup&gt;72,73&lt;/sup&gt;"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72,73</w:t>
      </w:r>
      <w:r w:rsidRPr="000A1898">
        <w:rPr>
          <w:lang w:eastAsia="en-US"/>
        </w:rPr>
        <w:fldChar w:fldCharType="end"/>
      </w:r>
    </w:p>
    <w:p w14:paraId="50FF6D33" w14:textId="77777777" w:rsidR="000A1898" w:rsidRPr="000A1898" w:rsidRDefault="000A1898" w:rsidP="0067742A">
      <w:pPr>
        <w:rPr>
          <w:lang w:eastAsia="en-US"/>
        </w:rPr>
      </w:pPr>
      <w:r w:rsidRPr="000A1898">
        <w:rPr>
          <w:noProof/>
          <w:lang w:eastAsia="en-GB"/>
        </w:rPr>
        <w:lastRenderedPageBreak/>
        <w:drawing>
          <wp:inline distT="0" distB="0" distL="0" distR="0" wp14:anchorId="4427E3C8" wp14:editId="495A5A81">
            <wp:extent cx="4427855" cy="2646680"/>
            <wp:effectExtent l="0" t="0" r="0" b="1270"/>
            <wp:docPr id="8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27855" cy="2646680"/>
                    </a:xfrm>
                    <a:prstGeom prst="rect">
                      <a:avLst/>
                    </a:prstGeom>
                    <a:noFill/>
                    <a:ln>
                      <a:noFill/>
                    </a:ln>
                  </pic:spPr>
                </pic:pic>
              </a:graphicData>
            </a:graphic>
          </wp:inline>
        </w:drawing>
      </w:r>
    </w:p>
    <w:p w14:paraId="720D1989" w14:textId="28CAC90B" w:rsidR="000A1898" w:rsidRPr="00524D97" w:rsidRDefault="000A1898" w:rsidP="00551112">
      <w:pPr>
        <w:rPr>
          <w:b/>
          <w:lang w:eastAsia="en-US"/>
        </w:rPr>
      </w:pPr>
      <w:bookmarkStart w:id="72" w:name="_Ref455584366"/>
      <w:r w:rsidRPr="00524D97">
        <w:rPr>
          <w:b/>
          <w:lang w:eastAsia="en-US"/>
        </w:rPr>
        <w:t xml:space="preserve">Figure </w:t>
      </w:r>
      <w:r w:rsidRPr="00524D97">
        <w:rPr>
          <w:b/>
          <w:sz w:val="22"/>
          <w:szCs w:val="18"/>
          <w:lang w:eastAsia="en-US"/>
        </w:rPr>
        <w:fldChar w:fldCharType="begin"/>
      </w:r>
      <w:r w:rsidRPr="00524D97">
        <w:rPr>
          <w:b/>
          <w:lang w:eastAsia="en-US"/>
        </w:rPr>
        <w:instrText xml:space="preserve"> SEQ Figure \* ARABIC </w:instrText>
      </w:r>
      <w:r w:rsidRPr="00524D97">
        <w:rPr>
          <w:b/>
          <w:sz w:val="22"/>
          <w:szCs w:val="18"/>
          <w:lang w:eastAsia="en-US"/>
        </w:rPr>
        <w:fldChar w:fldCharType="separate"/>
      </w:r>
      <w:r w:rsidR="005534F3">
        <w:rPr>
          <w:b/>
          <w:noProof/>
          <w:lang w:eastAsia="en-US"/>
        </w:rPr>
        <w:t>15</w:t>
      </w:r>
      <w:r w:rsidRPr="00524D97">
        <w:rPr>
          <w:b/>
          <w:sz w:val="22"/>
          <w:szCs w:val="18"/>
          <w:lang w:eastAsia="en-US"/>
        </w:rPr>
        <w:fldChar w:fldCharType="end"/>
      </w:r>
      <w:bookmarkEnd w:id="72"/>
      <w:r w:rsidRPr="00524D97">
        <w:rPr>
          <w:b/>
          <w:lang w:eastAsia="en-US"/>
        </w:rPr>
        <w:t xml:space="preserve">. Proposed mechanism for the intramolecular biosynthesis of the GFP chromophore. </w:t>
      </w:r>
      <w:r w:rsidRPr="00524D97">
        <w:rPr>
          <w:b/>
          <w:lang w:eastAsia="en-US"/>
        </w:rPr>
        <w:fldChar w:fldCharType="begin" w:fldLock="1"/>
      </w:r>
      <w:r w:rsidR="00F550D8" w:rsidRPr="00524D97">
        <w:rPr>
          <w:b/>
          <w:lang w:eastAsia="en-US"/>
        </w:rPr>
        <w:instrText>ADDIN CSL_CITATION { "citationItems" : [ { "id" : "ITEM-1", "itemData" : { "DOI" : "10.1016/S0968-0004(00)89099-4", "ISSN" : "09680004", "abstract" : "Green fluorescent proteins (GFPs) are presently attracting tremendous interest as the first general method to create strong visible fluorescence by purely molecular biological means. So far, they have been used as reporters of gene expression, tracers of cell lineage, and as fusion tags to monitor protein localization within living cells. However, the GFP originally cloned from the jellyfish Aequorea victoria has several nonoptimal properties including low brightness, a significant delay between protein synthesis and fluorescence development, and complex photoisomerization. Fortunately, the protein can be re-engineered by mutagenesis to ameliorate these deficiencies and shift the excitation and emission wavelengths, creating different colors and new applications.", "author" : [ { "dropping-particle" : "", "family" : "Cubitt", "given" : "Andrew B.", "non-dropping-particle" : "", "parse-names" : false, "suffix" : "" }, { "dropping-particle" : "", "family" : "Heim", "given" : "Roger", "non-dropping-particle" : "", "parse-names" : false, "suffix" : "" }, { "dropping-particle" : "", "family" : "Adams", "given" : "Stephen R.", "non-dropping-particle" : "", "parse-names" : false, "suffix" : "" }, { "dropping-particle" : "", "family" : "Boyd", "given" : "Aileen E.", "non-dropping-particle" : "", "parse-names" : false, "suffix" : "" }, { "dropping-particle" : "", "family" : "Gross", "given" : "Larry A.", "non-dropping-particle" : "", "parse-names" : false, "suffix" : "" }, { "dropping-particle" : "", "family" : "Tsien", "given" : "Roger Y.", "non-dropping-particle" : "", "parse-names" : false, "suffix" : "" } ], "container-title" : "Trends in Biochemical Sciences", "id" : "ITEM-1", "issue" : "11", "issued" : { "date-parts" : [ [ "1995", "11" ] ] }, "page" : "448-455", "title" : "Understanding, improving and using green fluorescent proteins", "type" : "article-journal", "volume" : "20" }, "uris" : [ "http://www.mendeley.com/documents/?uuid=11e97d14-9f54-4fe6-a226-23a1e3084fce" ] } ], "mendeley" : { "formattedCitation" : "&lt;sup&gt;72&lt;/sup&gt;", "plainTextFormattedCitation" : "72", "previouslyFormattedCitation" : "&lt;sup&gt;72&lt;/sup&gt;" }, "properties" : {  }, "schema" : "https://github.com/citation-style-language/schema/raw/master/csl-citation.json" }</w:instrText>
      </w:r>
      <w:r w:rsidRPr="00524D97">
        <w:rPr>
          <w:b/>
          <w:lang w:eastAsia="en-US"/>
        </w:rPr>
        <w:fldChar w:fldCharType="separate"/>
      </w:r>
      <w:r w:rsidRPr="00524D97">
        <w:rPr>
          <w:b/>
          <w:noProof/>
          <w:vertAlign w:val="superscript"/>
          <w:lang w:eastAsia="en-US"/>
        </w:rPr>
        <w:t>72</w:t>
      </w:r>
      <w:r w:rsidRPr="00524D97">
        <w:rPr>
          <w:b/>
          <w:lang w:eastAsia="en-US"/>
        </w:rPr>
        <w:fldChar w:fldCharType="end"/>
      </w:r>
    </w:p>
    <w:p w14:paraId="7B999F11" w14:textId="1D3F9B42" w:rsidR="000A1898" w:rsidRPr="000A1898" w:rsidRDefault="000A1898" w:rsidP="0067742A">
      <w:pPr>
        <w:spacing w:beforeLines="50" w:before="120" w:afterLines="50" w:after="120"/>
        <w:rPr>
          <w:lang w:eastAsia="en-US"/>
        </w:rPr>
      </w:pPr>
      <w:r w:rsidRPr="000A1898">
        <w:rPr>
          <w:lang w:eastAsia="en-US"/>
        </w:rPr>
        <w:t xml:space="preserve">Fluorescently labelled tags have been commonly used as labels for studying the biochemistry of the FtsZ protein that assembles at the site of septation during bacterial cell division.  Fu </w:t>
      </w:r>
      <w:r w:rsidRPr="000A1898">
        <w:rPr>
          <w:i/>
          <w:iCs/>
          <w:lang w:eastAsia="en-US"/>
        </w:rPr>
        <w:t>et al.</w:t>
      </w:r>
      <w:r w:rsidRPr="000A1898">
        <w:rPr>
          <w:lang w:eastAsia="en-US"/>
        </w:rPr>
        <w:t xml:space="preserve"> used Eos, a photoactivatable fluorescent protein originally isolated from a coral, fused to FtsZ (FtsZ-mEos2) to localize the Z-ring using super-resolution microscopy in </w:t>
      </w:r>
      <w:r w:rsidRPr="000A1898">
        <w:rPr>
          <w:i/>
          <w:iCs/>
          <w:lang w:eastAsia="en-US"/>
        </w:rPr>
        <w:t>E. coli</w:t>
      </w:r>
      <w:r w:rsidRPr="000A1898">
        <w:rPr>
          <w:lang w:eastAsia="en-US"/>
        </w:rPr>
        <w:t>.</w:t>
      </w:r>
      <w:r w:rsidRPr="000A1898">
        <w:rPr>
          <w:lang w:eastAsia="en-US"/>
        </w:rPr>
        <w:fldChar w:fldCharType="begin" w:fldLock="1"/>
      </w:r>
      <w:r w:rsidR="00F550D8">
        <w:rPr>
          <w:lang w:eastAsia="en-US"/>
        </w:rPr>
        <w:instrText>ADDIN CSL_CITATION { "citationItems" : [ { "id" : "ITEM-1", "itemData" : { "DOI" : "10.1371/journal.pone.0012680", "ISSN" : "1932-6203", "PMID" : "20856929", "abstract" : "The FtsZ protein, a tubulin-like GTPase, plays a pivotal role in prokaryotic cell division. In vivo it localizes to the midcell and assembles into a ring-like structure-the Z-ring. The Z-ring serves as an essential scaffold to recruit all other division proteins and generates contractile force for cytokinesis, but its supramolecular structure remains unknown. Electron microscopy (EM) has been unsuccessful in detecting the Z-ring due to the dense cytoplasm of bacterial cells, and conventional fluorescence light microscopy (FLM) has only provided images with limited spatial resolution (200-300 nm) due to the diffraction of light. Hence, given the small sizes of bacteria cells, identifying the in vivo structure of the Z-ring presents a substantial challenge. Here, we used photoactivated localization microscopy (PALM), a single molecule-based super-resolution imaging technique, to characterize the in vivo structure of the Z-ring in E. coli. We achieved a spatial resolution of \u223c35 nm and discovered that in addition to the expected ring-like conformation, the Z-ring of E. coli adopts a novel compressed helical conformation with variable helical length and pitch. We measured the thickness of the Z-ring to be \u223c110 nm and the packing density of FtsZ molecules inside the Z-ring to be greater than what is expected for a single-layered flat ribbon configuration. Our results strongly suggest that the Z-ring is composed of a loose bundle of FtsZ protofilaments that randomly overlap with each other in both longitudinal and radial directions of the cell. Our results provide significant insight into the spatial organization of the Z-ring and open the door for further investigations of structure-function relationships and cell cycle-dependent regulation of the Z-ring.", "author" : [ { "dropping-particle" : "", "family" : "Fu", "given" : "Guo", "non-dropping-particle" : "", "parse-names" : false, "suffix" : "" }, { "dropping-particle" : "", "family" : "Huang", "given" : "Tao", "non-dropping-particle" : "", "parse-names" : false, "suffix" : "" }, { "dropping-particle" : "", "family" : "Buss", "given" : "Jackson", "non-dropping-particle" : "", "parse-names" : false, "suffix" : "" }, { "dropping-particle" : "", "family" : "Coltharp", "given" : "Carla", "non-dropping-particle" : "", "parse-names" : false, "suffix" : "" }, { "dropping-particle" : "", "family" : "Hensel", "given" : "Zach", "non-dropping-particle" : "", "parse-names" : false, "suffix" : "" }, { "dropping-particle" : "", "family" : "Xiao", "given" : "Jie", "non-dropping-particle" : "", "parse-names" : false, "suffix" : "" } ], "container-title" : "PloS one", "id" : "ITEM-1", "issue" : "9", "issued" : { "date-parts" : [ [ "2010", "1" ] ] }, "page" : "e12682", "title" : "In vivo structure of the E. coli FtsZ-ring revealed by photoactivated localization microscopy (PALM).", "type" : "article-journal", "volume" : "5" }, "uris" : [ "http://www.mendeley.com/documents/?uuid=f25fcccc-45df-4d4c-8049-f18af15b4cba" ] } ], "mendeley" : { "formattedCitation" : "&lt;sup&gt;33&lt;/sup&gt;", "plainTextFormattedCitation" : "33", "previouslyFormattedCitation" : "&lt;sup&gt;33&lt;/sup&gt;"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33</w:t>
      </w:r>
      <w:r w:rsidRPr="000A1898">
        <w:rPr>
          <w:lang w:eastAsia="en-US"/>
        </w:rPr>
        <w:fldChar w:fldCharType="end"/>
      </w:r>
      <w:r w:rsidRPr="000A1898">
        <w:rPr>
          <w:lang w:eastAsia="en-US"/>
        </w:rPr>
        <w:t xml:space="preserve"> They were </w:t>
      </w:r>
      <w:r w:rsidR="00960EA8">
        <w:rPr>
          <w:lang w:eastAsia="en-US"/>
        </w:rPr>
        <w:t xml:space="preserve">able to </w:t>
      </w:r>
      <w:r w:rsidRPr="000A1898">
        <w:rPr>
          <w:lang w:eastAsia="en-US"/>
        </w:rPr>
        <w:t>make novel observations over the conformation and variability of the Z-ring in Gram-negative bacteria and take quantitative results from the Z-ring thickness.</w:t>
      </w:r>
      <w:r w:rsidRPr="000A1898">
        <w:rPr>
          <w:lang w:eastAsia="en-US"/>
        </w:rPr>
        <w:fldChar w:fldCharType="begin" w:fldLock="1"/>
      </w:r>
      <w:r w:rsidR="00F550D8">
        <w:rPr>
          <w:lang w:eastAsia="en-US"/>
        </w:rPr>
        <w:instrText>ADDIN CSL_CITATION { "citationItems" : [ { "id" : "ITEM-1", "itemData" : { "DOI" : "10.1371/journal.pone.0012680", "ISSN" : "1932-6203", "PMID" : "20856929", "abstract" : "The FtsZ protein, a tubulin-like GTPase, plays a pivotal role in prokaryotic cell division. In vivo it localizes to the midcell and assembles into a ring-like structure-the Z-ring. The Z-ring serves as an essential scaffold to recruit all other division proteins and generates contractile force for cytokinesis, but its supramolecular structure remains unknown. Electron microscopy (EM) has been unsuccessful in detecting the Z-ring due to the dense cytoplasm of bacterial cells, and conventional fluorescence light microscopy (FLM) has only provided images with limited spatial resolution (200-300 nm) due to the diffraction of light. Hence, given the small sizes of bacteria cells, identifying the in vivo structure of the Z-ring presents a substantial challenge. Here, we used photoactivated localization microscopy (PALM), a single molecule-based super-resolution imaging technique, to characterize the in vivo structure of the Z-ring in E. coli. We achieved a spatial resolution of \u223c35 nm and discovered that in addition to the expected ring-like conformation, the Z-ring of E. coli adopts a novel compressed helical conformation with variable helical length and pitch. We measured the thickness of the Z-ring to be \u223c110 nm and the packing density of FtsZ molecules inside the Z-ring to be greater than what is expected for a single-layered flat ribbon configuration. Our results strongly suggest that the Z-ring is composed of a loose bundle of FtsZ protofilaments that randomly overlap with each other in both longitudinal and radial directions of the cell. Our results provide significant insight into the spatial organization of the Z-ring and open the door for further investigations of structure-function relationships and cell cycle-dependent regulation of the Z-ring.", "author" : [ { "dropping-particle" : "", "family" : "Fu", "given" : "Guo", "non-dropping-particle" : "", "parse-names" : false, "suffix" : "" }, { "dropping-particle" : "", "family" : "Huang", "given" : "Tao", "non-dropping-particle" : "", "parse-names" : false, "suffix" : "" }, { "dropping-particle" : "", "family" : "Buss", "given" : "Jackson", "non-dropping-particle" : "", "parse-names" : false, "suffix" : "" }, { "dropping-particle" : "", "family" : "Coltharp", "given" : "Carla", "non-dropping-particle" : "", "parse-names" : false, "suffix" : "" }, { "dropping-particle" : "", "family" : "Hensel", "given" : "Zach", "non-dropping-particle" : "", "parse-names" : false, "suffix" : "" }, { "dropping-particle" : "", "family" : "Xiao", "given" : "Jie", "non-dropping-particle" : "", "parse-names" : false, "suffix" : "" } ], "container-title" : "PloS one", "id" : "ITEM-1", "issue" : "9", "issued" : { "date-parts" : [ [ "2010", "1" ] ] }, "page" : "e12682", "title" : "In vivo structure of the E. coli FtsZ-ring revealed by photoactivated localization microscopy (PALM).", "type" : "article-journal", "volume" : "5" }, "uris" : [ "http://www.mendeley.com/documents/?uuid=f25fcccc-45df-4d4c-8049-f18af15b4cba" ] } ], "mendeley" : { "formattedCitation" : "&lt;sup&gt;33&lt;/sup&gt;", "plainTextFormattedCitation" : "33", "previouslyFormattedCitation" : "&lt;sup&gt;33&lt;/sup&gt;"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33</w:t>
      </w:r>
      <w:r w:rsidRPr="000A1898">
        <w:rPr>
          <w:lang w:eastAsia="en-US"/>
        </w:rPr>
        <w:fldChar w:fldCharType="end"/>
      </w:r>
    </w:p>
    <w:p w14:paraId="4F784A95" w14:textId="0F85A678" w:rsidR="000A1898" w:rsidRPr="000A1898" w:rsidRDefault="000A1898" w:rsidP="0067742A">
      <w:pPr>
        <w:spacing w:beforeLines="50" w:before="120" w:afterLines="50" w:after="120"/>
        <w:rPr>
          <w:lang w:eastAsia="en-US"/>
        </w:rPr>
      </w:pPr>
      <w:r w:rsidRPr="000A1898">
        <w:rPr>
          <w:lang w:eastAsia="en-US"/>
        </w:rPr>
        <w:t xml:space="preserve">A recent study by Mohammadi </w:t>
      </w:r>
      <w:r w:rsidRPr="000A1898">
        <w:rPr>
          <w:i/>
          <w:lang w:eastAsia="en-US"/>
        </w:rPr>
        <w:t>et al.</w:t>
      </w:r>
      <w:r w:rsidRPr="000A1898">
        <w:rPr>
          <w:lang w:eastAsia="en-US"/>
        </w:rPr>
        <w:t xml:space="preserve"> to address the role of FtsW, a bacterial cell division protein, mapped the transfer of peptidoglycan Lipid II from the cytoplasm to the periplasm using a fluorescently labelled Lipid II in bacterial membrane vesicles alongside fluorescent antibiotics.</w:t>
      </w:r>
      <w:r w:rsidRPr="000A1898">
        <w:rPr>
          <w:lang w:eastAsia="en-US"/>
        </w:rPr>
        <w:fldChar w:fldCharType="begin" w:fldLock="1"/>
      </w:r>
      <w:r w:rsidR="00F550D8">
        <w:rPr>
          <w:lang w:eastAsia="en-US"/>
        </w:rPr>
        <w:instrText>ADDIN CSL_CITATION { "citationItems" : [ { "id" : "ITEM-1", "itemData" : { "DOI" : "10.1038/ncomms2503", "ISSN" : "2041-1723", "PMID" : "23422664", "abstract" : "Cellular integrity and morphology of most bacteria is maintained by cell wall peptidoglycan, the target of antibiotics essential in modern healthcare. It consists of glycan strands, cross-linked by peptides, whose arrangement determines cell shape, prevents lysis due to turgor pressure and yet remains dynamic to allow insertion of new material, and hence growth. The cellular architecture and insertion pattern of peptidoglycan have remained elusive. Here we determine the peptidoglycan architecture and dynamics during growth in rod-shaped Gram-negative bacteria. Peptidoglycan is made up of circumferentially oriented bands of material interspersed with a more porous network. Super-resolution fluorescence microscopy reveals an unexpected discontinuous, patchy synthesis pattern. We present a consolidated model of growth via architecture-regulated insertion, where we propose only the more porous regions of the peptidoglycan network that are permissive for synthesis.", "author" : [ { "dropping-particle" : "", "family" : "Turner", "given" : "Robert D", "non-dropping-particle" : "", "parse-names" : false, "suffix" : "" }, { "dropping-particle" : "", "family" : "Hurd", "given" : "Alexander F", "non-dropping-particle" : "", "parse-names" : false, "suffix" : "" }, { "dropping-particle" : "", "family" : "Cadby", "given" : "Ashley", "non-dropping-particle" : "", "parse-names" : false, "suffix" : "" }, { "dropping-particle" : "", "family" : "Hobbs", "given" : "Jamie K", "non-dropping-particle" : "", "parse-names" : false, "suffix" : "" }, { "dropping-particle" : "", "family" : "Foster", "given" : "Simon J", "non-dropping-particle" : "", "parse-names" : false, "suffix" : "" } ], "container-title" : "Nature communications", "id" : "ITEM-1", "issued" : { "date-parts" : [ [ "2013", "1" ] ] }, "page" : "1496", "publisher" : "Nature Publishing Group", "title" : "Cell wall elongation mode in Gram-negative bacteria is determined by peptidoglycan architecture.", "type" : "article-journal", "volume" : "4" }, "uris" : [ "http://www.mendeley.com/documents/?uuid=238770c4-34db-44ce-9864-905c25caa547" ] } ], "mendeley" : { "formattedCitation" : "&lt;sup&gt;40&lt;/sup&gt;", "plainTextFormattedCitation" : "40", "previouslyFormattedCitation" : "&lt;sup&gt;40&lt;/sup&gt;"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40</w:t>
      </w:r>
      <w:r w:rsidRPr="000A1898">
        <w:rPr>
          <w:lang w:eastAsia="en-US"/>
        </w:rPr>
        <w:fldChar w:fldCharType="end"/>
      </w:r>
      <w:r w:rsidRPr="000A1898">
        <w:rPr>
          <w:lang w:eastAsia="en-US"/>
        </w:rPr>
        <w:t xml:space="preserve"> In this fluorescence resonance energy transfer (FRET) study they used a tetramethyl rhodamine (TMR)-labelled vancomycin fluorescence acceptor and a fluorescent 7-nitro-2,1,3-benzoxadiazol-4-yl (NBD)-labelled Lipid II as a donor.</w:t>
      </w:r>
      <w:r w:rsidRPr="000A1898">
        <w:rPr>
          <w:lang w:eastAsia="en-US"/>
        </w:rPr>
        <w:fldChar w:fldCharType="begin" w:fldLock="1"/>
      </w:r>
      <w:r w:rsidR="00F550D8">
        <w:rPr>
          <w:lang w:eastAsia="en-US"/>
        </w:rPr>
        <w:instrText>ADDIN CSL_CITATION { "citationItems" : [ { "id" : "ITEM-1", "itemData" : { "DOI" : "10.1038/ncomms2503", "ISSN" : "2041-1723", "PMID" : "23422664", "abstract" : "Cellular integrity and morphology of most bacteria is maintained by cell wall peptidoglycan, the target of antibiotics essential in modern healthcare. It consists of glycan strands, cross-linked by peptides, whose arrangement determines cell shape, prevents lysis due to turgor pressure and yet remains dynamic to allow insertion of new material, and hence growth. The cellular architecture and insertion pattern of peptidoglycan have remained elusive. Here we determine the peptidoglycan architecture and dynamics during growth in rod-shaped Gram-negative bacteria. Peptidoglycan is made up of circumferentially oriented bands of material interspersed with a more porous network. Super-resolution fluorescence microscopy reveals an unexpected discontinuous, patchy synthesis pattern. We present a consolidated model of growth via architecture-regulated insertion, where we propose only the more porous regions of the peptidoglycan network that are permissive for synthesis.", "author" : [ { "dropping-particle" : "", "family" : "Turner", "given" : "Robert D", "non-dropping-particle" : "", "parse-names" : false, "suffix" : "" }, { "dropping-particle" : "", "family" : "Hurd", "given" : "Alexander F", "non-dropping-particle" : "", "parse-names" : false, "suffix" : "" }, { "dropping-particle" : "", "family" : "Cadby", "given" : "Ashley", "non-dropping-particle" : "", "parse-names" : false, "suffix" : "" }, { "dropping-particle" : "", "family" : "Hobbs", "given" : "Jamie K", "non-dropping-particle" : "", "parse-names" : false, "suffix" : "" }, { "dropping-particle" : "", "family" : "Foster", "given" : "Simon J", "non-dropping-particle" : "", "parse-names" : false, "suffix" : "" } ], "container-title" : "Nature communications", "id" : "ITEM-1", "issued" : { "date-parts" : [ [ "2013", "1" ] ] }, "page" : "1496", "publisher" : "Nature Publishing Group", "title" : "Cell wall elongation mode in Gram-negative bacteria is determined by peptidoglycan architecture.", "type" : "article-journal", "volume" : "4" }, "uris" : [ "http://www.mendeley.com/documents/?uuid=238770c4-34db-44ce-9864-905c25caa547" ] } ], "mendeley" : { "formattedCitation" : "&lt;sup&gt;40&lt;/sup&gt;", "plainTextFormattedCitation" : "40", "previouslyFormattedCitation" : "&lt;sup&gt;40&lt;/sup&gt;"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40</w:t>
      </w:r>
      <w:r w:rsidRPr="000A1898">
        <w:rPr>
          <w:lang w:eastAsia="en-US"/>
        </w:rPr>
        <w:fldChar w:fldCharType="end"/>
      </w:r>
      <w:r w:rsidRPr="000A1898">
        <w:rPr>
          <w:lang w:eastAsia="en-US"/>
        </w:rPr>
        <w:t xml:space="preserve"> The sample was excited at the </w:t>
      </w:r>
      <w:r w:rsidR="00654D5A" w:rsidRPr="00654D5A">
        <w:t>λ</w:t>
      </w:r>
      <w:r w:rsidR="00654D5A" w:rsidRPr="000A1898">
        <w:rPr>
          <w:vertAlign w:val="subscript"/>
          <w:lang w:eastAsia="en-US"/>
        </w:rPr>
        <w:t>max</w:t>
      </w:r>
      <w:r w:rsidRPr="000A1898">
        <w:rPr>
          <w:lang w:eastAsia="en-US"/>
        </w:rPr>
        <w:t xml:space="preserve"> for NBD and when the two fluorophores are within 10 nm of each other only then will the fluorescence signal of the acceptor be visible, a strong FRET signal is detectable only when Lipid II is present.</w:t>
      </w:r>
      <w:r w:rsidRPr="000A1898">
        <w:rPr>
          <w:lang w:eastAsia="en-US"/>
        </w:rPr>
        <w:fldChar w:fldCharType="begin" w:fldLock="1"/>
      </w:r>
      <w:r w:rsidR="00F550D8">
        <w:rPr>
          <w:lang w:eastAsia="en-US"/>
        </w:rPr>
        <w:instrText>ADDIN CSL_CITATION { "citationItems" : [ { "id" : "ITEM-1", "itemData" : { "DOI" : "10.1038/ncomms2503", "ISSN" : "2041-1723", "PMID" : "23422664", "abstract" : "Cellular integrity and morphology of most bacteria is maintained by cell wall peptidoglycan, the target of antibiotics essential in modern healthcare. It consists of glycan strands, cross-linked by peptides, whose arrangement determines cell shape, prevents lysis due to turgor pressure and yet remains dynamic to allow insertion of new material, and hence growth. The cellular architecture and insertion pattern of peptidoglycan have remained elusive. Here we determine the peptidoglycan architecture and dynamics during growth in rod-shaped Gram-negative bacteria. Peptidoglycan is made up of circumferentially oriented bands of material interspersed with a more porous network. Super-resolution fluorescence microscopy reveals an unexpected discontinuous, patchy synthesis pattern. We present a consolidated model of growth via architecture-regulated insertion, where we propose only the more porous regions of the peptidoglycan network that are permissive for synthesis.", "author" : [ { "dropping-particle" : "", "family" : "Turner", "given" : "Robert D", "non-dropping-particle" : "", "parse-names" : false, "suffix" : "" }, { "dropping-particle" : "", "family" : "Hurd", "given" : "Alexander F", "non-dropping-particle" : "", "parse-names" : false, "suffix" : "" }, { "dropping-particle" : "", "family" : "Cadby", "given" : "Ashley", "non-dropping-particle" : "", "parse-names" : false, "suffix" : "" }, { "dropping-particle" : "", "family" : "Hobbs", "given" : "Jamie K", "non-dropping-particle" : "", "parse-names" : false, "suffix" : "" }, { "dropping-particle" : "", "family" : "Foster", "given" : "Simon J", "non-dropping-particle" : "", "parse-names" : false, "suffix" : "" } ], "container-title" : "Nature communications", "id" : "ITEM-1", "issued" : { "date-parts" : [ [ "2013", "1" ] ] }, "page" : "1496", "publisher" : "Nature Publishing Group", "title" : "Cell wall elongation mode in Gram-negative bacteria is determined by peptidoglycan architecture.", "type" : "article-journal", "volume" : "4" }, "uris" : [ "http://www.mendeley.com/documents/?uuid=238770c4-34db-44ce-9864-905c25caa547" ] } ], "mendeley" : { "formattedCitation" : "&lt;sup&gt;40&lt;/sup&gt;", "plainTextFormattedCitation" : "40", "previouslyFormattedCitation" : "&lt;sup&gt;40&lt;/sup&gt;"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40</w:t>
      </w:r>
      <w:r w:rsidRPr="000A1898">
        <w:rPr>
          <w:lang w:eastAsia="en-US"/>
        </w:rPr>
        <w:fldChar w:fldCharType="end"/>
      </w:r>
      <w:r w:rsidRPr="000A1898">
        <w:rPr>
          <w:lang w:eastAsia="en-US"/>
        </w:rPr>
        <w:t xml:space="preserve"> From this the rate of transmembrane movement of Lipid II has shown that the FtsW-mediated transmembrane transport is not the rate-limiting step, thus it is not responsible for Lipid II translocation from the cytoplasm to the periplasm.</w:t>
      </w:r>
      <w:r w:rsidRPr="000A1898">
        <w:rPr>
          <w:lang w:eastAsia="en-US"/>
        </w:rPr>
        <w:fldChar w:fldCharType="begin" w:fldLock="1"/>
      </w:r>
      <w:r w:rsidR="00F550D8">
        <w:rPr>
          <w:lang w:eastAsia="en-US"/>
        </w:rPr>
        <w:instrText>ADDIN CSL_CITATION { "citationItems" : [ { "id" : "ITEM-1", "itemData" : { "DOI" : "10.1038/ncomms2503", "ISSN" : "2041-1723", "PMID" : "23422664", "abstract" : "Cellular integrity and morphology of most bacteria is maintained by cell wall peptidoglycan, the target of antibiotics essential in modern healthcare. It consists of glycan strands, cross-linked by peptides, whose arrangement determines cell shape, prevents lysis due to turgor pressure and yet remains dynamic to allow insertion of new material, and hence growth. The cellular architecture and insertion pattern of peptidoglycan have remained elusive. Here we determine the peptidoglycan architecture and dynamics during growth in rod-shaped Gram-negative bacteria. Peptidoglycan is made up of circumferentially oriented bands of material interspersed with a more porous network. Super-resolution fluorescence microscopy reveals an unexpected discontinuous, patchy synthesis pattern. We present a consolidated model of growth via architecture-regulated insertion, where we propose only the more porous regions of the peptidoglycan network that are permissive for synthesis.", "author" : [ { "dropping-particle" : "", "family" : "Turner", "given" : "Robert D", "non-dropping-particle" : "", "parse-names" : false, "suffix" : "" }, { "dropping-particle" : "", "family" : "Hurd", "given" : "Alexander F", "non-dropping-particle" : "", "parse-names" : false, "suffix" : "" }, { "dropping-particle" : "", "family" : "Cadby", "given" : "Ashley", "non-dropping-particle" : "", "parse-names" : false, "suffix" : "" }, { "dropping-particle" : "", "family" : "Hobbs", "given" : "Jamie K", "non-dropping-particle" : "", "parse-names" : false, "suffix" : "" }, { "dropping-particle" : "", "family" : "Foster", "given" : "Simon J", "non-dropping-particle" : "", "parse-names" : false, "suffix" : "" } ], "container-title" : "Nature communications", "id" : "ITEM-1", "issued" : { "date-parts" : [ [ "2013", "1" ] ] }, "page" : "1496", "publisher" : "Nature Publishing Group", "title" : "Cell wall elongation mode in Gram-negative bacteria is determined by peptidoglycan architecture.", "type" : "article-journal", "volume" : "4" }, "uris" : [ "http://www.mendeley.com/documents/?uuid=238770c4-34db-44ce-9864-905c25caa547" ] } ], "mendeley" : { "formattedCitation" : "&lt;sup&gt;40&lt;/sup&gt;", "plainTextFormattedCitation" : "40", "previouslyFormattedCitation" : "&lt;sup&gt;40&lt;/sup&gt;"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40</w:t>
      </w:r>
      <w:r w:rsidRPr="000A1898">
        <w:rPr>
          <w:lang w:eastAsia="en-US"/>
        </w:rPr>
        <w:fldChar w:fldCharType="end"/>
      </w:r>
      <w:r w:rsidRPr="000A1898">
        <w:rPr>
          <w:lang w:eastAsia="en-US"/>
        </w:rPr>
        <w:t xml:space="preserve"> These </w:t>
      </w:r>
      <w:r w:rsidR="00FF1D37">
        <w:rPr>
          <w:lang w:eastAsia="en-US"/>
        </w:rPr>
        <w:lastRenderedPageBreak/>
        <w:t>are to name but a few studies. T</w:t>
      </w:r>
      <w:r w:rsidRPr="000A1898">
        <w:rPr>
          <w:lang w:eastAsia="en-US"/>
        </w:rPr>
        <w:t xml:space="preserve">he use of small fluorescent probes is discussed in Chapter 3. </w:t>
      </w:r>
    </w:p>
    <w:p w14:paraId="54D21643" w14:textId="77777777" w:rsidR="000A1898" w:rsidRPr="000A1898" w:rsidRDefault="000A1898" w:rsidP="00A25631">
      <w:pPr>
        <w:pStyle w:val="Heading2"/>
        <w:rPr>
          <w:lang w:eastAsia="en-US"/>
        </w:rPr>
      </w:pPr>
      <w:bookmarkStart w:id="73" w:name="_Toc466984451"/>
      <w:bookmarkStart w:id="74" w:name="_Toc509909865"/>
      <w:r w:rsidRPr="000A1898">
        <w:rPr>
          <w:lang w:eastAsia="en-US"/>
        </w:rPr>
        <w:t>1.3</w:t>
      </w:r>
      <w:r w:rsidRPr="000A1898">
        <w:rPr>
          <w:lang w:eastAsia="en-US"/>
        </w:rPr>
        <w:tab/>
        <w:t>Fluorescent Microscopy</w:t>
      </w:r>
      <w:bookmarkEnd w:id="73"/>
      <w:bookmarkEnd w:id="74"/>
    </w:p>
    <w:p w14:paraId="1AACE3E8" w14:textId="77777777" w:rsidR="000A1898" w:rsidRPr="000A1898" w:rsidRDefault="000A1898" w:rsidP="0067742A">
      <w:pPr>
        <w:spacing w:beforeLines="50" w:before="120" w:afterLines="50" w:after="120"/>
        <w:rPr>
          <w:lang w:eastAsia="en-US"/>
        </w:rPr>
      </w:pPr>
      <w:r w:rsidRPr="000A1898">
        <w:rPr>
          <w:lang w:eastAsia="en-US"/>
        </w:rPr>
        <w:t xml:space="preserve">Fluorescence is the absorption and subsequent emission of light by organic and inorganic molecules with a short-range time delay, usually less than a millisecond. Sir G. Stokes first described fluorescence in 1852 when he observed that under UV excitation a mineral called fluorspar emitted red light. Stokes noted that fluorescence emission always occurs at a longer wavelength than that of the excitation light. </w:t>
      </w:r>
    </w:p>
    <w:p w14:paraId="75AFED68" w14:textId="77777777" w:rsidR="000A1898" w:rsidRPr="000A1898" w:rsidRDefault="000A1898" w:rsidP="0067742A">
      <w:pPr>
        <w:spacing w:beforeLines="50" w:before="120" w:afterLines="50" w:after="120"/>
        <w:rPr>
          <w:noProof/>
        </w:rPr>
      </w:pPr>
      <w:r w:rsidRPr="000A1898">
        <w:rPr>
          <w:lang w:eastAsia="en-US"/>
        </w:rPr>
        <w:t>A photon of light is absorbed by an electron of a fluorophore in the ground state, which raises the energy level of the electron to an excited singlet state.</w:t>
      </w:r>
      <w:r w:rsidRPr="000A1898">
        <w:rPr>
          <w:rFonts w:cs="Arial"/>
          <w:sz w:val="26"/>
          <w:szCs w:val="26"/>
          <w:lang w:eastAsia="en-US"/>
        </w:rPr>
        <w:t xml:space="preserve"> </w:t>
      </w:r>
      <w:r w:rsidRPr="000A1898">
        <w:rPr>
          <w:lang w:eastAsia="en-US"/>
        </w:rPr>
        <w:t>Whilst in the excited state, some energy is dissipated via molecular collisions, transfer to other molecules or internal conversion into a lower vibrational energy state, before the electron energy falls back to the ground state emitting a photon called fluorescence (</w:t>
      </w:r>
      <w:r w:rsidRPr="000A1898">
        <w:rPr>
          <w:lang w:eastAsia="en-US"/>
        </w:rPr>
        <w:fldChar w:fldCharType="begin"/>
      </w:r>
      <w:r w:rsidRPr="000A1898">
        <w:rPr>
          <w:lang w:eastAsia="en-US"/>
        </w:rPr>
        <w:instrText xml:space="preserve"> REF _Ref455585435 \h  \* MERGEFORMAT </w:instrText>
      </w:r>
      <w:r w:rsidRPr="000A1898">
        <w:rPr>
          <w:lang w:eastAsia="en-US"/>
        </w:rPr>
      </w:r>
      <w:r w:rsidRPr="000A1898">
        <w:rPr>
          <w:lang w:eastAsia="en-US"/>
        </w:rPr>
        <w:fldChar w:fldCharType="separate"/>
      </w:r>
      <w:r w:rsidR="005534F3" w:rsidRPr="005534F3">
        <w:rPr>
          <w:lang w:eastAsia="en-US"/>
        </w:rPr>
        <w:t>Figure 16</w:t>
      </w:r>
      <w:r w:rsidRPr="000A1898">
        <w:rPr>
          <w:lang w:eastAsia="en-US"/>
        </w:rPr>
        <w:fldChar w:fldCharType="end"/>
      </w:r>
      <w:r w:rsidRPr="000A1898">
        <w:rPr>
          <w:lang w:eastAsia="en-US"/>
        </w:rPr>
        <w:t>).</w:t>
      </w:r>
      <w:r w:rsidRPr="000A1898">
        <w:rPr>
          <w:noProof/>
        </w:rPr>
        <w:t xml:space="preserve"> </w:t>
      </w:r>
    </w:p>
    <w:p w14:paraId="79339C79" w14:textId="77777777" w:rsidR="000A1898" w:rsidRPr="000A1898" w:rsidRDefault="000A1898" w:rsidP="0067742A">
      <w:pPr>
        <w:spacing w:beforeLines="50" w:before="120" w:afterLines="50" w:after="120"/>
        <w:jc w:val="center"/>
        <w:rPr>
          <w:lang w:eastAsia="en-US"/>
        </w:rPr>
      </w:pPr>
      <w:r w:rsidRPr="000A1898">
        <w:rPr>
          <w:noProof/>
          <w:lang w:eastAsia="en-GB"/>
        </w:rPr>
        <w:drawing>
          <wp:inline distT="0" distB="0" distL="0" distR="0" wp14:anchorId="2A4EE174" wp14:editId="2F2BE9C5">
            <wp:extent cx="2791460" cy="2406015"/>
            <wp:effectExtent l="0" t="0" r="8890" b="0"/>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91460" cy="2406015"/>
                    </a:xfrm>
                    <a:prstGeom prst="rect">
                      <a:avLst/>
                    </a:prstGeom>
                    <a:noFill/>
                    <a:ln>
                      <a:noFill/>
                    </a:ln>
                  </pic:spPr>
                </pic:pic>
              </a:graphicData>
            </a:graphic>
          </wp:inline>
        </w:drawing>
      </w:r>
    </w:p>
    <w:p w14:paraId="4C06CB29" w14:textId="77777777" w:rsidR="000A1898" w:rsidRPr="005E792D" w:rsidRDefault="000A1898" w:rsidP="00551112">
      <w:pPr>
        <w:rPr>
          <w:b/>
          <w:lang w:eastAsia="en-US"/>
        </w:rPr>
      </w:pPr>
      <w:bookmarkStart w:id="75" w:name="_Ref455585435"/>
      <w:r w:rsidRPr="005E792D">
        <w:rPr>
          <w:b/>
          <w:lang w:eastAsia="en-US"/>
        </w:rPr>
        <w:t xml:space="preserve">Figure </w:t>
      </w:r>
      <w:r w:rsidRPr="005E792D">
        <w:rPr>
          <w:b/>
          <w:sz w:val="22"/>
          <w:szCs w:val="18"/>
          <w:lang w:eastAsia="en-US"/>
        </w:rPr>
        <w:fldChar w:fldCharType="begin"/>
      </w:r>
      <w:r w:rsidRPr="005E792D">
        <w:rPr>
          <w:b/>
          <w:lang w:eastAsia="en-US"/>
        </w:rPr>
        <w:instrText xml:space="preserve"> SEQ Figure \* ARABIC </w:instrText>
      </w:r>
      <w:r w:rsidRPr="005E792D">
        <w:rPr>
          <w:b/>
          <w:sz w:val="22"/>
          <w:szCs w:val="18"/>
          <w:lang w:eastAsia="en-US"/>
        </w:rPr>
        <w:fldChar w:fldCharType="separate"/>
      </w:r>
      <w:r w:rsidR="005534F3">
        <w:rPr>
          <w:b/>
          <w:noProof/>
          <w:lang w:eastAsia="en-US"/>
        </w:rPr>
        <w:t>16</w:t>
      </w:r>
      <w:r w:rsidRPr="005E792D">
        <w:rPr>
          <w:b/>
          <w:sz w:val="22"/>
          <w:szCs w:val="18"/>
          <w:lang w:eastAsia="en-US"/>
        </w:rPr>
        <w:fldChar w:fldCharType="end"/>
      </w:r>
      <w:bookmarkEnd w:id="75"/>
      <w:r w:rsidRPr="005E792D">
        <w:rPr>
          <w:b/>
          <w:lang w:eastAsia="en-US"/>
        </w:rPr>
        <w:t>. Jablonski plot of the absorption of an electron from the ground state to an excited singlet state and emission back to the ground state.</w:t>
      </w:r>
    </w:p>
    <w:p w14:paraId="3BACD1D1" w14:textId="1F1C1FDE" w:rsidR="000A1898" w:rsidRPr="000A1898" w:rsidRDefault="000A1898" w:rsidP="0067742A">
      <w:pPr>
        <w:spacing w:beforeLines="50" w:before="120" w:afterLines="50" w:after="120"/>
        <w:rPr>
          <w:lang w:eastAsia="en-US"/>
        </w:rPr>
      </w:pPr>
      <w:r w:rsidRPr="000A1898">
        <w:rPr>
          <w:lang w:eastAsia="en-US"/>
        </w:rPr>
        <w:t>The difference in wavelength between the excitation energy required and the emitted fluorescen</w:t>
      </w:r>
      <w:r w:rsidR="00524D97">
        <w:rPr>
          <w:lang w:eastAsia="en-US"/>
        </w:rPr>
        <w:t>ce first noted by Stokes (Stoke</w:t>
      </w:r>
      <w:r w:rsidRPr="000A1898">
        <w:rPr>
          <w:lang w:eastAsia="en-US"/>
        </w:rPr>
        <w:t xml:space="preserve">s Law) made it easy to distinguish between the emitted light and the excitation light as the light is red-shifted. </w:t>
      </w:r>
    </w:p>
    <w:p w14:paraId="6FFA044F" w14:textId="77777777" w:rsidR="000A1898" w:rsidRPr="000A1898" w:rsidRDefault="000A1898" w:rsidP="0067742A">
      <w:pPr>
        <w:spacing w:beforeLines="50" w:before="120" w:afterLines="50" w:after="120"/>
        <w:rPr>
          <w:lang w:eastAsia="en-US"/>
        </w:rPr>
      </w:pPr>
      <w:r w:rsidRPr="000A1898">
        <w:rPr>
          <w:lang w:eastAsia="en-US"/>
        </w:rPr>
        <w:t xml:space="preserve">Fluorescence microscopy is a form of optical microscopy, exciting a sample with a laser light and measuring the resulting emitted light on a detector perpendicular to the light </w:t>
      </w:r>
      <w:r w:rsidRPr="000A1898">
        <w:rPr>
          <w:lang w:eastAsia="en-US"/>
        </w:rPr>
        <w:lastRenderedPageBreak/>
        <w:t xml:space="preserve">source, to generate a fluorescent image. Fluorescence microscopy can typically allow two-dimensional images in the x- and y-plane can be taken, however three-dimensional (3D) images can also be acquired using fluorescence microscopy by focusing the sample at different depths adding a z-plane. </w:t>
      </w:r>
    </w:p>
    <w:p w14:paraId="65842C2E" w14:textId="5A570DF0" w:rsidR="000A1898" w:rsidRPr="000A1898" w:rsidRDefault="000A1898" w:rsidP="0067742A">
      <w:pPr>
        <w:spacing w:beforeLines="50" w:before="120" w:afterLines="50" w:after="120"/>
        <w:rPr>
          <w:lang w:eastAsia="en-US"/>
        </w:rPr>
      </w:pPr>
      <w:r w:rsidRPr="000A1898">
        <w:rPr>
          <w:lang w:eastAsia="en-US"/>
        </w:rPr>
        <w:t>The first fluorescence microscopy used an acid-fast fluorophore dye with a halogen or high-pressure mercury vapour lamp as the light source. This is now an essential technique in biology, and the application of an array of fluorophores can be used to identify cell and sub microscopic cellular components with high specificity.</w:t>
      </w:r>
      <w:r w:rsidRPr="000A1898">
        <w:rPr>
          <w:lang w:eastAsia="en-US"/>
        </w:rPr>
        <w:fldChar w:fldCharType="begin" w:fldLock="1"/>
      </w:r>
      <w:r w:rsidR="00F550D8">
        <w:rPr>
          <w:lang w:eastAsia="en-US"/>
        </w:rPr>
        <w:instrText>ADDIN CSL_CITATION { "citationItems" : [ { "id" : "ITEM-1", "itemData" : { "author" : [ { "dropping-particle" : "", "family" : "P. K. H. Hagemann", "given" : "", "non-dropping-particle" : "", "parse-names" : false, "suffix" : "" } ], "container-title" : "M\u00fcnchener Medizinische Wochenschrift", "id" : "ITEM-1", "issued" : { "date-parts" : [ [ "1938" ] ] }, "page" : "1066-1068", "title" : "Fluoreszenzf\u00e4rbung von Tuberkelbakterien mit Aurarnin", "type" : "article-journal", "volume" : "85" }, "uris" : [ "http://www.mendeley.com/documents/?uuid=83f7aefb-4e28-41e3-939c-ab683335d768" ] } ], "mendeley" : { "formattedCitation" : "&lt;sup&gt;74&lt;/sup&gt;", "plainTextFormattedCitation" : "74", "previouslyFormattedCitation" : "&lt;sup&gt;74&lt;/sup&gt;"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74</w:t>
      </w:r>
      <w:r w:rsidRPr="000A1898">
        <w:rPr>
          <w:lang w:eastAsia="en-US"/>
        </w:rPr>
        <w:fldChar w:fldCharType="end"/>
      </w:r>
    </w:p>
    <w:p w14:paraId="1A9FC6B1" w14:textId="77777777" w:rsidR="000A1898" w:rsidRPr="000A1898" w:rsidRDefault="000A1898" w:rsidP="0067742A">
      <w:pPr>
        <w:spacing w:beforeLines="50" w:before="120" w:afterLines="50" w:after="120"/>
        <w:rPr>
          <w:lang w:eastAsia="en-US"/>
        </w:rPr>
      </w:pPr>
      <w:r w:rsidRPr="000A1898">
        <w:rPr>
          <w:lang w:eastAsia="en-US"/>
        </w:rPr>
        <w:t>Some cells and bacteria auto-fluoresce when irradiated with certain wavelengths of light</w:t>
      </w:r>
      <w:r w:rsidRPr="000A1898">
        <w:rPr>
          <w:rFonts w:eastAsia="Arial Unicode MS" w:cs="Arial Unicode MS"/>
          <w:sz w:val="26"/>
          <w:szCs w:val="26"/>
          <w:lang w:eastAsia="en-US"/>
        </w:rPr>
        <w:t xml:space="preserve">, and </w:t>
      </w:r>
      <w:r w:rsidRPr="000A1898">
        <w:rPr>
          <w:lang w:eastAsia="en-US"/>
        </w:rPr>
        <w:t xml:space="preserve">auto-fluorescence can vary in brightness in a biological sample. Fluorophores can give a narrow range of emission and also excitation radiation wavelengths, as well as a bright intensity and high ratio of photon absorption to emission (quantum yield). </w:t>
      </w:r>
    </w:p>
    <w:p w14:paraId="7E962FF1" w14:textId="77777777" w:rsidR="000A1898" w:rsidRPr="000A1898" w:rsidRDefault="000A1898" w:rsidP="00A25631">
      <w:pPr>
        <w:pStyle w:val="Heading3"/>
      </w:pPr>
      <w:bookmarkStart w:id="76" w:name="_Toc466984452"/>
      <w:bookmarkStart w:id="77" w:name="_Toc509909866"/>
      <w:r w:rsidRPr="000A1898">
        <w:t>1.3.1</w:t>
      </w:r>
      <w:r w:rsidRPr="000A1898">
        <w:tab/>
        <w:t>Super resolution microscopy</w:t>
      </w:r>
      <w:bookmarkEnd w:id="76"/>
      <w:bookmarkEnd w:id="77"/>
    </w:p>
    <w:p w14:paraId="62BA20DE" w14:textId="0E724BF0" w:rsidR="000A1898" w:rsidRPr="000A1898" w:rsidRDefault="000A1898" w:rsidP="0067742A">
      <w:pPr>
        <w:spacing w:beforeLines="50" w:before="120" w:afterLines="50" w:after="120"/>
        <w:rPr>
          <w:lang w:eastAsia="en-US"/>
        </w:rPr>
      </w:pPr>
      <w:r w:rsidRPr="000A1898">
        <w:rPr>
          <w:lang w:eastAsia="en-US"/>
        </w:rPr>
        <w:t xml:space="preserve">In 1873 Abbe noted that the spatial resolution of conventional light optical microscopy is restricted by the diffraction limit of visible light to </w:t>
      </w:r>
      <w:r w:rsidRPr="000A1898">
        <w:rPr>
          <w:i/>
          <w:lang w:eastAsia="en-US"/>
        </w:rPr>
        <w:t>approx.</w:t>
      </w:r>
      <w:r w:rsidRPr="000A1898">
        <w:rPr>
          <w:lang w:eastAsia="en-US"/>
        </w:rPr>
        <w:t xml:space="preserve"> 200 nm.</w:t>
      </w:r>
      <w:r w:rsidRPr="000A1898">
        <w:rPr>
          <w:lang w:eastAsia="en-US"/>
        </w:rPr>
        <w:fldChar w:fldCharType="begin" w:fldLock="1"/>
      </w:r>
      <w:r w:rsidR="00F550D8">
        <w:rPr>
          <w:lang w:eastAsia="en-US"/>
        </w:rPr>
        <w:instrText>ADDIN CSL_CITATION { "citationItems" : [ { "id" : "ITEM-1", "itemData" : { "DOI" : "10.1007/BF02956173", "ISSN" : "0176-7364", "author" : [ { "dropping-particle" : "", "family" : "Abbe", "given" : "E", "non-dropping-particle" : "", "parse-names" : false, "suffix" : "" } ], "container-title" : "Archiv f\u00fcr mikroskopische Anatomie", "id" : "ITEM-1", "issue" : "1", "issued" : { "date-parts" : [ [ "1873" ] ] }, "page" : "413-418", "title" : "Beitr\u00e4ge zur Theorie des Mikroskops und der mikroskopischen Wahrnehmung", "type" : "article-journal", "volume" : "9" }, "uris" : [ "http://www.mendeley.com/documents/?uuid=9cfcc481-c0fe-41d6-a361-c7a961fba392" ] } ], "mendeley" : { "formattedCitation" : "&lt;sup&gt;75&lt;/sup&gt;", "plainTextFormattedCitation" : "75", "previouslyFormattedCitation" : "&lt;sup&gt;75&lt;/sup&gt;"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75</w:t>
      </w:r>
      <w:r w:rsidRPr="000A1898">
        <w:rPr>
          <w:lang w:eastAsia="en-US"/>
        </w:rPr>
        <w:fldChar w:fldCharType="end"/>
      </w:r>
      <w:r w:rsidRPr="000A1898">
        <w:rPr>
          <w:lang w:eastAsia="en-US"/>
        </w:rPr>
        <w:t xml:space="preserve"> The Abbe diffraction limit of green light in modern optics is approximately 200 nm.</w:t>
      </w:r>
      <w:r w:rsidRPr="000A1898">
        <w:rPr>
          <w:lang w:eastAsia="en-US"/>
        </w:rPr>
        <w:fldChar w:fldCharType="begin" w:fldLock="1"/>
      </w:r>
      <w:r w:rsidR="00F550D8">
        <w:rPr>
          <w:lang w:eastAsia="en-US"/>
        </w:rPr>
        <w:instrText>ADDIN CSL_CITATION { "citationItems" : [ { "id" : "ITEM-1", "itemData" : { "ISBN" : "9780521493451", "abstract" : "Description Contents Resources Courses About the Authors This fourth edition of a well-established textbook takes students from fundamental ideas to the most modern developments in optics. Illustrated with 400 figures, it contains numerous practical examples, many from student laboratory experiments and lecture demonstrations. Aimed at undergraduate and advanced courses on modern optics, it is ideal for scientists and engineers. The book covers the principles of geometrical and physical optics, leading into quantum optics, using mainly Fourier transforms and linear algebra. Chapters are supplemented with advanced topics and up-to-date applications, exposing readers to key research themes, including negative refractive index, surface plasmon resonance, phase retrieval in crystal diffraction and the Hubble telescope, photonic crystals, super-resolved imaging in biology, electromagnetically induced transparency, slow light and superluminal propagation, entangled photons and solar energy collectors. Solutions to the problems, simulation programs, key figures and further discussions of several topics are available at www.cambridge.org/lipson.", "author" : [ { "dropping-particle" : "", "family" : "Lipson. A, Lipson. S", "given" : "Lipson. H", "non-dropping-particle" : "", "parse-names" : false, "suffix" : "" } ], "edition" : "4th", "id" : "ITEM-1", "issued" : { "date-parts" : [ [ "2010" ] ] }, "title" : "Optical Physics", "type" : "book" }, "uris" : [ "http://www.mendeley.com/documents/?uuid=630e3bd8-bb5b-4dfb-a51f-f57877ba7e2b" ] } ], "mendeley" : { "formattedCitation" : "&lt;sup&gt;76&lt;/sup&gt;", "plainTextFormattedCitation" : "76", "previouslyFormattedCitation" : "&lt;sup&gt;76&lt;/sup&gt;"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76</w:t>
      </w:r>
      <w:r w:rsidRPr="000A1898">
        <w:rPr>
          <w:lang w:eastAsia="en-US"/>
        </w:rPr>
        <w:fldChar w:fldCharType="end"/>
      </w:r>
      <w:r w:rsidRPr="000A1898">
        <w:rPr>
          <w:lang w:eastAsia="en-US"/>
        </w:rPr>
        <w:t xml:space="preserve"> </w:t>
      </w:r>
      <w:r w:rsidR="00FF1D37">
        <w:rPr>
          <w:lang w:eastAsia="en-US"/>
        </w:rPr>
        <w:t>T</w:t>
      </w:r>
      <w:r w:rsidRPr="000A1898">
        <w:rPr>
          <w:lang w:eastAsia="en-US"/>
        </w:rPr>
        <w:t xml:space="preserve">he average size of most bacteria is under 1 </w:t>
      </w:r>
      <w:r w:rsidRPr="000A1898">
        <w:rPr>
          <w:rFonts w:cs="Times New Roman"/>
          <w:lang w:eastAsia="en-US"/>
        </w:rPr>
        <w:t>μ</w:t>
      </w:r>
      <w:r w:rsidR="00FF1D37">
        <w:rPr>
          <w:lang w:eastAsia="en-US"/>
        </w:rPr>
        <w:t>m</w:t>
      </w:r>
      <w:r w:rsidRPr="000A1898">
        <w:rPr>
          <w:lang w:eastAsia="en-US"/>
        </w:rPr>
        <w:t xml:space="preserve"> and thus conventional </w:t>
      </w:r>
      <w:r w:rsidR="00FF1D37">
        <w:rPr>
          <w:lang w:eastAsia="en-US"/>
        </w:rPr>
        <w:t xml:space="preserve">light </w:t>
      </w:r>
      <w:r w:rsidRPr="000A1898">
        <w:rPr>
          <w:lang w:eastAsia="en-US"/>
        </w:rPr>
        <w:t>microscopy is inadequate for studying the nanoscale architecture of bacteria.</w:t>
      </w:r>
      <w:r w:rsidRPr="000A1898">
        <w:rPr>
          <w:lang w:eastAsia="en-US"/>
        </w:rPr>
        <w:fldChar w:fldCharType="begin" w:fldLock="1"/>
      </w:r>
      <w:r w:rsidR="00F550D8">
        <w:rPr>
          <w:lang w:eastAsia="en-US"/>
        </w:rPr>
        <w:instrText>ADDIN CSL_CITATION { "citationItems" : [ { "id" : "ITEM-1", "itemData" : { "DOI" : "10.1016/j.devcel.2012.10.003", "ISSN" : "15345807", "abstract" : "The recent invention of superresolution microscopy has brought up much excitement in the biological research community. Here, we focus on stochastic optical reconstruction microscopy/photoactivated localization microscopy (STORM/PALM) to discuss the challenges in applying superresolution microscopy to the study of developmental biology, including tissue imaging, sample preparation artifacts, and image interpretation. We also summarize new opportunities that superresolution microscopy could bring to the field of developmental biology.", "author" : [ { "dropping-particle" : "", "family" : "Kamiyama", "given" : "Daichi", "non-dropping-particle" : "", "parse-names" : false, "suffix" : "" }, { "dropping-particle" : "", "family" : "Huang", "given" : "Bo", "non-dropping-particle" : "", "parse-names" : false, "suffix" : "" } ], "container-title" : "Developmental Cell", "id" : "ITEM-1", "issue" : "6", "issued" : { "date-parts" : [ [ "2012" ] ] }, "page" : "1103-1110", "title" : "Development in the STORM", "type" : "article-journal", "volume" : "23" }, "uris" : [ "http://www.mendeley.com/documents/?uuid=09b90ca1-4e0b-3143-9398-9b3dc4b6ec8c" ] } ], "mendeley" : { "formattedCitation" : "&lt;sup&gt;77&lt;/sup&gt;", "plainTextFormattedCitation" : "77", "previouslyFormattedCitation" : "&lt;sup&gt;77&lt;/sup&gt;"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77</w:t>
      </w:r>
      <w:r w:rsidRPr="000A1898">
        <w:rPr>
          <w:lang w:eastAsia="en-US"/>
        </w:rPr>
        <w:fldChar w:fldCharType="end"/>
      </w:r>
    </w:p>
    <w:p w14:paraId="198BC948" w14:textId="3A55DA12" w:rsidR="000A1898" w:rsidRPr="000A1898" w:rsidRDefault="000A1898" w:rsidP="0067742A">
      <w:pPr>
        <w:spacing w:beforeLines="50" w:before="120" w:afterLines="50" w:after="120"/>
        <w:rPr>
          <w:lang w:eastAsia="en-US"/>
        </w:rPr>
      </w:pPr>
      <w:r w:rsidRPr="000A1898">
        <w:rPr>
          <w:lang w:eastAsia="en-US"/>
        </w:rPr>
        <w:t xml:space="preserve">A technique </w:t>
      </w:r>
      <w:r w:rsidR="00960EA8">
        <w:rPr>
          <w:lang w:eastAsia="en-US"/>
        </w:rPr>
        <w:t xml:space="preserve">which is </w:t>
      </w:r>
      <w:r w:rsidRPr="000A1898">
        <w:rPr>
          <w:lang w:eastAsia="en-US"/>
        </w:rPr>
        <w:t>not limited by</w:t>
      </w:r>
      <w:r w:rsidR="00960EA8">
        <w:rPr>
          <w:lang w:eastAsia="en-US"/>
        </w:rPr>
        <w:t xml:space="preserve"> the</w:t>
      </w:r>
      <w:r w:rsidRPr="000A1898">
        <w:rPr>
          <w:lang w:eastAsia="en-US"/>
        </w:rPr>
        <w:t xml:space="preserve"> diffraction</w:t>
      </w:r>
      <w:r w:rsidR="00960EA8">
        <w:rPr>
          <w:lang w:eastAsia="en-US"/>
        </w:rPr>
        <w:t xml:space="preserve"> limit</w:t>
      </w:r>
      <w:r w:rsidRPr="000A1898">
        <w:rPr>
          <w:lang w:eastAsia="en-US"/>
        </w:rPr>
        <w:t xml:space="preserve"> is a new</w:t>
      </w:r>
      <w:r w:rsidR="00E604A9">
        <w:rPr>
          <w:lang w:eastAsia="en-US"/>
        </w:rPr>
        <w:t xml:space="preserve"> spectroscopy</w:t>
      </w:r>
      <w:r w:rsidRPr="000A1898">
        <w:rPr>
          <w:lang w:eastAsia="en-US"/>
        </w:rPr>
        <w:t xml:space="preserve"> challenge that could solve numerous biological questions</w:t>
      </w:r>
      <w:r w:rsidR="00960EA8">
        <w:rPr>
          <w:lang w:eastAsia="en-US"/>
        </w:rPr>
        <w:t>.</w:t>
      </w:r>
      <w:r w:rsidRPr="000A1898">
        <w:rPr>
          <w:lang w:eastAsia="en-US"/>
        </w:rPr>
        <w:t xml:space="preserve"> and </w:t>
      </w:r>
      <w:r w:rsidR="00C17929">
        <w:rPr>
          <w:lang w:eastAsia="en-US"/>
        </w:rPr>
        <w:t>t</w:t>
      </w:r>
      <w:r w:rsidRPr="000A1898">
        <w:rPr>
          <w:lang w:eastAsia="en-US"/>
        </w:rPr>
        <w:t>here are several approaches to increase the spatial resolution of optical microscopy, including ensemble focused light imaging techniques. These techniques use non-linear optical effects that typically require the application of multiple high-intensity pulsed lasers with specialized modulation filters to control the excitation beam geometry. One such technique is Structured Illumination Microscopy (SIM) that applies a patterned illumination field onto the sample. The pattern is created by interference of multiple light sources in the axial direction, the lateral direction, or both.</w:t>
      </w:r>
      <w:r w:rsidRPr="000A1898">
        <w:rPr>
          <w:lang w:eastAsia="en-US"/>
        </w:rPr>
        <w:fldChar w:fldCharType="begin" w:fldLock="1"/>
      </w:r>
      <w:r w:rsidR="00F550D8">
        <w:rPr>
          <w:lang w:eastAsia="en-US"/>
        </w:rPr>
        <w:instrText>ADDIN CSL_CITATION { "citationItems" : [ { "id" : "ITEM-1", "itemData" : { "DOI" : "10.1242/jcs.080085", "ISSN" : "1477-9137", "PMID" : "21536831", "author" : [ { "dropping-particle" : "", "family" : "Galbraith", "given" : "Catherine G", "non-dropping-particle" : "", "parse-names" : false, "suffix" : "" }, { "dropping-particle" : "", "family" : "Galbraith", "given" : "James a", "non-dropping-particle" : "", "parse-names" : false, "suffix" : "" } ], "container-title" : "Journal of cell science", "id" : "ITEM-1", "issue" : "Pt 10", "issued" : { "date-parts" : [ [ "2011", "5", "15" ] ] }, "page" : "1607-11", "title" : "Super-resolution microscopy at a glance.", "type" : "article-journal", "volume" : "124" }, "uris" : [ "http://www.mendeley.com/documents/?uuid=11099674-9e23-4d23-b9dc-33e747d86f1c" ] } ], "mendeley" : { "formattedCitation" : "&lt;sup&gt;78&lt;/sup&gt;", "plainTextFormattedCitation" : "78", "previouslyFormattedCitation" : "&lt;sup&gt;78&lt;/sup&gt;"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78</w:t>
      </w:r>
      <w:r w:rsidRPr="000A1898">
        <w:rPr>
          <w:lang w:eastAsia="en-US"/>
        </w:rPr>
        <w:fldChar w:fldCharType="end"/>
      </w:r>
      <w:r w:rsidRPr="000A1898">
        <w:rPr>
          <w:lang w:eastAsia="en-US"/>
        </w:rPr>
        <w:t xml:space="preserve"> Multiple images are then acquired with the illumination patterns in different phases and the data is reconstructed to give a higher resolution image (</w:t>
      </w:r>
      <w:r w:rsidRPr="00E84007">
        <w:rPr>
          <w:lang w:eastAsia="en-US"/>
        </w:rPr>
        <w:fldChar w:fldCharType="begin"/>
      </w:r>
      <w:r w:rsidRPr="00E84007">
        <w:rPr>
          <w:lang w:eastAsia="en-US"/>
        </w:rPr>
        <w:instrText xml:space="preserve"> REF _Ref488851109 \h </w:instrText>
      </w:r>
      <w:r w:rsidR="00E84007" w:rsidRPr="00E84007">
        <w:rPr>
          <w:lang w:eastAsia="en-US"/>
        </w:rPr>
        <w:instrText xml:space="preserve"> \* MERGEFORMAT </w:instrText>
      </w:r>
      <w:r w:rsidRPr="00E84007">
        <w:rPr>
          <w:lang w:eastAsia="en-US"/>
        </w:rPr>
      </w:r>
      <w:r w:rsidRPr="00E84007">
        <w:rPr>
          <w:lang w:eastAsia="en-US"/>
        </w:rPr>
        <w:fldChar w:fldCharType="separate"/>
      </w:r>
      <w:r w:rsidR="005534F3" w:rsidRPr="005534F3">
        <w:rPr>
          <w:szCs w:val="20"/>
          <w:lang w:eastAsia="en-US"/>
        </w:rPr>
        <w:t xml:space="preserve">Figure </w:t>
      </w:r>
      <w:r w:rsidR="005534F3" w:rsidRPr="005534F3">
        <w:rPr>
          <w:noProof/>
          <w:szCs w:val="20"/>
          <w:lang w:eastAsia="en-US"/>
        </w:rPr>
        <w:t>17</w:t>
      </w:r>
      <w:r w:rsidRPr="00E84007">
        <w:rPr>
          <w:lang w:eastAsia="en-US"/>
        </w:rPr>
        <w:fldChar w:fldCharType="end"/>
      </w:r>
      <w:r w:rsidRPr="000A1898">
        <w:rPr>
          <w:lang w:eastAsia="en-US"/>
        </w:rPr>
        <w:t>B).</w:t>
      </w:r>
      <w:r w:rsidRPr="000A1898">
        <w:rPr>
          <w:lang w:eastAsia="en-US"/>
        </w:rPr>
        <w:fldChar w:fldCharType="begin" w:fldLock="1"/>
      </w:r>
      <w:r w:rsidR="00F550D8">
        <w:rPr>
          <w:lang w:eastAsia="en-US"/>
        </w:rPr>
        <w:instrText>ADDIN CSL_CITATION { "citationItems" : [ { "id" : "ITEM-1", "itemData" : { "DOI" : "10.1002/jemt", "author" : [ { "dropping-particle" : "", "family" : "Barlow", "given" : "Andrew L", "non-dropping-particle" : "", "parse-names" : false, "suffix" : "" }, { "dropping-particle" : "", "family" : "Guerin", "given" : "Christopher J", "non-dropping-particle" : "", "parse-names" : false, "suffix" : "" } ], "id" : "ITEM-1", "issued" : { "date-parts" : [ [ "2007" ] ] }, "page" : "76-84", "title" : "Quantization of Widefield Fluorescence Images Using Structured Illumination and Image Analysis Software", "type" : "article-journal", "volume" : "84" }, "uris" : [ "http://www.mendeley.com/documents/?uuid=b0d45eea-7367-42a8-a528-daf04c9e1fc3" ] } ], "mendeley" : { "formattedCitation" : "&lt;sup&gt;79&lt;/sup&gt;", "plainTextFormattedCitation" : "79", "previouslyFormattedCitation" : "&lt;sup&gt;79&lt;/sup&gt;"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79</w:t>
      </w:r>
      <w:r w:rsidRPr="000A1898">
        <w:rPr>
          <w:lang w:eastAsia="en-US"/>
        </w:rPr>
        <w:fldChar w:fldCharType="end"/>
      </w:r>
      <w:r w:rsidRPr="000A1898">
        <w:rPr>
          <w:lang w:eastAsia="en-US"/>
        </w:rPr>
        <w:t xml:space="preserve"> SIM is only capable of </w:t>
      </w:r>
      <w:r w:rsidRPr="000A1898">
        <w:rPr>
          <w:lang w:eastAsia="en-US"/>
        </w:rPr>
        <w:lastRenderedPageBreak/>
        <w:t>doubling the spatial resolution as the illumination pattern itself is also limited by the spatial resolution of light.</w:t>
      </w:r>
      <w:r w:rsidRPr="000A1898">
        <w:rPr>
          <w:lang w:eastAsia="en-US"/>
        </w:rPr>
        <w:fldChar w:fldCharType="begin" w:fldLock="1"/>
      </w:r>
      <w:r w:rsidR="00F550D8">
        <w:rPr>
          <w:lang w:eastAsia="en-US"/>
        </w:rPr>
        <w:instrText>ADDIN CSL_CITATION { "citationItems" : [ { "id" : "ITEM-1", "itemData" : { "ISSN" : "0022-2720", "PMID" : "10810003", "abstract" : "Lateral resolution that exceeds the classical diffraction limit by a factor of two is achieved by using spatially structured illumination in a wide-field fluorescence microscope. The sample is illuminated with a series of excitation light patterns, which cause normally inaccessible high-resolution information to be encoded into the observed image. The recorded images are linearly processed to extract the new information and produce a reconstruction with twice the normal resolution. Unlike confocal microscopy, the resolution improvement is achieved with no need to discard any of the emission light. The method produces images of strikingly increased clarity compared to both conventional and confocal microscopes.", "author" : [ { "dropping-particle" : "", "family" : "Gustafsson", "given" : "M G", "non-dropping-particle" : "", "parse-names" : false, "suffix" : "" } ], "container-title" : "Journal of microscopy", "id" : "ITEM-1", "issue" : "Pt 2", "issued" : { "date-parts" : [ [ "2000", "5" ] ] }, "page" : "82-7", "title" : "Surpassing the lateral resolution limit by a factor of two using structured illumination microscopy.", "type" : "article-journal", "volume" : "198" }, "uris" : [ "http://www.mendeley.com/documents/?uuid=b10b993a-3e1a-4572-82b6-c6dcab6892a0" ] } ], "mendeley" : { "formattedCitation" : "&lt;sup&gt;80&lt;/sup&gt;", "plainTextFormattedCitation" : "80", "previouslyFormattedCitation" : "&lt;sup&gt;80&lt;/sup&gt;"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80</w:t>
      </w:r>
      <w:r w:rsidRPr="000A1898">
        <w:rPr>
          <w:lang w:eastAsia="en-US"/>
        </w:rPr>
        <w:fldChar w:fldCharType="end"/>
      </w:r>
    </w:p>
    <w:p w14:paraId="22B58076" w14:textId="77777777" w:rsidR="000A1898" w:rsidRPr="000A1898" w:rsidRDefault="000A1898" w:rsidP="0067742A">
      <w:pPr>
        <w:keepNext/>
        <w:spacing w:beforeLines="50" w:before="120" w:afterLines="50" w:after="120"/>
        <w:jc w:val="center"/>
        <w:rPr>
          <w:lang w:eastAsia="en-US"/>
        </w:rPr>
      </w:pPr>
      <w:r w:rsidRPr="000A1898">
        <w:rPr>
          <w:noProof/>
          <w:lang w:eastAsia="en-GB"/>
        </w:rPr>
        <w:drawing>
          <wp:inline distT="0" distB="0" distL="0" distR="0" wp14:anchorId="42B4011C" wp14:editId="0E9B6126">
            <wp:extent cx="5582920" cy="1684655"/>
            <wp:effectExtent l="0" t="0" r="0" b="0"/>
            <wp:docPr id="9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82920" cy="1684655"/>
                    </a:xfrm>
                    <a:prstGeom prst="rect">
                      <a:avLst/>
                    </a:prstGeom>
                    <a:noFill/>
                    <a:ln>
                      <a:noFill/>
                    </a:ln>
                  </pic:spPr>
                </pic:pic>
              </a:graphicData>
            </a:graphic>
          </wp:inline>
        </w:drawing>
      </w:r>
    </w:p>
    <w:p w14:paraId="280DF647" w14:textId="3D274028" w:rsidR="000A1898" w:rsidRPr="005E792D" w:rsidRDefault="000A1898" w:rsidP="00551112">
      <w:pPr>
        <w:rPr>
          <w:b/>
          <w:lang w:eastAsia="en-US"/>
        </w:rPr>
      </w:pPr>
      <w:bookmarkStart w:id="78" w:name="_Ref488851109"/>
      <w:r w:rsidRPr="005E792D">
        <w:rPr>
          <w:b/>
          <w:lang w:eastAsia="en-US"/>
        </w:rPr>
        <w:t xml:space="preserve">Figure </w:t>
      </w:r>
      <w:r w:rsidRPr="005E792D">
        <w:rPr>
          <w:b/>
          <w:sz w:val="22"/>
          <w:szCs w:val="18"/>
          <w:lang w:eastAsia="en-US"/>
        </w:rPr>
        <w:fldChar w:fldCharType="begin"/>
      </w:r>
      <w:r w:rsidRPr="005E792D">
        <w:rPr>
          <w:b/>
          <w:lang w:eastAsia="en-US"/>
        </w:rPr>
        <w:instrText xml:space="preserve"> SEQ Figure \* ARABIC </w:instrText>
      </w:r>
      <w:r w:rsidRPr="005E792D">
        <w:rPr>
          <w:b/>
          <w:sz w:val="22"/>
          <w:szCs w:val="18"/>
          <w:lang w:eastAsia="en-US"/>
        </w:rPr>
        <w:fldChar w:fldCharType="separate"/>
      </w:r>
      <w:r w:rsidR="005534F3">
        <w:rPr>
          <w:b/>
          <w:noProof/>
          <w:lang w:eastAsia="en-US"/>
        </w:rPr>
        <w:t>17</w:t>
      </w:r>
      <w:r w:rsidRPr="005E792D">
        <w:rPr>
          <w:b/>
          <w:sz w:val="22"/>
          <w:szCs w:val="18"/>
          <w:lang w:eastAsia="en-US"/>
        </w:rPr>
        <w:fldChar w:fldCharType="end"/>
      </w:r>
      <w:bookmarkEnd w:id="78"/>
      <w:r w:rsidRPr="005E792D">
        <w:rPr>
          <w:b/>
          <w:lang w:eastAsia="en-US"/>
        </w:rPr>
        <w:t>. Examples of super resolution microscopy A) STED, B) SIM, C) PALM/</w:t>
      </w:r>
      <w:r w:rsidR="00EF1882" w:rsidRPr="005E792D">
        <w:rPr>
          <w:b/>
          <w:lang w:eastAsia="en-US"/>
        </w:rPr>
        <w:t xml:space="preserve"> </w:t>
      </w:r>
      <w:r w:rsidRPr="005E792D">
        <w:rPr>
          <w:b/>
          <w:lang w:eastAsia="en-US"/>
        </w:rPr>
        <w:t xml:space="preserve">STORM. Image courtesy of </w:t>
      </w:r>
      <w:r w:rsidRPr="005E792D">
        <w:rPr>
          <w:rFonts w:cs="Times New Roman"/>
          <w:b/>
          <w:noProof/>
          <w:lang w:eastAsia="en-US"/>
        </w:rPr>
        <w:t>Habuchi, S. (2014).</w:t>
      </w:r>
      <w:r w:rsidRPr="005E792D">
        <w:rPr>
          <w:b/>
          <w:sz w:val="28"/>
          <w:szCs w:val="21"/>
          <w:lang w:eastAsia="en-US"/>
        </w:rPr>
        <w:fldChar w:fldCharType="begin" w:fldLock="1"/>
      </w:r>
      <w:r w:rsidR="00F550D8" w:rsidRPr="005E792D">
        <w:rPr>
          <w:b/>
          <w:sz w:val="28"/>
          <w:szCs w:val="21"/>
          <w:lang w:eastAsia="en-US"/>
        </w:rPr>
        <w:instrText>ADDIN CSL_CITATION { "citationItems" : [ { "id" : "ITEM-1", "itemData" : { "ISBN" : "2296-4185", "abstract" : "Super-resolution fluorescence microscopy has been revolutionizing the way in which we investigate the structures, dynamics, and functions of a wide range of nanoscale systems. In this review, I describe the current state of various super-resolution fluorescence microscopy techniques along with the latest developments of fluorophores and labeling for the super-resolution microscopy. I discuss the applications of super-resolution microscopy in the fields of life science and materials science with a special emphasis on quantitative molecular imaging and nanoscale functional imaging. These studies open new opportunities for unraveling the physical, chemical, and optical properties of a wide range of nanoscale architectures together with their nanostructures and will enable the development of new (bio-)nanotechnology.", "author" : [ { "dropping-particle" : "", "family" : "Habuchi", "given" : "Satoshi", "non-dropping-particle" : "", "parse-names" : false, "suffix" : "" } ], "container-title" : "Frontiers in Bioengineering and Biotechnology  ", "id" : "ITEM-1", "issued" : { "date-parts" : [ [ "2014" ] ] }, "page" : "20", "title" : "Super-Resolution Molecular and Functional Imaging of Nanoscale Architectures in Life and Materials Science   ", "type" : "article", "volume" : "2      " }, "uris" : [ "http://www.mendeley.com/documents/?uuid=5dfcd0db-442b-464f-b731-56a038a12cf4" ] } ], "mendeley" : { "formattedCitation" : "&lt;sup&gt;81&lt;/sup&gt;", "plainTextFormattedCitation" : "81", "previouslyFormattedCitation" : "&lt;sup&gt;81&lt;/sup&gt;" }, "properties" : {  }, "schema" : "https://github.com/citation-style-language/schema/raw/master/csl-citation.json" }</w:instrText>
      </w:r>
      <w:r w:rsidRPr="005E792D">
        <w:rPr>
          <w:b/>
          <w:sz w:val="28"/>
          <w:szCs w:val="21"/>
          <w:lang w:eastAsia="en-US"/>
        </w:rPr>
        <w:fldChar w:fldCharType="separate"/>
      </w:r>
      <w:r w:rsidRPr="005E792D">
        <w:rPr>
          <w:b/>
          <w:noProof/>
          <w:sz w:val="28"/>
          <w:szCs w:val="21"/>
          <w:vertAlign w:val="superscript"/>
          <w:lang w:eastAsia="en-US"/>
        </w:rPr>
        <w:t>81</w:t>
      </w:r>
      <w:r w:rsidRPr="005E792D">
        <w:rPr>
          <w:b/>
          <w:sz w:val="28"/>
          <w:szCs w:val="21"/>
          <w:lang w:eastAsia="en-US"/>
        </w:rPr>
        <w:fldChar w:fldCharType="end"/>
      </w:r>
    </w:p>
    <w:p w14:paraId="3AADB93E" w14:textId="05D34C3A" w:rsidR="000A1898" w:rsidRPr="000A1898" w:rsidRDefault="000A1898" w:rsidP="0067742A">
      <w:pPr>
        <w:spacing w:beforeLines="50" w:before="120" w:afterLines="50" w:after="120"/>
        <w:rPr>
          <w:lang w:eastAsia="en-US"/>
        </w:rPr>
      </w:pPr>
      <w:r w:rsidRPr="000A1898">
        <w:rPr>
          <w:lang w:eastAsia="en-US"/>
        </w:rPr>
        <w:t xml:space="preserve">A second technique is </w:t>
      </w:r>
      <w:r w:rsidRPr="000A1898">
        <w:rPr>
          <w:rFonts w:cs="Helvetica Neue"/>
          <w:bCs/>
          <w:lang w:eastAsia="en-US"/>
        </w:rPr>
        <w:t>Stimulated Emission Depletion Microscopy (STED) which is a scanning technique using spatial patterned excitation</w:t>
      </w:r>
      <w:r w:rsidRPr="000A1898">
        <w:rPr>
          <w:lang w:eastAsia="en-US"/>
        </w:rPr>
        <w:t>. STED uses a conventional laser beam to excite fluorescence and a second ring-shaped laser (STED laser) to suppress the fluorescence emission from fluorophores not located in the centre of the excitation (</w:t>
      </w:r>
      <w:r w:rsidRPr="00E84007">
        <w:rPr>
          <w:lang w:eastAsia="en-US"/>
        </w:rPr>
        <w:fldChar w:fldCharType="begin"/>
      </w:r>
      <w:r w:rsidRPr="00E84007">
        <w:rPr>
          <w:lang w:eastAsia="en-US"/>
        </w:rPr>
        <w:instrText xml:space="preserve"> REF _Ref488851109 \h </w:instrText>
      </w:r>
      <w:r w:rsidR="00E84007" w:rsidRPr="00E84007">
        <w:rPr>
          <w:lang w:eastAsia="en-US"/>
        </w:rPr>
        <w:instrText xml:space="preserve"> \* MERGEFORMAT </w:instrText>
      </w:r>
      <w:r w:rsidRPr="00E84007">
        <w:rPr>
          <w:lang w:eastAsia="en-US"/>
        </w:rPr>
      </w:r>
      <w:r w:rsidRPr="00E84007">
        <w:rPr>
          <w:lang w:eastAsia="en-US"/>
        </w:rPr>
        <w:fldChar w:fldCharType="separate"/>
      </w:r>
      <w:r w:rsidR="005534F3" w:rsidRPr="005534F3">
        <w:rPr>
          <w:szCs w:val="20"/>
          <w:lang w:eastAsia="en-US"/>
        </w:rPr>
        <w:t xml:space="preserve">Figure </w:t>
      </w:r>
      <w:r w:rsidR="005534F3" w:rsidRPr="005534F3">
        <w:rPr>
          <w:noProof/>
          <w:szCs w:val="20"/>
          <w:lang w:eastAsia="en-US"/>
        </w:rPr>
        <w:t>17</w:t>
      </w:r>
      <w:r w:rsidRPr="00E84007">
        <w:rPr>
          <w:lang w:eastAsia="en-US"/>
        </w:rPr>
        <w:fldChar w:fldCharType="end"/>
      </w:r>
      <w:r w:rsidRPr="000A1898">
        <w:rPr>
          <w:lang w:eastAsia="en-US"/>
        </w:rPr>
        <w:t>A).</w:t>
      </w:r>
      <w:r w:rsidRPr="000A1898">
        <w:rPr>
          <w:lang w:eastAsia="en-US"/>
        </w:rPr>
        <w:fldChar w:fldCharType="begin" w:fldLock="1"/>
      </w:r>
      <w:r w:rsidR="00F550D8">
        <w:rPr>
          <w:lang w:eastAsia="en-US"/>
        </w:rPr>
        <w:instrText>ADDIN CSL_CITATION { "citationItems" : [ { "id" : "ITEM-1", "itemData" : { "DOI" : "10.1242/jcs.080085", "ISSN" : "1477-9137", "PMID" : "21536831", "author" : [ { "dropping-particle" : "", "family" : "Galbraith", "given" : "Catherine G", "non-dropping-particle" : "", "parse-names" : false, "suffix" : "" }, { "dropping-particle" : "", "family" : "Galbraith", "given" : "James a", "non-dropping-particle" : "", "parse-names" : false, "suffix" : "" } ], "container-title" : "Journal of cell science", "id" : "ITEM-1", "issue" : "Pt 10", "issued" : { "date-parts" : [ [ "2011", "5", "15" ] ] }, "page" : "1607-11", "title" : "Super-resolution microscopy at a glance.", "type" : "article-journal", "volume" : "124" }, "uris" : [ "http://www.mendeley.com/documents/?uuid=11099674-9e23-4d23-b9dc-33e747d86f1c" ] } ], "mendeley" : { "formattedCitation" : "&lt;sup&gt;78&lt;/sup&gt;", "plainTextFormattedCitation" : "78", "previouslyFormattedCitation" : "&lt;sup&gt;78&lt;/sup&gt;"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78</w:t>
      </w:r>
      <w:r w:rsidRPr="000A1898">
        <w:rPr>
          <w:lang w:eastAsia="en-US"/>
        </w:rPr>
        <w:fldChar w:fldCharType="end"/>
      </w:r>
      <w:r w:rsidRPr="000A1898">
        <w:rPr>
          <w:lang w:eastAsia="en-US"/>
        </w:rPr>
        <w:t xml:space="preserve"> STED suppresses the fluorescence emission by stimulated emission, which depletes excited-state fluorophores capable of fluorescence emission.</w:t>
      </w:r>
      <w:r w:rsidRPr="000A1898">
        <w:rPr>
          <w:lang w:eastAsia="en-US"/>
        </w:rPr>
        <w:fldChar w:fldCharType="begin" w:fldLock="1"/>
      </w:r>
      <w:r w:rsidR="00F550D8">
        <w:rPr>
          <w:lang w:eastAsia="en-US"/>
        </w:rPr>
        <w:instrText>ADDIN CSL_CITATION { "citationItems" : [ { "id" : "ITEM-1", "itemData" : { "DOI" : "10.1016/j.cell.2010.12.002", "ISSN" : "1097-4172", "PMID" : "21168201", "abstract" : "Anyone who has used a light microscope has wished that its resolution could be a little better. Now,\u00a0after centuries of gradual improvements, fluorescence microscopy has made a quantum leap in its resolving power due, in large part, to advancements over the past several years in a new area of research called super-resolution fluorescence microscopy. In this Primer, we explain the principles of various super-resolution approaches, such as STED, (S)SIM, and STORM/(F)PALM. Then, we describe recent applications of super-resolution microscopy in cells, which demonstrate how these approaches are beginning to provide new insights into cell biology, microbiology, and neurobiology.", "author" : [ { "dropping-particle" : "", "family" : "Huang", "given" : "Bo", "non-dropping-particle" : "", "parse-names" : false, "suffix" : "" }, { "dropping-particle" : "", "family" : "Babcock", "given" : "Hazen", "non-dropping-particle" : "", "parse-names" : false, "suffix" : "" }, { "dropping-particle" : "", "family" : "Zhuang", "given" : "Xiaowei", "non-dropping-particle" : "", "parse-names" : false, "suffix" : "" } ], "container-title" : "Cell", "id" : "ITEM-1", "issue" : "7", "issued" : { "date-parts" : [ [ "2010", "12", "23" ] ] }, "page" : "1047-58", "publisher" : "Elsevier Inc.", "title" : "Breaking the diffraction barrier: super-resolution imaging of cells.", "type" : "article-journal", "volume" : "143" }, "uris" : [ "http://www.mendeley.com/documents/?uuid=090a53f2-5545-47b4-8bda-35b62d91ee1b" ] } ], "mendeley" : { "formattedCitation" : "&lt;sup&gt;35&lt;/sup&gt;", "plainTextFormattedCitation" : "35", "previouslyFormattedCitation" : "&lt;sup&gt;35&lt;/sup&gt;"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35</w:t>
      </w:r>
      <w:r w:rsidRPr="000A1898">
        <w:rPr>
          <w:lang w:eastAsia="en-US"/>
        </w:rPr>
        <w:fldChar w:fldCharType="end"/>
      </w:r>
      <w:r w:rsidRPr="000A1898">
        <w:rPr>
          <w:lang w:eastAsia="en-US"/>
        </w:rPr>
        <w:t xml:space="preserve"> STED can optically modify the point spread function (PSF) to reduce its effective diameter. A smaller PSF is then scanned over the sample to generate an enhanced-resolution image.</w:t>
      </w:r>
      <w:r w:rsidRPr="000A1898">
        <w:rPr>
          <w:lang w:eastAsia="en-US"/>
        </w:rPr>
        <w:fldChar w:fldCharType="begin" w:fldLock="1"/>
      </w:r>
      <w:r w:rsidR="00F550D8">
        <w:rPr>
          <w:lang w:eastAsia="en-US"/>
        </w:rPr>
        <w:instrText>ADDIN CSL_CITATION { "citationItems" : [ { "id" : "ITEM-1", "itemData" : { "DOI" : "10.1016/j.cell.2010.12.002", "ISSN" : "1097-4172", "PMID" : "21168201", "abstract" : "Anyone who has used a light microscope has wished that its resolution could be a little better. Now,\u00a0after centuries of gradual improvements, fluorescence microscopy has made a quantum leap in its resolving power due, in large part, to advancements over the past several years in a new area of research called super-resolution fluorescence microscopy. In this Primer, we explain the principles of various super-resolution approaches, such as STED, (S)SIM, and STORM/(F)PALM. Then, we describe recent applications of super-resolution microscopy in cells, which demonstrate how these approaches are beginning to provide new insights into cell biology, microbiology, and neurobiology.", "author" : [ { "dropping-particle" : "", "family" : "Huang", "given" : "Bo", "non-dropping-particle" : "", "parse-names" : false, "suffix" : "" }, { "dropping-particle" : "", "family" : "Babcock", "given" : "Hazen", "non-dropping-particle" : "", "parse-names" : false, "suffix" : "" }, { "dropping-particle" : "", "family" : "Zhuang", "given" : "Xiaowei", "non-dropping-particle" : "", "parse-names" : false, "suffix" : "" } ], "container-title" : "Cell", "id" : "ITEM-1", "issue" : "7", "issued" : { "date-parts" : [ [ "2010", "12", "23" ] ] }, "page" : "1047-58", "publisher" : "Elsevier Inc.", "title" : "Breaking the diffraction barrier: super-resolution imaging of cells.", "type" : "article-journal", "volume" : "143" }, "uris" : [ "http://www.mendeley.com/documents/?uuid=090a53f2-5545-47b4-8bda-35b62d91ee1b" ] } ], "mendeley" : { "formattedCitation" : "&lt;sup&gt;35&lt;/sup&gt;", "plainTextFormattedCitation" : "35", "previouslyFormattedCitation" : "&lt;sup&gt;35&lt;/sup&gt;"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35</w:t>
      </w:r>
      <w:r w:rsidRPr="000A1898">
        <w:rPr>
          <w:lang w:eastAsia="en-US"/>
        </w:rPr>
        <w:fldChar w:fldCharType="end"/>
      </w:r>
    </w:p>
    <w:p w14:paraId="35A842E3" w14:textId="4E0F50F6" w:rsidR="000A1898" w:rsidRPr="000A1898" w:rsidRDefault="000A1898" w:rsidP="0067742A">
      <w:pPr>
        <w:spacing w:beforeLines="50" w:before="120" w:afterLines="50" w:after="120"/>
        <w:rPr>
          <w:lang w:eastAsia="en-US"/>
        </w:rPr>
      </w:pPr>
      <w:r w:rsidRPr="000A1898">
        <w:rPr>
          <w:lang w:eastAsia="en-US"/>
        </w:rPr>
        <w:t>Another approach is single-molecule imaging, which includes photoactivation localization microscopy (PALM) and stochastic optical reconstruction microscopy (STORM). Both PALM and STORM are super-resolution fluorescence microscopy methods based on high-accuracy localization of photo-switchable fluorophores (</w:t>
      </w:r>
      <w:r w:rsidRPr="00E84007">
        <w:rPr>
          <w:lang w:eastAsia="en-US"/>
        </w:rPr>
        <w:fldChar w:fldCharType="begin"/>
      </w:r>
      <w:r w:rsidRPr="00E84007">
        <w:rPr>
          <w:lang w:eastAsia="en-US"/>
        </w:rPr>
        <w:instrText xml:space="preserve"> REF _Ref488851109 \h </w:instrText>
      </w:r>
      <w:r w:rsidR="00E84007" w:rsidRPr="00E84007">
        <w:rPr>
          <w:lang w:eastAsia="en-US"/>
        </w:rPr>
        <w:instrText xml:space="preserve"> \* MERGEFORMAT </w:instrText>
      </w:r>
      <w:r w:rsidRPr="00E84007">
        <w:rPr>
          <w:lang w:eastAsia="en-US"/>
        </w:rPr>
      </w:r>
      <w:r w:rsidRPr="00E84007">
        <w:rPr>
          <w:lang w:eastAsia="en-US"/>
        </w:rPr>
        <w:fldChar w:fldCharType="separate"/>
      </w:r>
      <w:r w:rsidR="005534F3" w:rsidRPr="005534F3">
        <w:rPr>
          <w:szCs w:val="20"/>
          <w:lang w:eastAsia="en-US"/>
        </w:rPr>
        <w:t xml:space="preserve">Figure </w:t>
      </w:r>
      <w:r w:rsidR="005534F3" w:rsidRPr="005534F3">
        <w:rPr>
          <w:noProof/>
          <w:szCs w:val="20"/>
          <w:lang w:eastAsia="en-US"/>
        </w:rPr>
        <w:t>17</w:t>
      </w:r>
      <w:r w:rsidRPr="00E84007">
        <w:rPr>
          <w:lang w:eastAsia="en-US"/>
        </w:rPr>
        <w:fldChar w:fldCharType="end"/>
      </w:r>
      <w:r w:rsidRPr="000A1898">
        <w:rPr>
          <w:lang w:eastAsia="en-US"/>
        </w:rPr>
        <w:t>C).</w:t>
      </w:r>
      <w:r w:rsidRPr="000A1898">
        <w:rPr>
          <w:lang w:eastAsia="en-US"/>
        </w:rPr>
        <w:fldChar w:fldCharType="begin" w:fldLock="1"/>
      </w:r>
      <w:r w:rsidR="00F550D8">
        <w:rPr>
          <w:lang w:eastAsia="en-US"/>
        </w:rPr>
        <w:instrText>ADDIN CSL_CITATION { "citationItems" : [ { "id" : "ITEM-1", "itemData" : { "DOI" : "10.1016/j.cell.2010.12.002", "ISSN" : "1097-4172", "PMID" : "21168201", "abstract" : "Anyone who has used a light microscope has wished that its resolution could be a little better. Now,\u00a0after centuries of gradual improvements, fluorescence microscopy has made a quantum leap in its resolving power due, in large part, to advancements over the past several years in a new area of research called super-resolution fluorescence microscopy. In this Primer, we explain the principles of various super-resolution approaches, such as STED, (S)SIM, and STORM/(F)PALM. Then, we describe recent applications of super-resolution microscopy in cells, which demonstrate how these approaches are beginning to provide new insights into cell biology, microbiology, and neurobiology.", "author" : [ { "dropping-particle" : "", "family" : "Huang", "given" : "Bo", "non-dropping-particle" : "", "parse-names" : false, "suffix" : "" }, { "dropping-particle" : "", "family" : "Babcock", "given" : "Hazen", "non-dropping-particle" : "", "parse-names" : false, "suffix" : "" }, { "dropping-particle" : "", "family" : "Zhuang", "given" : "Xiaowei", "non-dropping-particle" : "", "parse-names" : false, "suffix" : "" } ], "container-title" : "Cell", "id" : "ITEM-1", "issue" : "7", "issued" : { "date-parts" : [ [ "2010", "12", "23" ] ] }, "page" : "1047-58", "publisher" : "Elsevier Inc.", "title" : "Breaking the diffraction barrier: super-resolution imaging of cells.", "type" : "article-journal", "volume" : "143" }, "uris" : [ "http://www.mendeley.com/documents/?uuid=090a53f2-5545-47b4-8bda-35b62d91ee1b" ] }, { "id" : "ITEM-2", "itemData" : { "DOI" : "10.1146/annurev.biochem.77.061906.092014.Super", "author" : [ { "dropping-particle" : "", "family" : "Huang", "given" : "B", "non-dropping-particle" : "", "parse-names" : false, "suffix" : "" }, { "dropping-particle" : "", "family" : "Bates", "given" : "M", "non-dropping-particle" : "", "parse-names" : false, "suffix" : "" }, { "dropping-particle" : "", "family" : "Zhuang", "given" : "X", "non-dropping-particle" : "", "parse-names" : false, "suffix" : "" } ], "container-title" : "Annual review of biochemistry", "id" : "ITEM-2", "issued" : { "date-parts" : [ [ "2009" ] ] }, "page" : "993-1016", "title" : "Super resolution fluorescence microscopy", "type" : "article-journal" }, "uris" : [ "http://www.mendeley.com/documents/?uuid=24d1772d-5759-477a-944f-27caa951e800" ] } ], "mendeley" : { "formattedCitation" : "&lt;sup&gt;35,82&lt;/sup&gt;", "plainTextFormattedCitation" : "35,82", "previouslyFormattedCitation" : "&lt;sup&gt;35,82&lt;/sup&gt;"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35,82</w:t>
      </w:r>
      <w:r w:rsidRPr="000A1898">
        <w:rPr>
          <w:lang w:eastAsia="en-US"/>
        </w:rPr>
        <w:fldChar w:fldCharType="end"/>
      </w:r>
    </w:p>
    <w:p w14:paraId="131ABD42" w14:textId="0E10A8FC" w:rsidR="000A1898" w:rsidRDefault="000A1898" w:rsidP="0067742A">
      <w:pPr>
        <w:spacing w:beforeLines="50" w:before="120" w:afterLines="50" w:after="120"/>
        <w:jc w:val="both"/>
        <w:rPr>
          <w:lang w:eastAsia="en-US"/>
        </w:rPr>
      </w:pPr>
      <w:r w:rsidRPr="000A1898">
        <w:rPr>
          <w:lang w:eastAsia="en-US"/>
        </w:rPr>
        <w:t>Using STORM a single object can be precisely localised by determining the centre of its emission pattern by fitting a two-dimensional Gaussian profile to the individual point spread function.</w:t>
      </w:r>
      <w:r w:rsidRPr="000A1898">
        <w:rPr>
          <w:lang w:eastAsia="en-US"/>
        </w:rPr>
        <w:fldChar w:fldCharType="begin" w:fldLock="1"/>
      </w:r>
      <w:r w:rsidR="00F550D8">
        <w:rPr>
          <w:lang w:eastAsia="en-US"/>
        </w:rPr>
        <w:instrText>ADDIN CSL_CITATION { "citationItems" : [ { "id" : "ITEM-1", "itemData" : { "DOI" : "10.1007/s00340-008-3250-9", "ISBN" : "0946-2171\\n1432-0649", "ISSN" : "0946-2171", "PMID" : "19337659", "abstract" : "Abstract&amp;nbsp;&amp;nbsp;We introduce far-field subdiffraction-resolution fluorescence imaging based on photoswitching of individual standard fluorophores in air-saturated solution. Here, photoswitching microscopy relies on the light-induced switching of organic fluorophores (ATTO 655 and ATTO 680) into long-lived metastable dark states and spontaneous repopulation of the fluorescent state. In the presence of low concentrations (2\u201310 mM) of reducing, thiol-containing compounds such as \u00df-mercaptoethylamine or glutathione, the density of fluorescent molecules can be adjusted to enable multiple localizations of individual fluorophores with an experimental accuracy of \u223c20 nm. The method requires wide-field illumination with only a single laser beam for readout and photoswitching and provides superresolution fluorescence images of intracellular structures under live cell compatible conditions.", "author" : [ { "dropping-particle" : "", "family" : "Linde", "given" : "S", "non-dropping-particle" : "van de", "parse-names" : false, "suffix" : "" }, { "dropping-particle" : "", "family" : "Kasper", "given" : "R", "non-dropping-particle" : "", "parse-names" : false, "suffix" : "" }, { "dropping-particle" : "", "family" : "Heilemann", "given" : "M", "non-dropping-particle" : "", "parse-names" : false, "suffix" : "" }, { "dropping-particle" : "", "family" : "Sauer", "given" : "M", "non-dropping-particle" : "", "parse-names" : false, "suffix" : "" } ], "container-title" : "Applied Physics B: Lasers and Optics", "id" : "ITEM-1", "issue" : "4", "issued" : { "date-parts" : [ [ "2008" ] ] }, "page" : "725\u2013731", "title" : "Photoswitching microscopy with standard fluorophores", "type" : "article-journal", "volume" : "93" }, "uris" : [ "http://www.mendeley.com/documents/?uuid=63d7fa42-dbcc-4c9c-b570-124e616daed7" ] } ], "mendeley" : { "formattedCitation" : "&lt;sup&gt;83&lt;/sup&gt;", "plainTextFormattedCitation" : "83", "previouslyFormattedCitation" : "&lt;sup&gt;83&lt;/sup&gt;"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83</w:t>
      </w:r>
      <w:r w:rsidRPr="000A1898">
        <w:rPr>
          <w:lang w:eastAsia="en-US"/>
        </w:rPr>
        <w:fldChar w:fldCharType="end"/>
      </w:r>
      <w:r w:rsidRPr="000A1898">
        <w:rPr>
          <w:lang w:eastAsia="en-US"/>
        </w:rPr>
        <w:t xml:space="preserve"> STORM is a new far-field microscopy technique offering lower resolution limits of 20 nm in the latera</w:t>
      </w:r>
      <w:r w:rsidR="00F95E65">
        <w:rPr>
          <w:lang w:eastAsia="en-US"/>
        </w:rPr>
        <w:t>l (x,y) direction and 50 nm in the axial (z</w:t>
      </w:r>
      <w:r w:rsidRPr="000A1898">
        <w:rPr>
          <w:lang w:eastAsia="en-US"/>
        </w:rPr>
        <w:t>)</w:t>
      </w:r>
      <w:r w:rsidR="00F95E65">
        <w:rPr>
          <w:lang w:eastAsia="en-US"/>
        </w:rPr>
        <w:t xml:space="preserve"> direction</w:t>
      </w:r>
      <w:r w:rsidRPr="000A1898">
        <w:rPr>
          <w:lang w:eastAsia="en-US"/>
        </w:rPr>
        <w:t>.</w:t>
      </w:r>
      <w:r w:rsidRPr="000A1898">
        <w:rPr>
          <w:lang w:eastAsia="en-US"/>
        </w:rPr>
        <w:fldChar w:fldCharType="begin" w:fldLock="1"/>
      </w:r>
      <w:r w:rsidR="00F550D8">
        <w:rPr>
          <w:lang w:eastAsia="en-US"/>
        </w:rPr>
        <w:instrText>ADDIN CSL_CITATION { "citationItems" : [ { "id" : "ITEM-1", "itemData" : { "DOI" : "10.1146/annurev.biochem.77.061906.092014.Super", "author" : [ { "dropping-particle" : "", "family" : "Huang", "given" : "B", "non-dropping-particle" : "", "parse-names" : false, "suffix" : "" }, { "dropping-particle" : "", "family" : "Bates", "given" : "M", "non-dropping-particle" : "", "parse-names" : false, "suffix" : "" }, { "dropping-particle" : "", "family" : "Zhuang", "given" : "X", "non-dropping-particle" : "", "parse-names" : false, "suffix" : "" } ], "container-title" : "Annual review of biochemistry", "id" : "ITEM-1", "issued" : { "date-parts" : [ [ "2009" ] ] }, "page" : "993-1016", "title" : "Super resolution fluorescence microscopy", "type" : "article-journal" }, "uris" : [ "http://www.mendeley.com/documents/?uuid=24d1772d-5759-477a-944f-27caa951e800" ] } ], "mendeley" : { "formattedCitation" : "&lt;sup&gt;82&lt;/sup&gt;", "plainTextFormattedCitation" : "82", "previouslyFormattedCitation" : "&lt;sup&gt;82&lt;/sup&gt;"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82</w:t>
      </w:r>
      <w:r w:rsidRPr="000A1898">
        <w:rPr>
          <w:lang w:eastAsia="en-US"/>
        </w:rPr>
        <w:fldChar w:fldCharType="end"/>
      </w:r>
      <w:r w:rsidRPr="000A1898">
        <w:rPr>
          <w:lang w:eastAsia="en-US"/>
        </w:rPr>
        <w:t xml:space="preserve"> STORM requires photo-switchable fluorophores that are able to cycle between ‘dark’ and ‘on’ states allowing only a small portion of the probes to be in the </w:t>
      </w:r>
      <w:r w:rsidRPr="000A1898">
        <w:rPr>
          <w:lang w:eastAsia="en-US"/>
        </w:rPr>
        <w:lastRenderedPageBreak/>
        <w:t>‘on’ state at any</w:t>
      </w:r>
      <w:r w:rsidR="005E792D">
        <w:rPr>
          <w:lang w:eastAsia="en-US"/>
        </w:rPr>
        <w:t xml:space="preserve"> </w:t>
      </w:r>
      <w:r w:rsidRPr="000A1898">
        <w:rPr>
          <w:lang w:eastAsia="en-US"/>
        </w:rPr>
        <w:t>time.</w:t>
      </w:r>
      <w:r w:rsidRPr="000A1898">
        <w:rPr>
          <w:lang w:eastAsia="en-US"/>
        </w:rPr>
        <w:fldChar w:fldCharType="begin" w:fldLock="1"/>
      </w:r>
      <w:r w:rsidR="00F550D8">
        <w:rPr>
          <w:lang w:eastAsia="en-US"/>
        </w:rPr>
        <w:instrText>ADDIN CSL_CITATION { "citationItems" : [ { "id" : "ITEM-1", "itemData" : { "DOI" : "10.1101/pdb.top075143", "ISSN" : "1559-6095", "PMID" : "23734025", "abstract" : "The relatively low spatial resolution of the optical microscope presents significant limitations for the observation of biological ultrastructure. Subcellular structures and molecular complexes essential for biological function exist on length scales from nanometers to micrometers. When observed with light, however, structural features smaller than 0.2 \u00b5m are blurred and are difficult or impossible to resolve. In this article, we describe stochastic optical reconstruction microscopy (STORM), a method for superresolution imaging based on the high accuracy localization of individual fluorophores. It uses optically switchable fluorophores: molecules that can be switched between a nonfluorescent and a fluorescent state by exposure to light. The article discusses photoswitchable fluorescent molecules, STORM microscope design and the imaging procedure, data analysis, imaging of cultured cells, multicolor STORM, and three-dimensional (3D) STORM. This approach is generally applicable to biological imaging and requires relatively simple experimental apparatus; its spatial resolution is theoretically unlimited, and a resolution improvement of an order of magnitude over conventional optical microscopy has been experimentally demonstrated.", "author" : [ { "dropping-particle" : "", "family" : "Bates", "given" : "Mark", "non-dropping-particle" : "", "parse-names" : false, "suffix" : "" }, { "dropping-particle" : "", "family" : "Jones", "given" : "Sara a", "non-dropping-particle" : "", "parse-names" : false, "suffix" : "" }, { "dropping-particle" : "", "family" : "Zhuang", "given" : "Xiaowei", "non-dropping-particle" : "", "parse-names" : false, "suffix" : "" } ], "container-title" : "Cold Spring Harbor protocols", "id" : "ITEM-1", "issue" : "6", "issued" : { "date-parts" : [ [ "2013" ] ] }, "page" : "498-520", "title" : "Stochastic Optical Reconstruction Microscopy (STORM): A Method for Superresolution Fluorescence Imaging.", "type" : "article-journal", "volume" : "2013" }, "uris" : [ "http://www.mendeley.com/documents/?uuid=a9aea04e-cc20-4e7d-9ae8-32b71529ef4e" ] } ], "mendeley" : { "formattedCitation" : "&lt;sup&gt;84&lt;/sup&gt;", "plainTextFormattedCitation" : "84", "previouslyFormattedCitation" : "&lt;sup&gt;84&lt;/sup&gt;"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84</w:t>
      </w:r>
      <w:r w:rsidRPr="000A1898">
        <w:rPr>
          <w:lang w:eastAsia="en-US"/>
        </w:rPr>
        <w:fldChar w:fldCharType="end"/>
      </w:r>
      <w:r w:rsidRPr="000A1898">
        <w:rPr>
          <w:lang w:eastAsia="en-US"/>
        </w:rPr>
        <w:t xml:space="preserve"> Photoblinking and photobleaching are reversible and irreversible transitions, respectively, to non-emissive states (</w:t>
      </w:r>
      <w:r w:rsidRPr="000A1898">
        <w:rPr>
          <w:lang w:eastAsia="en-US"/>
        </w:rPr>
        <w:fldChar w:fldCharType="begin"/>
      </w:r>
      <w:r w:rsidRPr="000A1898">
        <w:rPr>
          <w:lang w:eastAsia="en-US"/>
        </w:rPr>
        <w:instrText xml:space="preserve"> REF _Ref455588158 \h  \* MERGEFORMAT </w:instrText>
      </w:r>
      <w:r w:rsidRPr="000A1898">
        <w:rPr>
          <w:lang w:eastAsia="en-US"/>
        </w:rPr>
      </w:r>
      <w:r w:rsidRPr="000A1898">
        <w:rPr>
          <w:lang w:eastAsia="en-US"/>
        </w:rPr>
        <w:fldChar w:fldCharType="separate"/>
      </w:r>
      <w:r w:rsidR="005534F3" w:rsidRPr="005534F3">
        <w:rPr>
          <w:lang w:eastAsia="en-US"/>
        </w:rPr>
        <w:t xml:space="preserve">Figure </w:t>
      </w:r>
      <w:r w:rsidR="005534F3" w:rsidRPr="005534F3">
        <w:rPr>
          <w:noProof/>
          <w:lang w:eastAsia="en-US"/>
        </w:rPr>
        <w:t>18</w:t>
      </w:r>
      <w:r w:rsidRPr="000A1898">
        <w:rPr>
          <w:lang w:eastAsia="en-US"/>
        </w:rPr>
        <w:fldChar w:fldCharType="end"/>
      </w:r>
      <w:r w:rsidRPr="000A1898">
        <w:rPr>
          <w:lang w:eastAsia="en-US"/>
        </w:rPr>
        <w:t>).</w:t>
      </w:r>
    </w:p>
    <w:p w14:paraId="03DB48B3" w14:textId="2FC3D11A" w:rsidR="00E84007" w:rsidRPr="000A1898" w:rsidRDefault="00E84007" w:rsidP="0067742A">
      <w:pPr>
        <w:spacing w:beforeLines="50" w:before="120" w:afterLines="50" w:after="120"/>
        <w:rPr>
          <w:lang w:eastAsia="en-US"/>
        </w:rPr>
      </w:pPr>
      <w:r w:rsidRPr="000A1898">
        <w:rPr>
          <w:lang w:eastAsia="en-US"/>
        </w:rPr>
        <w:t>An example of the STORM imaging sequence is an object labelled with red fluorophores that can be switched between a fluorescent state and a dark state using different coloured lasers.  The ‘dark’ state is achieved by using a strong red laser pulse and forcing the excited electrons in to a high-energy triplet state. Then a green laser pulse is used to switch ‘on’ only a fraction of the fluorophores to give an optically resolvable set of active fluorophores.</w:t>
      </w:r>
      <w:r w:rsidRPr="000A1898">
        <w:rPr>
          <w:lang w:eastAsia="en-US"/>
        </w:rPr>
        <w:fldChar w:fldCharType="begin" w:fldLock="1"/>
      </w:r>
      <w:r w:rsidR="00F550D8">
        <w:rPr>
          <w:lang w:eastAsia="en-US"/>
        </w:rPr>
        <w:instrText>ADDIN CSL_CITATION { "citationItems" : [ { "id" : "ITEM-1", "itemData" : { "DOI" : "10.1038/NMETH929", "author" : [ { "dropping-particle" : "", "family" : "Rust", "given" : "Michael J", "non-dropping-particle" : "", "parse-names" : false, "suffix" : "" }, { "dropping-particle" : "", "family" : "Bates", "given" : "Mark", "non-dropping-particle" : "", "parse-names" : false, "suffix" : "" }, { "dropping-particle" : "", "family" : "Zhuang", "given" : "Xiaowei", "non-dropping-particle" : "", "parse-names" : false, "suffix" : "" } ], "container-title" : "Nature Methods", "id" : "ITEM-1", "issue" : "10", "issued" : { "date-parts" : [ [ "2006" ] ] }, "page" : "793-795", "title" : "Sub-diffraction-limit imaging by stochastic optical reconstruction microscopy ( STORM )", "type" : "article-journal", "volume" : "3" }, "uris" : [ "http://www.mendeley.com/documents/?uuid=e7605c38-b55d-4b9b-98af-bb19c9ed9e2a" ] } ], "mendeley" : { "formattedCitation" : "&lt;sup&gt;85&lt;/sup&gt;", "plainTextFormattedCitation" : "85", "previouslyFormattedCitation" : "&lt;sup&gt;85&lt;/sup&gt;" }, "properties" : {  }, "schema" : "https://github.com/citation-style-language/schema/raw/master/csl-citation.json" }</w:instrText>
      </w:r>
      <w:r w:rsidRPr="000A1898">
        <w:rPr>
          <w:lang w:eastAsia="en-US"/>
        </w:rPr>
        <w:fldChar w:fldCharType="separate"/>
      </w:r>
      <w:r w:rsidR="00471C4B" w:rsidRPr="00471C4B">
        <w:rPr>
          <w:noProof/>
          <w:vertAlign w:val="superscript"/>
          <w:lang w:eastAsia="en-US"/>
        </w:rPr>
        <w:t>85</w:t>
      </w:r>
      <w:r w:rsidRPr="000A1898">
        <w:rPr>
          <w:lang w:eastAsia="en-US"/>
        </w:rPr>
        <w:fldChar w:fldCharType="end"/>
      </w:r>
      <w:r w:rsidRPr="000A1898">
        <w:rPr>
          <w:lang w:eastAsia="en-US"/>
        </w:rPr>
        <w:t xml:space="preserve"> Following this, the probe is then illuminated with red laser light, allowing the molecules to emit fluorescence until they are switched off. The blinks from each fluorophore can be localised, the overall image can be reconstructed from these localised positions from multiple imaging cycles.</w:t>
      </w:r>
    </w:p>
    <w:p w14:paraId="0E80A597" w14:textId="77777777" w:rsidR="000A1898" w:rsidRPr="000A1898" w:rsidRDefault="000A1898" w:rsidP="0067742A">
      <w:pPr>
        <w:spacing w:beforeLines="50" w:before="120" w:afterLines="50" w:after="120"/>
        <w:jc w:val="center"/>
        <w:rPr>
          <w:lang w:eastAsia="en-US"/>
        </w:rPr>
      </w:pPr>
      <w:r w:rsidRPr="000A1898">
        <w:rPr>
          <w:noProof/>
          <w:lang w:eastAsia="en-GB"/>
        </w:rPr>
        <w:drawing>
          <wp:inline distT="0" distB="0" distL="0" distR="0" wp14:anchorId="79EA9756" wp14:editId="37BCC8B6">
            <wp:extent cx="2454275" cy="2646680"/>
            <wp:effectExtent l="0" t="0" r="3175" b="127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4275" cy="2646680"/>
                    </a:xfrm>
                    <a:prstGeom prst="rect">
                      <a:avLst/>
                    </a:prstGeom>
                    <a:noFill/>
                    <a:ln>
                      <a:noFill/>
                    </a:ln>
                  </pic:spPr>
                </pic:pic>
              </a:graphicData>
            </a:graphic>
          </wp:inline>
        </w:drawing>
      </w:r>
    </w:p>
    <w:p w14:paraId="785D4BEC" w14:textId="4251422C" w:rsidR="000A1898" w:rsidRPr="005E792D" w:rsidRDefault="000A1898" w:rsidP="00551112">
      <w:pPr>
        <w:rPr>
          <w:b/>
          <w:lang w:eastAsia="en-US"/>
        </w:rPr>
      </w:pPr>
      <w:bookmarkStart w:id="79" w:name="_Ref455588158"/>
      <w:r w:rsidRPr="005E792D">
        <w:rPr>
          <w:b/>
          <w:lang w:eastAsia="en-US"/>
        </w:rPr>
        <w:t xml:space="preserve">Figure </w:t>
      </w:r>
      <w:r w:rsidRPr="005E792D">
        <w:rPr>
          <w:b/>
          <w:lang w:eastAsia="en-US"/>
        </w:rPr>
        <w:fldChar w:fldCharType="begin"/>
      </w:r>
      <w:r w:rsidRPr="005E792D">
        <w:rPr>
          <w:b/>
          <w:lang w:eastAsia="en-US"/>
        </w:rPr>
        <w:instrText xml:space="preserve"> SEQ Figure \* ARABIC </w:instrText>
      </w:r>
      <w:r w:rsidRPr="005E792D">
        <w:rPr>
          <w:b/>
          <w:lang w:eastAsia="en-US"/>
        </w:rPr>
        <w:fldChar w:fldCharType="separate"/>
      </w:r>
      <w:r w:rsidR="005534F3">
        <w:rPr>
          <w:b/>
          <w:noProof/>
          <w:lang w:eastAsia="en-US"/>
        </w:rPr>
        <w:t>18</w:t>
      </w:r>
      <w:r w:rsidRPr="005E792D">
        <w:rPr>
          <w:b/>
          <w:lang w:eastAsia="en-US"/>
        </w:rPr>
        <w:fldChar w:fldCharType="end"/>
      </w:r>
      <w:bookmarkEnd w:id="79"/>
      <w:r w:rsidRPr="005E792D">
        <w:rPr>
          <w:b/>
          <w:lang w:eastAsia="en-US"/>
        </w:rPr>
        <w:t>. Photoblinking and photobleaching electronic state transition diagram. S denotes excited singlet states and T and D denote the excited triplet and dark states respectively. Blue arrow characterises excitation from the singlet ground state to the singlet excited state, the red arrow shows fluorescent radiation back to the ground state. Green arrows denote non-fluorescent radiative transitions. Adapted from Sanches and Rodrigues.</w:t>
      </w:r>
      <w:r w:rsidRPr="005E792D">
        <w:rPr>
          <w:b/>
          <w:lang w:eastAsia="en-US"/>
        </w:rPr>
        <w:fldChar w:fldCharType="begin" w:fldLock="1"/>
      </w:r>
      <w:r w:rsidR="00F550D8" w:rsidRPr="005E792D">
        <w:rPr>
          <w:b/>
          <w:lang w:eastAsia="en-US"/>
        </w:rPr>
        <w:instrText>ADDIN CSL_CITATION { "citationItems" : [ { "id" : "ITEM-1", "itemData" : { "DOI" : "10.1109/ISBI.2010.5490226", "ISBN" : "1945-7928 VO  -", "author" : [ { "dropping-particle" : "", "family" : "Rodrigues", "given" : "I", "non-dropping-particle" : "", "parse-names" : false, "suffix" : "" }, { "dropping-particle" : "", "family" : "Sanches", "given" : "J", "non-dropping-particle" : "", "parse-names" : false, "suffix" : "" } ], "container-title" : "2010 IEEE International Symposium on Biomedical Imaging: From Nano to Macro", "id" : "ITEM-1", "issued" : { "date-parts" : [ [ "2010" ] ] }, "page" : "1265-1268", "title" : "Photoblinking/photobleaching differential equation model for intensity decay of fluorescence microscopy images", "type" : "article" }, "uris" : [ "http://www.mendeley.com/documents/?uuid=8aba0fc4-dd85-463c-bd88-06a02c1ff6b4" ] } ], "mendeley" : { "formattedCitation" : "&lt;sup&gt;86&lt;/sup&gt;", "plainTextFormattedCitation" : "86", "previouslyFormattedCitation" : "&lt;sup&gt;86&lt;/sup&gt;" }, "properties" : {  }, "schema" : "https://github.com/citation-style-language/schema/raw/master/csl-citation.json" }</w:instrText>
      </w:r>
      <w:r w:rsidRPr="005E792D">
        <w:rPr>
          <w:b/>
          <w:lang w:eastAsia="en-US"/>
        </w:rPr>
        <w:fldChar w:fldCharType="separate"/>
      </w:r>
      <w:r w:rsidR="00471C4B" w:rsidRPr="005E792D">
        <w:rPr>
          <w:b/>
          <w:noProof/>
          <w:vertAlign w:val="superscript"/>
          <w:lang w:eastAsia="en-US"/>
        </w:rPr>
        <w:t>86</w:t>
      </w:r>
      <w:r w:rsidRPr="005E792D">
        <w:rPr>
          <w:b/>
          <w:lang w:eastAsia="en-US"/>
        </w:rPr>
        <w:fldChar w:fldCharType="end"/>
      </w:r>
    </w:p>
    <w:p w14:paraId="2E36942C" w14:textId="1E65DBF2" w:rsidR="000A1898" w:rsidRPr="000A1898" w:rsidRDefault="000A1898" w:rsidP="0067742A">
      <w:pPr>
        <w:spacing w:beforeLines="50" w:before="120" w:afterLines="50" w:after="120"/>
        <w:rPr>
          <w:lang w:eastAsia="en-US"/>
        </w:rPr>
      </w:pPr>
      <w:r w:rsidRPr="000A1898">
        <w:rPr>
          <w:lang w:eastAsia="en-US"/>
        </w:rPr>
        <w:t>The image quality can therefore be reduced by a poor contrast of signal to noise, too fast blink rates and too low or too high labelling efficiency.</w:t>
      </w:r>
      <w:r w:rsidRPr="000A1898">
        <w:rPr>
          <w:lang w:eastAsia="en-US"/>
        </w:rPr>
        <w:fldChar w:fldCharType="begin" w:fldLock="1"/>
      </w:r>
      <w:r w:rsidR="00F550D8">
        <w:rPr>
          <w:lang w:eastAsia="en-US"/>
        </w:rPr>
        <w:instrText>ADDIN CSL_CITATION { "citationItems" : [ { "id" : "ITEM-1", "itemData" : { "DOI" : "10.1016/j.devcel.2012.10.003", "ISSN" : "15345807", "abstract" : "The recent invention of superresolution microscopy has brought up much excitement in the biological research community. Here, we focus on stochastic optical reconstruction microscopy/photoactivated localization microscopy (STORM/PALM) to discuss the challenges in applying superresolution microscopy to the study of developmental biology, including tissue imaging, sample preparation artifacts, and image interpretation. We also summarize new opportunities that superresolution microscopy could bring to the field of developmental biology.", "author" : [ { "dropping-particle" : "", "family" : "Kamiyama", "given" : "Daichi", "non-dropping-particle" : "", "parse-names" : false, "suffix" : "" }, { "dropping-particle" : "", "family" : "Huang", "given" : "Bo", "non-dropping-particle" : "", "parse-names" : false, "suffix" : "" } ], "container-title" : "Developmental Cell", "id" : "ITEM-1", "issue" : "6", "issued" : { "date-parts" : [ [ "2012" ] ] }, "page" : "1103-1110", "title" : "Development in the STORM", "type" : "article-journal", "volume" : "23" }, "uris" : [ "http://www.mendeley.com/documents/?uuid=09b90ca1-4e0b-3143-9398-9b3dc4b6ec8c" ] } ], "mendeley" : { "formattedCitation" : "&lt;sup&gt;77&lt;/sup&gt;", "plainTextFormattedCitation" : "77", "previouslyFormattedCitation" : "&lt;sup&gt;77&lt;/sup&gt;"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77</w:t>
      </w:r>
      <w:r w:rsidRPr="000A1898">
        <w:rPr>
          <w:lang w:eastAsia="en-US"/>
        </w:rPr>
        <w:fldChar w:fldCharType="end"/>
      </w:r>
      <w:r w:rsidRPr="000A1898">
        <w:rPr>
          <w:lang w:eastAsia="en-US"/>
        </w:rPr>
        <w:t xml:space="preserve"> Another issue is drifting of the cell over time taken to collect the data series. Using reference ‘permanently on’ fluorescent beads as drift correction references can minimalize drifting.</w:t>
      </w:r>
    </w:p>
    <w:p w14:paraId="7EDF2423" w14:textId="086CC4CE" w:rsidR="000A1898" w:rsidRPr="000A1898" w:rsidRDefault="000A1898" w:rsidP="0067742A">
      <w:pPr>
        <w:spacing w:beforeLines="50" w:before="120" w:afterLines="50" w:after="120"/>
        <w:rPr>
          <w:lang w:eastAsia="en-US"/>
        </w:rPr>
      </w:pPr>
      <w:r w:rsidRPr="000A1898">
        <w:rPr>
          <w:rFonts w:cs="Verdana"/>
          <w:lang w:eastAsia="en-US"/>
        </w:rPr>
        <w:lastRenderedPageBreak/>
        <w:t>The properties of the fluorophore can be altered depending upon the size of the quantum box</w:t>
      </w:r>
      <w:r w:rsidRPr="000A1898">
        <w:rPr>
          <w:lang w:eastAsia="en-US"/>
        </w:rPr>
        <w:t xml:space="preserve"> as well as the electronic effects of substituents around the fluorophore.</w:t>
      </w:r>
      <w:r w:rsidRPr="000A1898">
        <w:rPr>
          <w:lang w:eastAsia="en-US"/>
        </w:rPr>
        <w:fldChar w:fldCharType="begin" w:fldLock="1"/>
      </w:r>
      <w:r w:rsidR="00F550D8">
        <w:rPr>
          <w:lang w:eastAsia="en-US"/>
        </w:rPr>
        <w:instrText>ADDIN CSL_CITATION { "citationItems" : [ { "id" : "ITEM-1", "itemData" : { "DOI" : "10.1083/jcb.201002018", "ISSN" : "1540-8140", "PMID" : "20643879", "abstract" : "For centuries, cell biology has been based on light microscopy and at the same time been limited by its optical resolution. However, several new technologies have been developed recently that bypass this limit. These new super-resolution technologies are either based on tailored illumination, nonlinear fluorophore responses, or the precise localization of single molecules. Overall, these new approaches have created unprecedented new possibilities to investigate the structure and function of cells.", "author" : [ { "dropping-particle" : "", "family" : "Schermelleh", "given" : "Lothar", "non-dropping-particle" : "", "parse-names" : false, "suffix" : "" }, { "dropping-particle" : "", "family" : "Heintzmann", "given" : "Rainer", "non-dropping-particle" : "", "parse-names" : false, "suffix" : "" }, { "dropping-particle" : "", "family" : "Leonhardt", "given" : "Heinrich", "non-dropping-particle" : "", "parse-names" : false, "suffix" : "" } ], "container-title" : "The Journal of cell biology", "id" : "ITEM-1", "issue" : "2", "issued" : { "date-parts" : [ [ "2010", "7", "26" ] ] }, "page" : "165-75", "title" : "A guide to super-resolution fluorescence microscopy.", "type" : "article-journal", "volume" : "190" }, "uris" : [ "http://www.mendeley.com/documents/?uuid=34ab57c0-8a59-4c29-bd04-8567a5d53a1c" ] } ], "mendeley" : { "formattedCitation" : "&lt;sup&gt;87&lt;/sup&gt;", "plainTextFormattedCitation" : "87", "previouslyFormattedCitation" : "&lt;sup&gt;87&lt;/sup&gt;"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87</w:t>
      </w:r>
      <w:r w:rsidRPr="000A1898">
        <w:rPr>
          <w:lang w:eastAsia="en-US"/>
        </w:rPr>
        <w:fldChar w:fldCharType="end"/>
      </w:r>
      <w:r w:rsidRPr="000A1898">
        <w:rPr>
          <w:lang w:eastAsia="en-US"/>
        </w:rPr>
        <w:t xml:space="preserve">  Different thiol-containing buffer solutions such as ß-mercaptoethylamine or glutathione, or oxygen scavenging buffer solutions such as glucose oxidase can improve the blink-rates of the fluorophore allowing accurate localization.</w:t>
      </w:r>
      <w:r w:rsidRPr="000A1898">
        <w:rPr>
          <w:lang w:eastAsia="en-US"/>
        </w:rPr>
        <w:fldChar w:fldCharType="begin" w:fldLock="1"/>
      </w:r>
      <w:r w:rsidR="00F550D8">
        <w:rPr>
          <w:lang w:eastAsia="en-US"/>
        </w:rPr>
        <w:instrText>ADDIN CSL_CITATION { "citationItems" : [ { "id" : "ITEM-1", "itemData" : { "DOI" : "10.1007/s00340-008-3250-9", "ISBN" : "0946-2171\\n1432-0649", "ISSN" : "0946-2171", "PMID" : "19337659", "abstract" : "Abstract&amp;nbsp;&amp;nbsp;We introduce far-field subdiffraction-resolution fluorescence imaging based on photoswitching of individual standard fluorophores in air-saturated solution. Here, photoswitching microscopy relies on the light-induced switching of organic fluorophores (ATTO 655 and ATTO 680) into long-lived metastable dark states and spontaneous repopulation of the fluorescent state. In the presence of low concentrations (2\u201310 mM) of reducing, thiol-containing compounds such as \u00df-mercaptoethylamine or glutathione, the density of fluorescent molecules can be adjusted to enable multiple localizations of individual fluorophores with an experimental accuracy of \u223c20 nm. The method requires wide-field illumination with only a single laser beam for readout and photoswitching and provides superresolution fluorescence images of intracellular structures under live cell compatible conditions.", "author" : [ { "dropping-particle" : "", "family" : "Linde", "given" : "S", "non-dropping-particle" : "van de", "parse-names" : false, "suffix" : "" }, { "dropping-particle" : "", "family" : "Kasper", "given" : "R", "non-dropping-particle" : "", "parse-names" : false, "suffix" : "" }, { "dropping-particle" : "", "family" : "Heilemann", "given" : "M", "non-dropping-particle" : "", "parse-names" : false, "suffix" : "" }, { "dropping-particle" : "", "family" : "Sauer", "given" : "M", "non-dropping-particle" : "", "parse-names" : false, "suffix" : "" } ], "container-title" : "Applied Physics B: Lasers and Optics", "id" : "ITEM-1", "issue" : "4", "issued" : { "date-parts" : [ [ "2008" ] ] }, "page" : "725\u2013731", "title" : "Photoswitching microscopy with standard fluorophores", "type" : "article-journal", "volume" : "93" }, "uris" : [ "http://www.mendeley.com/documents/?uuid=63d7fa42-dbcc-4c9c-b570-124e616daed7" ] } ], "mendeley" : { "formattedCitation" : "&lt;sup&gt;83&lt;/sup&gt;", "plainTextFormattedCitation" : "83", "previouslyFormattedCitation" : "&lt;sup&gt;83&lt;/sup&gt;" }, "properties" : {  }, "schema" : "https://github.com/citation-style-language/schema/raw/master/csl-citation.json" }</w:instrText>
      </w:r>
      <w:r w:rsidRPr="000A1898">
        <w:rPr>
          <w:lang w:eastAsia="en-US"/>
        </w:rPr>
        <w:fldChar w:fldCharType="separate"/>
      </w:r>
      <w:r w:rsidRPr="000A1898">
        <w:rPr>
          <w:noProof/>
          <w:vertAlign w:val="superscript"/>
          <w:lang w:eastAsia="en-US"/>
        </w:rPr>
        <w:t>83</w:t>
      </w:r>
      <w:r w:rsidRPr="000A1898">
        <w:rPr>
          <w:lang w:eastAsia="en-US"/>
        </w:rPr>
        <w:fldChar w:fldCharType="end"/>
      </w:r>
    </w:p>
    <w:p w14:paraId="517A4FD8" w14:textId="77777777" w:rsidR="007A106E" w:rsidRPr="00001BB7" w:rsidRDefault="007A106E" w:rsidP="00A25631"/>
    <w:p w14:paraId="5C55F87E" w14:textId="77777777" w:rsidR="007A106E" w:rsidRDefault="007A106E" w:rsidP="0067742A">
      <w:pPr>
        <w:spacing w:line="276" w:lineRule="auto"/>
        <w:jc w:val="left"/>
        <w:rPr>
          <w:rFonts w:eastAsiaTheme="majorEastAsia" w:cstheme="majorBidi"/>
          <w:sz w:val="32"/>
          <w:szCs w:val="32"/>
          <w:lang w:eastAsia="en-US"/>
        </w:rPr>
      </w:pPr>
      <w:r>
        <w:br w:type="page"/>
      </w:r>
    </w:p>
    <w:p w14:paraId="692AF09C" w14:textId="77777777" w:rsidR="00443B45" w:rsidRPr="00ED7832" w:rsidRDefault="00DF3868" w:rsidP="00A25631">
      <w:pPr>
        <w:pStyle w:val="Heading1"/>
      </w:pPr>
      <w:bookmarkStart w:id="80" w:name="_Toc490820843"/>
      <w:bookmarkStart w:id="81" w:name="_Toc509909867"/>
      <w:r>
        <w:lastRenderedPageBreak/>
        <w:t>Chapter 2</w:t>
      </w:r>
      <w:r w:rsidR="00BC4CA8">
        <w:t xml:space="preserve">: </w:t>
      </w:r>
      <w:r w:rsidR="00443B45" w:rsidRPr="00ED7832">
        <w:t>Materials and Methods</w:t>
      </w:r>
      <w:bookmarkEnd w:id="80"/>
      <w:bookmarkEnd w:id="81"/>
    </w:p>
    <w:p w14:paraId="2F5D6DA9" w14:textId="77777777" w:rsidR="00443B45" w:rsidRPr="00ED7832" w:rsidRDefault="00443B45" w:rsidP="00A25631">
      <w:pPr>
        <w:pStyle w:val="Heading2"/>
      </w:pPr>
      <w:bookmarkStart w:id="82" w:name="_Toc490657481"/>
      <w:bookmarkStart w:id="83" w:name="_Toc490820844"/>
      <w:bookmarkStart w:id="84" w:name="_Toc509909868"/>
      <w:r>
        <w:t>2</w:t>
      </w:r>
      <w:r w:rsidRPr="00ED7832">
        <w:t xml:space="preserve">.1 </w:t>
      </w:r>
      <w:r w:rsidRPr="00ED7832">
        <w:tab/>
        <w:t>General Methods</w:t>
      </w:r>
      <w:bookmarkEnd w:id="82"/>
      <w:bookmarkEnd w:id="83"/>
      <w:bookmarkEnd w:id="84"/>
      <w:r w:rsidRPr="00ED7832">
        <w:tab/>
      </w:r>
    </w:p>
    <w:p w14:paraId="2E44AFD5" w14:textId="77777777" w:rsidR="00443B45" w:rsidRPr="00443B45" w:rsidRDefault="00443B45" w:rsidP="00A25631">
      <w:pPr>
        <w:pStyle w:val="Heading3"/>
      </w:pPr>
      <w:bookmarkStart w:id="85" w:name="_Toc490657482"/>
      <w:bookmarkStart w:id="86" w:name="_Toc490820845"/>
      <w:bookmarkStart w:id="87" w:name="_Toc509909869"/>
      <w:r w:rsidRPr="00443B45">
        <w:t>2.1.1</w:t>
      </w:r>
      <w:r w:rsidRPr="00443B45">
        <w:tab/>
        <w:t>Instruments</w:t>
      </w:r>
      <w:bookmarkEnd w:id="85"/>
      <w:bookmarkEnd w:id="86"/>
      <w:bookmarkEnd w:id="87"/>
    </w:p>
    <w:p w14:paraId="1C1A4424" w14:textId="77777777" w:rsidR="00443B45" w:rsidRPr="00604E10" w:rsidRDefault="00443B45" w:rsidP="00A25631">
      <w:pPr>
        <w:rPr>
          <w:rFonts w:cstheme="majorBidi"/>
        </w:rPr>
      </w:pPr>
      <w:r w:rsidRPr="00B95C10">
        <w:rPr>
          <w:shd w:val="clear" w:color="auto" w:fill="FFFFFF"/>
          <w:lang w:val="en-US"/>
        </w:rPr>
        <w:t>A Nikon dual-camera microscope was used for all standard bacterial imaging, the Nikon inverted Ti eclipse microscopy system uses a Lumencor SpectraX LED excitation (395 nm, 440 nm, 470 nm, 508 nm, 561 nm, 640 nm).</w:t>
      </w:r>
      <w:r w:rsidRPr="00B95C10">
        <w:rPr>
          <w:rStyle w:val="apple-converted-space"/>
          <w:rFonts w:ascii="Arial" w:hAnsi="Arial" w:cs="Arial"/>
          <w:shd w:val="clear" w:color="auto" w:fill="FFFFFF"/>
          <w:lang w:val="en-US"/>
        </w:rPr>
        <w:t> </w:t>
      </w:r>
      <w:r w:rsidRPr="00B95C10">
        <w:rPr>
          <w:shd w:val="clear" w:color="auto" w:fill="FFFFFF"/>
        </w:rPr>
        <w:t xml:space="preserve">The fitted emission filters are compatible with a wide range of fluorophores, see </w:t>
      </w:r>
      <w:r w:rsidRPr="00B95C10">
        <w:rPr>
          <w:shd w:val="clear" w:color="auto" w:fill="FFFFFF"/>
        </w:rPr>
        <w:fldChar w:fldCharType="begin"/>
      </w:r>
      <w:r w:rsidRPr="00B95C10">
        <w:rPr>
          <w:shd w:val="clear" w:color="auto" w:fill="FFFFFF"/>
        </w:rPr>
        <w:instrText xml:space="preserve"> REF _Ref464118947 \h  \* MERGEFORMAT </w:instrText>
      </w:r>
      <w:r w:rsidRPr="00B95C10">
        <w:rPr>
          <w:shd w:val="clear" w:color="auto" w:fill="FFFFFF"/>
        </w:rPr>
      </w:r>
      <w:r w:rsidRPr="00B95C10">
        <w:rPr>
          <w:shd w:val="clear" w:color="auto" w:fill="FFFFFF"/>
        </w:rPr>
        <w:fldChar w:fldCharType="separate"/>
      </w:r>
      <w:r w:rsidR="005534F3">
        <w:t xml:space="preserve">Table </w:t>
      </w:r>
      <w:r w:rsidR="005534F3">
        <w:rPr>
          <w:noProof/>
        </w:rPr>
        <w:t>1</w:t>
      </w:r>
      <w:r w:rsidRPr="00B95C10">
        <w:rPr>
          <w:shd w:val="clear" w:color="auto" w:fill="FFFFFF"/>
        </w:rPr>
        <w:fldChar w:fldCharType="end"/>
      </w:r>
      <w:r w:rsidRPr="00B95C10">
        <w:rPr>
          <w:shd w:val="clear" w:color="auto" w:fill="FFFFFF"/>
        </w:rPr>
        <w:t>. Images were acquired using NIS elements software including deconvolution.</w:t>
      </w:r>
    </w:p>
    <w:tbl>
      <w:tblPr>
        <w:tblStyle w:val="LightList"/>
        <w:tblW w:w="0" w:type="auto"/>
        <w:jc w:val="center"/>
        <w:tblLook w:val="04A0" w:firstRow="1" w:lastRow="0" w:firstColumn="1" w:lastColumn="0" w:noHBand="0" w:noVBand="1"/>
      </w:tblPr>
      <w:tblGrid>
        <w:gridCol w:w="2139"/>
        <w:gridCol w:w="3197"/>
        <w:gridCol w:w="3140"/>
      </w:tblGrid>
      <w:tr w:rsidR="00443B45" w14:paraId="1DF36587" w14:textId="77777777" w:rsidTr="000715F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39" w:type="dxa"/>
          </w:tcPr>
          <w:p w14:paraId="36B4D0AD" w14:textId="77777777" w:rsidR="00443B45" w:rsidRPr="002F1471" w:rsidRDefault="00443B45" w:rsidP="000715F7">
            <w:pPr>
              <w:keepNext/>
              <w:keepLines/>
              <w:spacing w:before="200"/>
              <w:jc w:val="center"/>
              <w:outlineLvl w:val="8"/>
              <w:rPr>
                <w:rFonts w:asciiTheme="majorHAnsi" w:eastAsiaTheme="majorEastAsia" w:hAnsiTheme="majorHAnsi" w:cstheme="majorBidi"/>
                <w:b w:val="0"/>
                <w:bCs w:val="0"/>
                <w:i/>
                <w:iCs/>
                <w:color w:val="404040" w:themeColor="text1" w:themeTint="BF"/>
                <w:szCs w:val="20"/>
                <w:lang w:val="en-US"/>
              </w:rPr>
            </w:pPr>
            <w:r w:rsidRPr="002F1471">
              <w:rPr>
                <w:lang w:val="en-US"/>
              </w:rPr>
              <w:t>Filters</w:t>
            </w:r>
          </w:p>
        </w:tc>
        <w:tc>
          <w:tcPr>
            <w:tcW w:w="3197" w:type="dxa"/>
          </w:tcPr>
          <w:p w14:paraId="51B64E25" w14:textId="77777777" w:rsidR="00443B45" w:rsidRPr="002F1471" w:rsidRDefault="00443B45" w:rsidP="000715F7">
            <w:pPr>
              <w:keepNext/>
              <w:keepLines/>
              <w:spacing w:before="200"/>
              <w:jc w:val="center"/>
              <w:outlineLvl w:val="8"/>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bCs w:val="0"/>
                <w:i/>
                <w:iCs/>
                <w:color w:val="404040" w:themeColor="text1" w:themeTint="BF"/>
                <w:szCs w:val="20"/>
                <w:lang w:val="en-US"/>
              </w:rPr>
            </w:pPr>
            <w:r w:rsidRPr="002F1471">
              <w:rPr>
                <w:lang w:val="en-US"/>
              </w:rPr>
              <w:t>Compatible Fluorophores</w:t>
            </w:r>
          </w:p>
        </w:tc>
        <w:tc>
          <w:tcPr>
            <w:tcW w:w="3140" w:type="dxa"/>
          </w:tcPr>
          <w:p w14:paraId="59E0BE5A" w14:textId="703D7A5E" w:rsidR="00443B45" w:rsidRPr="002F1471" w:rsidRDefault="00443B45" w:rsidP="000715F7">
            <w:pPr>
              <w:keepNext/>
              <w:keepLines/>
              <w:spacing w:before="200"/>
              <w:jc w:val="center"/>
              <w:outlineLvl w:val="8"/>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bCs w:val="0"/>
                <w:i/>
                <w:iCs/>
                <w:color w:val="404040" w:themeColor="text1" w:themeTint="BF"/>
                <w:szCs w:val="20"/>
                <w:lang w:val="en-US"/>
              </w:rPr>
            </w:pPr>
            <w:r w:rsidRPr="002F1471">
              <w:rPr>
                <w:lang w:val="en-US"/>
              </w:rPr>
              <w:t>Emission</w:t>
            </w:r>
            <w:r w:rsidR="00E604A9">
              <w:rPr>
                <w:lang w:val="en-US"/>
              </w:rPr>
              <w:t xml:space="preserve"> and band path / nm</w:t>
            </w:r>
          </w:p>
        </w:tc>
      </w:tr>
      <w:tr w:rsidR="00443B45" w14:paraId="4742EDD3" w14:textId="77777777" w:rsidTr="000715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39" w:type="dxa"/>
          </w:tcPr>
          <w:p w14:paraId="1D8AB5ED" w14:textId="77777777" w:rsidR="00443B45" w:rsidRPr="00D41DE2" w:rsidRDefault="00443B45" w:rsidP="000715F7">
            <w:pPr>
              <w:spacing w:before="120"/>
              <w:jc w:val="center"/>
              <w:rPr>
                <w:lang w:val="en-US"/>
              </w:rPr>
            </w:pPr>
            <w:r w:rsidRPr="00D41DE2">
              <w:rPr>
                <w:lang w:val="en-US"/>
              </w:rPr>
              <w:t>FITC</w:t>
            </w:r>
          </w:p>
        </w:tc>
        <w:tc>
          <w:tcPr>
            <w:tcW w:w="3197" w:type="dxa"/>
          </w:tcPr>
          <w:p w14:paraId="6D71FC51" w14:textId="77777777" w:rsidR="00443B45" w:rsidRPr="00D41DE2" w:rsidRDefault="00443B45" w:rsidP="000715F7">
            <w:pPr>
              <w:spacing w:before="120"/>
              <w:jc w:val="center"/>
              <w:cnfStyle w:val="000000100000" w:firstRow="0" w:lastRow="0" w:firstColumn="0" w:lastColumn="0" w:oddVBand="0" w:evenVBand="0" w:oddHBand="1" w:evenHBand="0" w:firstRowFirstColumn="0" w:firstRowLastColumn="0" w:lastRowFirstColumn="0" w:lastRowLastColumn="0"/>
              <w:rPr>
                <w:lang w:val="en-US"/>
              </w:rPr>
            </w:pPr>
            <w:r>
              <w:rPr>
                <w:lang w:val="en-US"/>
              </w:rPr>
              <w:t>NADA</w:t>
            </w:r>
          </w:p>
        </w:tc>
        <w:tc>
          <w:tcPr>
            <w:tcW w:w="3140" w:type="dxa"/>
          </w:tcPr>
          <w:p w14:paraId="48E9AA9C" w14:textId="77777777" w:rsidR="00443B45" w:rsidRPr="00D41DE2" w:rsidRDefault="00443B45" w:rsidP="000715F7">
            <w:pPr>
              <w:spacing w:before="120"/>
              <w:jc w:val="center"/>
              <w:cnfStyle w:val="000000100000" w:firstRow="0" w:lastRow="0" w:firstColumn="0" w:lastColumn="0" w:oddVBand="0" w:evenVBand="0" w:oddHBand="1" w:evenHBand="0" w:firstRowFirstColumn="0" w:firstRowLastColumn="0" w:lastRowFirstColumn="0" w:lastRowLastColumn="0"/>
            </w:pPr>
            <w:r>
              <w:t>455/ 50</w:t>
            </w:r>
          </w:p>
        </w:tc>
      </w:tr>
      <w:tr w:rsidR="00443B45" w14:paraId="485B2632" w14:textId="77777777" w:rsidTr="000715F7">
        <w:trPr>
          <w:jc w:val="center"/>
        </w:trPr>
        <w:tc>
          <w:tcPr>
            <w:cnfStyle w:val="001000000000" w:firstRow="0" w:lastRow="0" w:firstColumn="1" w:lastColumn="0" w:oddVBand="0" w:evenVBand="0" w:oddHBand="0" w:evenHBand="0" w:firstRowFirstColumn="0" w:firstRowLastColumn="0" w:lastRowFirstColumn="0" w:lastRowLastColumn="0"/>
            <w:tcW w:w="2139" w:type="dxa"/>
          </w:tcPr>
          <w:p w14:paraId="6DAA989B" w14:textId="77777777" w:rsidR="00443B45" w:rsidRPr="00D41DE2" w:rsidRDefault="00443B45" w:rsidP="000715F7">
            <w:pPr>
              <w:spacing w:before="120"/>
              <w:jc w:val="center"/>
              <w:rPr>
                <w:lang w:val="en-US"/>
              </w:rPr>
            </w:pPr>
            <w:r w:rsidRPr="00D41DE2">
              <w:rPr>
                <w:lang w:val="en-US"/>
              </w:rPr>
              <w:t>DAPI</w:t>
            </w:r>
          </w:p>
        </w:tc>
        <w:tc>
          <w:tcPr>
            <w:tcW w:w="3197" w:type="dxa"/>
          </w:tcPr>
          <w:p w14:paraId="44AD7429" w14:textId="77777777" w:rsidR="00443B45" w:rsidRPr="00D41DE2" w:rsidRDefault="00443B45" w:rsidP="000715F7">
            <w:pPr>
              <w:spacing w:before="120"/>
              <w:jc w:val="center"/>
              <w:cnfStyle w:val="000000000000" w:firstRow="0" w:lastRow="0" w:firstColumn="0" w:lastColumn="0" w:oddVBand="0" w:evenVBand="0" w:oddHBand="0" w:evenHBand="0" w:firstRowFirstColumn="0" w:firstRowLastColumn="0" w:lastRowFirstColumn="0" w:lastRowLastColumn="0"/>
              <w:rPr>
                <w:lang w:val="en-US"/>
              </w:rPr>
            </w:pPr>
            <w:r>
              <w:rPr>
                <w:lang w:val="en-US"/>
              </w:rPr>
              <w:t>HADA</w:t>
            </w:r>
          </w:p>
        </w:tc>
        <w:tc>
          <w:tcPr>
            <w:tcW w:w="3140" w:type="dxa"/>
          </w:tcPr>
          <w:p w14:paraId="4D4E1A7E" w14:textId="77777777" w:rsidR="00443B45" w:rsidRPr="00AA6345" w:rsidRDefault="00443B45" w:rsidP="000715F7">
            <w:pPr>
              <w:spacing w:before="120"/>
              <w:jc w:val="center"/>
              <w:cnfStyle w:val="000000000000" w:firstRow="0" w:lastRow="0" w:firstColumn="0" w:lastColumn="0" w:oddVBand="0" w:evenVBand="0" w:oddHBand="0" w:evenHBand="0" w:firstRowFirstColumn="0" w:firstRowLastColumn="0" w:lastRowFirstColumn="0" w:lastRowLastColumn="0"/>
            </w:pPr>
            <w:r w:rsidRPr="00AA6345">
              <w:t>525/ 36</w:t>
            </w:r>
          </w:p>
        </w:tc>
      </w:tr>
      <w:tr w:rsidR="00443B45" w:rsidRPr="003C2441" w14:paraId="0C112D16" w14:textId="77777777" w:rsidTr="000715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39" w:type="dxa"/>
          </w:tcPr>
          <w:p w14:paraId="6BD51E82" w14:textId="77777777" w:rsidR="00443B45" w:rsidRPr="00D41DE2" w:rsidRDefault="00443B45" w:rsidP="000715F7">
            <w:pPr>
              <w:spacing w:before="120"/>
              <w:jc w:val="center"/>
              <w:rPr>
                <w:lang w:val="en-US"/>
              </w:rPr>
            </w:pPr>
            <w:r>
              <w:rPr>
                <w:lang w:val="en-US"/>
              </w:rPr>
              <w:t>Rhodamine-Texas Red-PE</w:t>
            </w:r>
          </w:p>
        </w:tc>
        <w:tc>
          <w:tcPr>
            <w:tcW w:w="3197" w:type="dxa"/>
          </w:tcPr>
          <w:p w14:paraId="6A0052F7" w14:textId="77777777" w:rsidR="00443B45" w:rsidRPr="00AA6345" w:rsidRDefault="00443B45" w:rsidP="000715F7">
            <w:pPr>
              <w:spacing w:before="120"/>
              <w:jc w:val="center"/>
              <w:cnfStyle w:val="000000100000" w:firstRow="0" w:lastRow="0" w:firstColumn="0" w:lastColumn="0" w:oddVBand="0" w:evenVBand="0" w:oddHBand="1" w:evenHBand="0" w:firstRowFirstColumn="0" w:firstRowLastColumn="0" w:lastRowFirstColumn="0" w:lastRowLastColumn="0"/>
            </w:pPr>
            <w:r w:rsidRPr="00AA6345">
              <w:t>TAMRA</w:t>
            </w:r>
          </w:p>
        </w:tc>
        <w:tc>
          <w:tcPr>
            <w:tcW w:w="3140" w:type="dxa"/>
          </w:tcPr>
          <w:p w14:paraId="297BC3BF" w14:textId="77777777" w:rsidR="00443B45" w:rsidRPr="00AA6345" w:rsidRDefault="00443B45" w:rsidP="000715F7">
            <w:pPr>
              <w:spacing w:before="120"/>
              <w:jc w:val="center"/>
              <w:cnfStyle w:val="000000100000" w:firstRow="0" w:lastRow="0" w:firstColumn="0" w:lastColumn="0" w:oddVBand="0" w:evenVBand="0" w:oddHBand="1" w:evenHBand="0" w:firstRowFirstColumn="0" w:firstRowLastColumn="0" w:lastRowFirstColumn="0" w:lastRowLastColumn="0"/>
            </w:pPr>
            <w:r w:rsidRPr="00AA6345">
              <w:t>605/ 52</w:t>
            </w:r>
          </w:p>
        </w:tc>
      </w:tr>
      <w:tr w:rsidR="00443B45" w14:paraId="615393FD" w14:textId="77777777" w:rsidTr="000715F7">
        <w:trPr>
          <w:jc w:val="center"/>
        </w:trPr>
        <w:tc>
          <w:tcPr>
            <w:cnfStyle w:val="001000000000" w:firstRow="0" w:lastRow="0" w:firstColumn="1" w:lastColumn="0" w:oddVBand="0" w:evenVBand="0" w:oddHBand="0" w:evenHBand="0" w:firstRowFirstColumn="0" w:firstRowLastColumn="0" w:lastRowFirstColumn="0" w:lastRowLastColumn="0"/>
            <w:tcW w:w="2139" w:type="dxa"/>
          </w:tcPr>
          <w:p w14:paraId="09FB6F66" w14:textId="77777777" w:rsidR="00443B45" w:rsidRPr="00D41DE2" w:rsidRDefault="00443B45" w:rsidP="000715F7">
            <w:pPr>
              <w:spacing w:before="120"/>
              <w:jc w:val="center"/>
              <w:rPr>
                <w:lang w:val="en-US"/>
              </w:rPr>
            </w:pPr>
            <w:r>
              <w:rPr>
                <w:lang w:val="en-US"/>
              </w:rPr>
              <w:t>Cy5</w:t>
            </w:r>
          </w:p>
        </w:tc>
        <w:tc>
          <w:tcPr>
            <w:tcW w:w="3197" w:type="dxa"/>
          </w:tcPr>
          <w:p w14:paraId="0DED5DB2" w14:textId="02D28652" w:rsidR="00443B45" w:rsidRPr="00D41DE2" w:rsidRDefault="00185A20" w:rsidP="000715F7">
            <w:pPr>
              <w:spacing w:before="120"/>
              <w:jc w:val="center"/>
              <w:cnfStyle w:val="000000000000" w:firstRow="0" w:lastRow="0" w:firstColumn="0" w:lastColumn="0" w:oddVBand="0" w:evenVBand="0" w:oddHBand="0" w:evenHBand="0" w:firstRowFirstColumn="0" w:firstRowLastColumn="0" w:lastRowFirstColumn="0" w:lastRowLastColumn="0"/>
              <w:rPr>
                <w:lang w:val="en-US"/>
              </w:rPr>
            </w:pPr>
            <w:r w:rsidRPr="00C75150">
              <w:t xml:space="preserve">Alexa Fluor™ </w:t>
            </w:r>
            <w:r w:rsidR="00443B45" w:rsidRPr="00D41DE2">
              <w:rPr>
                <w:lang w:val="en-US"/>
              </w:rPr>
              <w:t>647</w:t>
            </w:r>
          </w:p>
        </w:tc>
        <w:tc>
          <w:tcPr>
            <w:tcW w:w="3140" w:type="dxa"/>
          </w:tcPr>
          <w:p w14:paraId="66302DA2" w14:textId="77777777" w:rsidR="00443B45" w:rsidRPr="00D41DE2" w:rsidRDefault="00443B45" w:rsidP="000715F7">
            <w:pPr>
              <w:spacing w:before="120"/>
              <w:jc w:val="center"/>
              <w:cnfStyle w:val="000000000000" w:firstRow="0" w:lastRow="0" w:firstColumn="0" w:lastColumn="0" w:oddVBand="0" w:evenVBand="0" w:oddHBand="0" w:evenHBand="0" w:firstRowFirstColumn="0" w:firstRowLastColumn="0" w:lastRowFirstColumn="0" w:lastRowLastColumn="0"/>
              <w:rPr>
                <w:lang w:val="en-US"/>
              </w:rPr>
            </w:pPr>
            <w:r>
              <w:rPr>
                <w:lang w:val="en-US"/>
              </w:rPr>
              <w:t>705/ 72</w:t>
            </w:r>
          </w:p>
        </w:tc>
      </w:tr>
    </w:tbl>
    <w:p w14:paraId="5E613F94" w14:textId="77777777" w:rsidR="00443B45" w:rsidRDefault="00443B45" w:rsidP="0067742A">
      <w:pPr>
        <w:pStyle w:val="Subtitle"/>
        <w:spacing w:before="120" w:after="120"/>
      </w:pPr>
      <w:bookmarkStart w:id="88" w:name="_Ref464118947"/>
      <w:r>
        <w:t xml:space="preserve">Table </w:t>
      </w:r>
      <w:fldSimple w:instr=" SEQ Table \* ARABIC ">
        <w:r w:rsidR="005534F3">
          <w:rPr>
            <w:noProof/>
          </w:rPr>
          <w:t>1</w:t>
        </w:r>
      </w:fldSimple>
      <w:bookmarkEnd w:id="88"/>
      <w:r>
        <w:rPr>
          <w:noProof/>
        </w:rPr>
        <w:t xml:space="preserve">. Comparison of filters and their wavelenths on the </w:t>
      </w:r>
      <w:r w:rsidRPr="002F1471">
        <w:t>Nikon inverted Ti eclipse microscopy system with compatible fluorophores.</w:t>
      </w:r>
    </w:p>
    <w:p w14:paraId="53D0F578" w14:textId="77777777" w:rsidR="00443B45" w:rsidRPr="00ED7832" w:rsidRDefault="00443B45" w:rsidP="00A25631">
      <w:pPr>
        <w:pStyle w:val="Heading2"/>
      </w:pPr>
      <w:bookmarkStart w:id="89" w:name="_Toc490657483"/>
      <w:bookmarkStart w:id="90" w:name="_Toc490820846"/>
      <w:bookmarkStart w:id="91" w:name="_Toc509909870"/>
      <w:r>
        <w:t>2.2</w:t>
      </w:r>
      <w:r w:rsidRPr="00C75566">
        <w:tab/>
        <w:t>Bacterial Labelling</w:t>
      </w:r>
      <w:bookmarkEnd w:id="89"/>
      <w:bookmarkEnd w:id="90"/>
      <w:bookmarkEnd w:id="91"/>
    </w:p>
    <w:p w14:paraId="1265DB3B" w14:textId="669CC4E8" w:rsidR="00443B45" w:rsidRPr="00C04859" w:rsidRDefault="00443B45" w:rsidP="00A25631">
      <w:r>
        <w:t xml:space="preserve">All buffers and solutions were prepared in distilled water and sterilised by autoclaving </w:t>
      </w:r>
      <w:r w:rsidR="002248F4" w:rsidRPr="00EC111A">
        <w:t>for 20</w:t>
      </w:r>
      <w:r w:rsidR="002248F4">
        <w:t xml:space="preserve"> </w:t>
      </w:r>
      <w:r w:rsidR="002248F4" w:rsidRPr="00EC111A">
        <w:t>min</w:t>
      </w:r>
      <w:r w:rsidR="002248F4">
        <w:t>utes</w:t>
      </w:r>
      <w:r w:rsidR="002248F4" w:rsidRPr="00EC111A">
        <w:t xml:space="preserve"> at 121</w:t>
      </w:r>
      <w:r w:rsidR="00346E7C">
        <w:t xml:space="preserve"> </w:t>
      </w:r>
      <w:r w:rsidR="002248F4" w:rsidRPr="00EC111A">
        <w:t>°C (15</w:t>
      </w:r>
      <w:r w:rsidR="002248F4">
        <w:t xml:space="preserve"> </w:t>
      </w:r>
      <w:r w:rsidR="002248F4" w:rsidRPr="00EC111A">
        <w:t>psi)</w:t>
      </w:r>
      <w:r w:rsidR="002248F4">
        <w:t xml:space="preserve"> </w:t>
      </w:r>
      <w:r>
        <w:t>unless otherwise stated.</w:t>
      </w:r>
    </w:p>
    <w:p w14:paraId="689829B8" w14:textId="77777777" w:rsidR="00443B45" w:rsidRPr="00EC111A" w:rsidRDefault="00443B45" w:rsidP="00A25631">
      <w:pPr>
        <w:pStyle w:val="Heading3"/>
      </w:pPr>
      <w:bookmarkStart w:id="92" w:name="_Toc490657484"/>
      <w:bookmarkStart w:id="93" w:name="_Toc490820847"/>
      <w:bookmarkStart w:id="94" w:name="_Toc509909871"/>
      <w:r>
        <w:t>2.2.1</w:t>
      </w:r>
      <w:r>
        <w:tab/>
      </w:r>
      <w:r w:rsidRPr="00EC111A">
        <w:t>Growth Media</w:t>
      </w:r>
      <w:bookmarkEnd w:id="92"/>
      <w:bookmarkEnd w:id="93"/>
      <w:bookmarkEnd w:id="94"/>
    </w:p>
    <w:p w14:paraId="064230C0" w14:textId="77777777" w:rsidR="00443B45" w:rsidRPr="00ED7832" w:rsidRDefault="00443B45" w:rsidP="00A25631">
      <w:pPr>
        <w:pStyle w:val="Heading5"/>
      </w:pPr>
      <w:bookmarkStart w:id="95" w:name="_Toc490657485"/>
      <w:r w:rsidRPr="00ED7832">
        <w:t>Brain Heart Infusion (BHI)</w:t>
      </w:r>
      <w:bookmarkEnd w:id="95"/>
      <w:r w:rsidRPr="00ED7832">
        <w:t xml:space="preserve"> </w:t>
      </w:r>
    </w:p>
    <w:p w14:paraId="3454DFF0" w14:textId="0F444AF7" w:rsidR="00443B45" w:rsidRPr="00EC111A" w:rsidRDefault="00443B45" w:rsidP="00A25631">
      <w:pPr>
        <w:pStyle w:val="Thesis"/>
      </w:pPr>
      <w:r w:rsidRPr="00EC111A">
        <w:t>Brain Heart Infusion</w:t>
      </w:r>
      <w:r w:rsidR="002248F4">
        <w:rPr>
          <w:rFonts w:ascii="MS Gothic" w:eastAsia="MS Gothic" w:hAnsi="MS Gothic" w:cs="MS Gothic" w:hint="eastAsia"/>
        </w:rPr>
        <w:t xml:space="preserve"> </w:t>
      </w:r>
      <w:r w:rsidRPr="00EC111A">
        <w:t>Oxoid</w:t>
      </w:r>
      <w:r w:rsidR="00063E1D">
        <w:t xml:space="preserve"> Nutrient Agar was added at 1% w/v</w:t>
      </w:r>
      <w:r w:rsidRPr="00EC111A">
        <w:t xml:space="preserve"> for BHI Agar.</w:t>
      </w:r>
    </w:p>
    <w:p w14:paraId="371FB7C8" w14:textId="77777777" w:rsidR="00443B45" w:rsidRPr="00B27D91" w:rsidRDefault="00443B45" w:rsidP="00D86E74">
      <w:pPr>
        <w:pStyle w:val="Heading5"/>
        <w:rPr>
          <w:rStyle w:val="IntenseEmphasis"/>
        </w:rPr>
      </w:pPr>
      <w:bookmarkStart w:id="96" w:name="_Toc490657486"/>
      <w:r w:rsidRPr="00B27D91">
        <w:rPr>
          <w:rStyle w:val="IntenseEmphasis"/>
        </w:rPr>
        <w:t>Phosphate Buffer Solution (PBS)</w:t>
      </w:r>
      <w:bookmarkEnd w:id="96"/>
    </w:p>
    <w:p w14:paraId="56DA32F8" w14:textId="77777777" w:rsidR="00443B45" w:rsidRPr="00EC111A" w:rsidRDefault="00443B45" w:rsidP="0067742A">
      <w:pPr>
        <w:pStyle w:val="Thesis"/>
        <w:spacing w:line="276" w:lineRule="auto"/>
      </w:pPr>
      <w:r>
        <w:t xml:space="preserve">NaCl </w:t>
      </w:r>
      <w:r>
        <w:tab/>
      </w:r>
      <w:r>
        <w:tab/>
      </w:r>
      <w:r>
        <w:tab/>
      </w:r>
      <w:r>
        <w:tab/>
      </w:r>
      <w:r>
        <w:tab/>
        <w:t>8 g L</w:t>
      </w:r>
      <w:r w:rsidRPr="00EC111A">
        <w:rPr>
          <w:vertAlign w:val="superscript"/>
        </w:rPr>
        <w:t>-1</w:t>
      </w:r>
      <w:r w:rsidRPr="00EC111A">
        <w:t xml:space="preserve"> </w:t>
      </w:r>
    </w:p>
    <w:p w14:paraId="0BE24098" w14:textId="77777777" w:rsidR="00443B45" w:rsidRPr="00EC111A" w:rsidRDefault="00443B45" w:rsidP="0067742A">
      <w:pPr>
        <w:pStyle w:val="Thesis"/>
        <w:spacing w:line="276" w:lineRule="auto"/>
      </w:pPr>
      <w:r w:rsidRPr="00EC111A">
        <w:t>Na</w:t>
      </w:r>
      <w:r w:rsidRPr="00EC111A">
        <w:rPr>
          <w:vertAlign w:val="subscript"/>
        </w:rPr>
        <w:t>2</w:t>
      </w:r>
      <w:r w:rsidRPr="00EC111A">
        <w:t>HPO</w:t>
      </w:r>
      <w:r w:rsidRPr="00EC111A">
        <w:rPr>
          <w:vertAlign w:val="subscript"/>
        </w:rPr>
        <w:t xml:space="preserve">4 </w:t>
      </w:r>
      <w:r>
        <w:tab/>
      </w:r>
      <w:r>
        <w:tab/>
      </w:r>
      <w:r>
        <w:tab/>
      </w:r>
      <w:r>
        <w:tab/>
        <w:t>1.4 g L</w:t>
      </w:r>
      <w:r w:rsidRPr="00EC111A">
        <w:rPr>
          <w:vertAlign w:val="superscript"/>
        </w:rPr>
        <w:t>-1</w:t>
      </w:r>
      <w:r w:rsidRPr="00EC111A">
        <w:t xml:space="preserve"> </w:t>
      </w:r>
    </w:p>
    <w:p w14:paraId="01D4BB4C" w14:textId="77777777" w:rsidR="00443B45" w:rsidRPr="00EC111A" w:rsidRDefault="00443B45" w:rsidP="0067742A">
      <w:pPr>
        <w:pStyle w:val="Thesis"/>
        <w:spacing w:line="276" w:lineRule="auto"/>
      </w:pPr>
      <w:r>
        <w:t xml:space="preserve">KCl </w:t>
      </w:r>
      <w:r>
        <w:tab/>
      </w:r>
      <w:r>
        <w:tab/>
      </w:r>
      <w:r>
        <w:tab/>
      </w:r>
      <w:r>
        <w:tab/>
      </w:r>
      <w:r>
        <w:tab/>
        <w:t>0.2 g L</w:t>
      </w:r>
      <w:r w:rsidRPr="00EC111A">
        <w:rPr>
          <w:vertAlign w:val="superscript"/>
        </w:rPr>
        <w:t>-1</w:t>
      </w:r>
    </w:p>
    <w:p w14:paraId="59220F4D" w14:textId="77777777" w:rsidR="00443B45" w:rsidRPr="00EC111A" w:rsidRDefault="00443B45" w:rsidP="0067742A">
      <w:pPr>
        <w:pStyle w:val="Thesis"/>
        <w:spacing w:line="276" w:lineRule="auto"/>
      </w:pPr>
      <w:r w:rsidRPr="00EC111A">
        <w:lastRenderedPageBreak/>
        <w:t>KH</w:t>
      </w:r>
      <w:r w:rsidRPr="00EC111A">
        <w:rPr>
          <w:vertAlign w:val="subscript"/>
        </w:rPr>
        <w:t>2</w:t>
      </w:r>
      <w:r w:rsidRPr="00EC111A">
        <w:t>PO</w:t>
      </w:r>
      <w:r w:rsidRPr="00EC111A">
        <w:rPr>
          <w:vertAlign w:val="subscript"/>
        </w:rPr>
        <w:t>4</w:t>
      </w:r>
      <w:r>
        <w:t xml:space="preserve"> </w:t>
      </w:r>
      <w:r>
        <w:tab/>
      </w:r>
      <w:r>
        <w:tab/>
      </w:r>
      <w:r>
        <w:tab/>
      </w:r>
      <w:r>
        <w:tab/>
        <w:t>0.2 g L</w:t>
      </w:r>
      <w:r w:rsidRPr="00EC111A">
        <w:rPr>
          <w:vertAlign w:val="superscript"/>
        </w:rPr>
        <w:t>-1</w:t>
      </w:r>
    </w:p>
    <w:p w14:paraId="0AB1DBC3" w14:textId="19F12F61" w:rsidR="00443B45" w:rsidRDefault="00443B45" w:rsidP="00A25631">
      <w:pPr>
        <w:pStyle w:val="Thesis"/>
      </w:pPr>
      <w:r w:rsidRPr="00EC111A">
        <w:t xml:space="preserve">The pH was adjusted to </w:t>
      </w:r>
      <w:r>
        <w:t xml:space="preserve">pH </w:t>
      </w:r>
      <w:r w:rsidRPr="00EC111A">
        <w:t>7.4 with NaOH</w:t>
      </w:r>
      <w:r w:rsidR="00C61BA5">
        <w:t>.</w:t>
      </w:r>
    </w:p>
    <w:p w14:paraId="644889B3" w14:textId="77777777" w:rsidR="00443B45" w:rsidRPr="00C61BA5" w:rsidRDefault="00443B45" w:rsidP="00A25631">
      <w:pPr>
        <w:pStyle w:val="Heading5"/>
      </w:pPr>
      <w:r w:rsidRPr="00C61BA5">
        <w:t>Chemically Defined Media (CDM)</w:t>
      </w:r>
    </w:p>
    <w:p w14:paraId="4DD78B44" w14:textId="77777777" w:rsidR="00443B45" w:rsidRDefault="00443B45" w:rsidP="00A25631">
      <w:pPr>
        <w:rPr>
          <w:b/>
          <w:bCs/>
          <w:lang w:val="en-US"/>
        </w:rPr>
      </w:pPr>
      <w:r w:rsidRPr="008E1AD3">
        <w:rPr>
          <w:b/>
          <w:bCs/>
          <w:lang w:val="en-US"/>
        </w:rPr>
        <w:t>Solution 1</w:t>
      </w:r>
      <w:r>
        <w:rPr>
          <w:b/>
          <w:bCs/>
          <w:lang w:val="en-US"/>
        </w:rPr>
        <w:t xml:space="preserve">- </w:t>
      </w:r>
      <w:r w:rsidRPr="008E1AD3">
        <w:rPr>
          <w:lang w:val="en-US"/>
        </w:rPr>
        <w:t>Dissolved</w:t>
      </w:r>
      <w:r>
        <w:rPr>
          <w:lang w:val="en-US"/>
        </w:rPr>
        <w:t xml:space="preserve"> in 700 mL of distilled water to adjust to pH 7.2 with 5</w:t>
      </w:r>
      <w:r w:rsidR="00C223CB">
        <w:rPr>
          <w:lang w:val="en-US"/>
        </w:rPr>
        <w:t xml:space="preserve"> </w:t>
      </w:r>
      <w:r>
        <w:rPr>
          <w:lang w:val="en-US"/>
        </w:rPr>
        <w:t>M NaOH</w:t>
      </w:r>
      <w:r w:rsidRPr="00943137">
        <w:rPr>
          <w:vertAlign w:val="subscript"/>
          <w:lang w:val="en-US"/>
        </w:rPr>
        <w:t>(aq)</w:t>
      </w:r>
    </w:p>
    <w:p w14:paraId="6106977A" w14:textId="77777777" w:rsidR="00443B45" w:rsidRPr="000715F7" w:rsidRDefault="00443B45" w:rsidP="0067742A">
      <w:pPr>
        <w:spacing w:line="276" w:lineRule="auto"/>
        <w:rPr>
          <w:lang w:val="it-IT"/>
        </w:rPr>
      </w:pPr>
      <w:r w:rsidRPr="000715F7">
        <w:rPr>
          <w:lang w:val="it-IT"/>
        </w:rPr>
        <w:t>Na</w:t>
      </w:r>
      <w:r w:rsidRPr="000715F7">
        <w:rPr>
          <w:vertAlign w:val="subscript"/>
          <w:lang w:val="it-IT"/>
        </w:rPr>
        <w:t>2</w:t>
      </w:r>
      <w:r w:rsidRPr="000715F7">
        <w:rPr>
          <w:lang w:val="it-IT"/>
        </w:rPr>
        <w:t>HPO</w:t>
      </w:r>
      <w:r w:rsidRPr="000715F7">
        <w:rPr>
          <w:vertAlign w:val="subscript"/>
          <w:lang w:val="it-IT"/>
        </w:rPr>
        <w:t>4</w:t>
      </w:r>
      <w:r w:rsidRPr="000715F7">
        <w:rPr>
          <w:lang w:val="it-IT"/>
        </w:rPr>
        <w:t>.2H</w:t>
      </w:r>
      <w:r w:rsidRPr="000715F7">
        <w:rPr>
          <w:vertAlign w:val="subscript"/>
          <w:lang w:val="it-IT"/>
        </w:rPr>
        <w:t>2</w:t>
      </w:r>
      <w:r w:rsidRPr="000715F7">
        <w:rPr>
          <w:lang w:val="it-IT"/>
        </w:rPr>
        <w:t>O</w:t>
      </w:r>
      <w:r w:rsidRPr="000715F7">
        <w:rPr>
          <w:lang w:val="it-IT"/>
        </w:rPr>
        <w:tab/>
      </w:r>
      <w:r w:rsidRPr="000715F7">
        <w:rPr>
          <w:lang w:val="it-IT"/>
        </w:rPr>
        <w:tab/>
      </w:r>
      <w:r w:rsidRPr="000715F7">
        <w:rPr>
          <w:lang w:val="it-IT"/>
        </w:rPr>
        <w:tab/>
        <w:t>7.0 g</w:t>
      </w:r>
      <w:r w:rsidRPr="000715F7">
        <w:rPr>
          <w:lang w:val="it-IT"/>
        </w:rPr>
        <w:tab/>
      </w:r>
      <w:r w:rsidRPr="000715F7">
        <w:rPr>
          <w:lang w:val="it-IT"/>
        </w:rPr>
        <w:tab/>
      </w:r>
      <w:r w:rsidRPr="000715F7">
        <w:rPr>
          <w:sz w:val="22"/>
          <w:lang w:val="it-IT"/>
        </w:rPr>
        <w:t>L</w:t>
      </w:r>
      <w:r w:rsidRPr="000715F7">
        <w:rPr>
          <w:lang w:val="it-IT"/>
        </w:rPr>
        <w:t>-Lysine</w:t>
      </w:r>
      <w:r w:rsidRPr="000715F7">
        <w:rPr>
          <w:lang w:val="it-IT"/>
        </w:rPr>
        <w:tab/>
      </w:r>
      <w:r w:rsidRPr="000715F7">
        <w:rPr>
          <w:lang w:val="it-IT"/>
        </w:rPr>
        <w:tab/>
      </w:r>
      <w:r w:rsidRPr="000715F7">
        <w:rPr>
          <w:lang w:val="it-IT"/>
        </w:rPr>
        <w:tab/>
        <w:t>0.10 g</w:t>
      </w:r>
    </w:p>
    <w:p w14:paraId="54EE131D" w14:textId="77777777" w:rsidR="00443B45" w:rsidRPr="00C75566" w:rsidRDefault="00443B45" w:rsidP="0067742A">
      <w:pPr>
        <w:spacing w:line="276" w:lineRule="auto"/>
        <w:rPr>
          <w:lang w:val="en-US"/>
        </w:rPr>
      </w:pPr>
      <w:r w:rsidRPr="00C75566">
        <w:rPr>
          <w:lang w:val="en-US"/>
        </w:rPr>
        <w:t>KH</w:t>
      </w:r>
      <w:r w:rsidRPr="00C75566">
        <w:rPr>
          <w:vertAlign w:val="subscript"/>
          <w:lang w:val="en-US"/>
        </w:rPr>
        <w:t>2</w:t>
      </w:r>
      <w:r w:rsidRPr="00C75566">
        <w:rPr>
          <w:lang w:val="en-US"/>
        </w:rPr>
        <w:t>PO</w:t>
      </w:r>
      <w:r w:rsidRPr="00C75566">
        <w:rPr>
          <w:vertAlign w:val="subscript"/>
          <w:lang w:val="en-US"/>
        </w:rPr>
        <w:t>4</w:t>
      </w:r>
      <w:r w:rsidRPr="00C75566">
        <w:rPr>
          <w:lang w:val="en-US"/>
        </w:rPr>
        <w:tab/>
      </w:r>
      <w:r w:rsidRPr="00C75566">
        <w:rPr>
          <w:lang w:val="en-US"/>
        </w:rPr>
        <w:tab/>
      </w:r>
      <w:r w:rsidRPr="00C75566">
        <w:rPr>
          <w:lang w:val="en-US"/>
        </w:rPr>
        <w:tab/>
      </w:r>
      <w:r w:rsidRPr="00C75566">
        <w:rPr>
          <w:lang w:val="en-US"/>
        </w:rPr>
        <w:tab/>
        <w:t>6</w:t>
      </w:r>
      <w:r>
        <w:rPr>
          <w:lang w:val="en-US"/>
        </w:rPr>
        <w:t>.0</w:t>
      </w:r>
      <w:r w:rsidRPr="00C75566">
        <w:rPr>
          <w:lang w:val="en-US"/>
        </w:rPr>
        <w:t xml:space="preserve"> g</w:t>
      </w:r>
      <w:r w:rsidRPr="00C75566">
        <w:rPr>
          <w:lang w:val="en-US"/>
        </w:rPr>
        <w:tab/>
      </w:r>
      <w:r w:rsidRPr="00C75566">
        <w:rPr>
          <w:lang w:val="en-US"/>
        </w:rPr>
        <w:tab/>
      </w:r>
      <w:r w:rsidRPr="002B1DE5">
        <w:rPr>
          <w:sz w:val="22"/>
          <w:lang w:val="en-US"/>
        </w:rPr>
        <w:t>L</w:t>
      </w:r>
      <w:r w:rsidRPr="00C75566">
        <w:rPr>
          <w:lang w:val="en-US"/>
        </w:rPr>
        <w:t>-Leucine</w:t>
      </w:r>
      <w:r w:rsidRPr="00C75566">
        <w:rPr>
          <w:lang w:val="en-US"/>
        </w:rPr>
        <w:tab/>
      </w:r>
      <w:r w:rsidRPr="00C75566">
        <w:rPr>
          <w:lang w:val="en-US"/>
        </w:rPr>
        <w:tab/>
      </w:r>
      <w:r w:rsidRPr="00C75566">
        <w:rPr>
          <w:lang w:val="en-US"/>
        </w:rPr>
        <w:tab/>
        <w:t>0.15 g</w:t>
      </w:r>
    </w:p>
    <w:p w14:paraId="4C6019AC" w14:textId="77777777" w:rsidR="00443B45" w:rsidRDefault="00443B45" w:rsidP="0067742A">
      <w:pPr>
        <w:spacing w:line="276" w:lineRule="auto"/>
        <w:rPr>
          <w:lang w:val="en-US"/>
        </w:rPr>
      </w:pPr>
      <w:r w:rsidRPr="002B1DE5">
        <w:rPr>
          <w:sz w:val="22"/>
          <w:lang w:val="en-US"/>
        </w:rPr>
        <w:t>L</w:t>
      </w:r>
      <w:r>
        <w:rPr>
          <w:lang w:val="en-US"/>
        </w:rPr>
        <w:t>-Aspartic Acid</w:t>
      </w:r>
      <w:r>
        <w:rPr>
          <w:lang w:val="en-US"/>
        </w:rPr>
        <w:tab/>
      </w:r>
      <w:r>
        <w:rPr>
          <w:lang w:val="en-US"/>
        </w:rPr>
        <w:tab/>
      </w:r>
      <w:r>
        <w:rPr>
          <w:lang w:val="en-US"/>
        </w:rPr>
        <w:tab/>
        <w:t>0.15 g</w:t>
      </w:r>
      <w:r>
        <w:rPr>
          <w:lang w:val="en-US"/>
        </w:rPr>
        <w:tab/>
      </w:r>
      <w:r>
        <w:rPr>
          <w:lang w:val="en-US"/>
        </w:rPr>
        <w:tab/>
      </w:r>
      <w:r w:rsidRPr="002B1DE5">
        <w:rPr>
          <w:sz w:val="22"/>
          <w:lang w:val="en-US"/>
        </w:rPr>
        <w:t>L</w:t>
      </w:r>
      <w:r>
        <w:rPr>
          <w:lang w:val="en-US"/>
        </w:rPr>
        <w:t>-Methionine</w:t>
      </w:r>
      <w:r>
        <w:rPr>
          <w:lang w:val="en-US"/>
        </w:rPr>
        <w:tab/>
      </w:r>
      <w:r>
        <w:rPr>
          <w:lang w:val="en-US"/>
        </w:rPr>
        <w:tab/>
      </w:r>
      <w:r>
        <w:rPr>
          <w:lang w:val="en-US"/>
        </w:rPr>
        <w:tab/>
        <w:t>0.10 g</w:t>
      </w:r>
    </w:p>
    <w:p w14:paraId="1DC5C908" w14:textId="77777777" w:rsidR="00443B45" w:rsidRDefault="00443B45" w:rsidP="0067742A">
      <w:pPr>
        <w:spacing w:line="276" w:lineRule="auto"/>
        <w:rPr>
          <w:lang w:val="en-US"/>
        </w:rPr>
      </w:pPr>
      <w:r w:rsidRPr="002B1DE5">
        <w:rPr>
          <w:sz w:val="22"/>
          <w:lang w:val="en-US"/>
        </w:rPr>
        <w:t>L</w:t>
      </w:r>
      <w:r>
        <w:rPr>
          <w:lang w:val="en-US"/>
        </w:rPr>
        <w:t>-Alanine</w:t>
      </w:r>
      <w:r>
        <w:rPr>
          <w:lang w:val="en-US"/>
        </w:rPr>
        <w:tab/>
      </w:r>
      <w:r>
        <w:rPr>
          <w:lang w:val="en-US"/>
        </w:rPr>
        <w:tab/>
      </w:r>
      <w:r>
        <w:rPr>
          <w:lang w:val="en-US"/>
        </w:rPr>
        <w:tab/>
        <w:t>0.10 g</w:t>
      </w:r>
      <w:r>
        <w:rPr>
          <w:lang w:val="en-US"/>
        </w:rPr>
        <w:tab/>
      </w:r>
      <w:r>
        <w:rPr>
          <w:lang w:val="en-US"/>
        </w:rPr>
        <w:tab/>
      </w:r>
      <w:r w:rsidRPr="002B1DE5">
        <w:rPr>
          <w:sz w:val="22"/>
          <w:lang w:val="en-US"/>
        </w:rPr>
        <w:t>L</w:t>
      </w:r>
      <w:r>
        <w:rPr>
          <w:lang w:val="en-US"/>
        </w:rPr>
        <w:t>-Phenylalanine</w:t>
      </w:r>
      <w:r>
        <w:rPr>
          <w:lang w:val="en-US"/>
        </w:rPr>
        <w:tab/>
      </w:r>
      <w:r>
        <w:rPr>
          <w:lang w:val="en-US"/>
        </w:rPr>
        <w:tab/>
        <w:t>0.10 g</w:t>
      </w:r>
    </w:p>
    <w:p w14:paraId="47BE00D0" w14:textId="77777777" w:rsidR="00443B45" w:rsidRPr="000715F7" w:rsidRDefault="00443B45" w:rsidP="0067742A">
      <w:pPr>
        <w:spacing w:line="276" w:lineRule="auto"/>
        <w:rPr>
          <w:lang w:val="it-IT"/>
        </w:rPr>
      </w:pPr>
      <w:r w:rsidRPr="000715F7">
        <w:rPr>
          <w:sz w:val="22"/>
          <w:lang w:val="it-IT"/>
        </w:rPr>
        <w:t>L</w:t>
      </w:r>
      <w:r w:rsidRPr="000715F7">
        <w:rPr>
          <w:lang w:val="it-IT"/>
        </w:rPr>
        <w:t>-Arginine</w:t>
      </w:r>
      <w:r w:rsidRPr="000715F7">
        <w:rPr>
          <w:lang w:val="it-IT"/>
        </w:rPr>
        <w:tab/>
      </w:r>
      <w:r w:rsidRPr="000715F7">
        <w:rPr>
          <w:lang w:val="it-IT"/>
        </w:rPr>
        <w:tab/>
      </w:r>
      <w:r w:rsidRPr="000715F7">
        <w:rPr>
          <w:lang w:val="it-IT"/>
        </w:rPr>
        <w:tab/>
        <w:t>0.10 g</w:t>
      </w:r>
      <w:r w:rsidRPr="000715F7">
        <w:rPr>
          <w:lang w:val="it-IT"/>
        </w:rPr>
        <w:tab/>
      </w:r>
      <w:r w:rsidRPr="000715F7">
        <w:rPr>
          <w:lang w:val="it-IT"/>
        </w:rPr>
        <w:tab/>
      </w:r>
      <w:r w:rsidRPr="000715F7">
        <w:rPr>
          <w:sz w:val="22"/>
          <w:lang w:val="it-IT"/>
        </w:rPr>
        <w:t>L</w:t>
      </w:r>
      <w:r w:rsidRPr="000715F7">
        <w:rPr>
          <w:lang w:val="it-IT"/>
        </w:rPr>
        <w:t>-Proline</w:t>
      </w:r>
      <w:r w:rsidRPr="000715F7">
        <w:rPr>
          <w:lang w:val="it-IT"/>
        </w:rPr>
        <w:tab/>
      </w:r>
      <w:r w:rsidRPr="000715F7">
        <w:rPr>
          <w:lang w:val="it-IT"/>
        </w:rPr>
        <w:tab/>
      </w:r>
      <w:r w:rsidRPr="000715F7">
        <w:rPr>
          <w:lang w:val="it-IT"/>
        </w:rPr>
        <w:tab/>
        <w:t>0.15 g</w:t>
      </w:r>
    </w:p>
    <w:p w14:paraId="5F31FB49" w14:textId="77777777" w:rsidR="00443B45" w:rsidRPr="002A7628" w:rsidRDefault="00443B45" w:rsidP="0067742A">
      <w:pPr>
        <w:spacing w:line="276" w:lineRule="auto"/>
        <w:rPr>
          <w:lang w:val="de-DE"/>
        </w:rPr>
      </w:pPr>
      <w:r w:rsidRPr="002B1DE5">
        <w:rPr>
          <w:sz w:val="22"/>
          <w:lang w:val="de-DE"/>
        </w:rPr>
        <w:t>L</w:t>
      </w:r>
      <w:r w:rsidRPr="002A7628">
        <w:rPr>
          <w:lang w:val="de-DE"/>
        </w:rPr>
        <w:t>-Cysteine</w:t>
      </w:r>
      <w:r w:rsidRPr="002A7628">
        <w:rPr>
          <w:lang w:val="de-DE"/>
        </w:rPr>
        <w:tab/>
      </w:r>
      <w:r w:rsidRPr="002A7628">
        <w:rPr>
          <w:lang w:val="de-DE"/>
        </w:rPr>
        <w:tab/>
      </w:r>
      <w:r w:rsidRPr="002A7628">
        <w:rPr>
          <w:lang w:val="de-DE"/>
        </w:rPr>
        <w:tab/>
        <w:t>0.05 g</w:t>
      </w:r>
      <w:r w:rsidRPr="002A7628">
        <w:rPr>
          <w:lang w:val="de-DE"/>
        </w:rPr>
        <w:tab/>
      </w:r>
      <w:r w:rsidRPr="002A7628">
        <w:rPr>
          <w:lang w:val="de-DE"/>
        </w:rPr>
        <w:tab/>
      </w:r>
      <w:r w:rsidRPr="002B1DE5">
        <w:rPr>
          <w:sz w:val="22"/>
          <w:lang w:val="de-DE"/>
        </w:rPr>
        <w:t>L</w:t>
      </w:r>
      <w:r w:rsidRPr="002A7628">
        <w:rPr>
          <w:lang w:val="de-DE"/>
        </w:rPr>
        <w:t>-Serine</w:t>
      </w:r>
      <w:r w:rsidRPr="002A7628">
        <w:rPr>
          <w:lang w:val="de-DE"/>
        </w:rPr>
        <w:tab/>
      </w:r>
      <w:r w:rsidRPr="002A7628">
        <w:rPr>
          <w:lang w:val="de-DE"/>
        </w:rPr>
        <w:tab/>
      </w:r>
      <w:r w:rsidRPr="002A7628">
        <w:rPr>
          <w:lang w:val="de-DE"/>
        </w:rPr>
        <w:tab/>
        <w:t>0.1</w:t>
      </w:r>
      <w:r>
        <w:rPr>
          <w:lang w:val="de-DE"/>
        </w:rPr>
        <w:t>0</w:t>
      </w:r>
      <w:r w:rsidRPr="002A7628">
        <w:rPr>
          <w:lang w:val="de-DE"/>
        </w:rPr>
        <w:t xml:space="preserve"> g</w:t>
      </w:r>
    </w:p>
    <w:p w14:paraId="1B82038D" w14:textId="77777777" w:rsidR="00443B45" w:rsidRPr="000715F7" w:rsidRDefault="00443B45" w:rsidP="0067742A">
      <w:pPr>
        <w:spacing w:line="276" w:lineRule="auto"/>
      </w:pPr>
      <w:r w:rsidRPr="000715F7">
        <w:t>Glycine</w:t>
      </w:r>
      <w:r w:rsidRPr="000715F7">
        <w:tab/>
      </w:r>
      <w:r w:rsidRPr="000715F7">
        <w:tab/>
      </w:r>
      <w:r w:rsidRPr="000715F7">
        <w:tab/>
      </w:r>
      <w:r w:rsidRPr="000715F7">
        <w:tab/>
        <w:t>0.10 g</w:t>
      </w:r>
      <w:r w:rsidRPr="000715F7">
        <w:tab/>
      </w:r>
      <w:r w:rsidRPr="000715F7">
        <w:tab/>
      </w:r>
      <w:r w:rsidRPr="000715F7">
        <w:rPr>
          <w:sz w:val="22"/>
        </w:rPr>
        <w:t>L</w:t>
      </w:r>
      <w:r w:rsidRPr="000715F7">
        <w:t>-Threonine</w:t>
      </w:r>
      <w:r w:rsidRPr="000715F7">
        <w:tab/>
      </w:r>
      <w:r w:rsidRPr="000715F7">
        <w:tab/>
      </w:r>
      <w:r w:rsidRPr="000715F7">
        <w:tab/>
        <w:t>0.15 g</w:t>
      </w:r>
    </w:p>
    <w:p w14:paraId="65CEFE81" w14:textId="77777777" w:rsidR="00443B45" w:rsidRPr="000715F7" w:rsidRDefault="00443B45" w:rsidP="0067742A">
      <w:pPr>
        <w:spacing w:line="276" w:lineRule="auto"/>
      </w:pPr>
      <w:r w:rsidRPr="000715F7">
        <w:rPr>
          <w:sz w:val="22"/>
        </w:rPr>
        <w:t>L</w:t>
      </w:r>
      <w:r w:rsidRPr="000715F7">
        <w:t>-Glutamic Acid</w:t>
      </w:r>
      <w:r w:rsidRPr="000715F7">
        <w:tab/>
      </w:r>
      <w:r w:rsidRPr="000715F7">
        <w:tab/>
        <w:t>0.15 g</w:t>
      </w:r>
      <w:r w:rsidRPr="000715F7">
        <w:tab/>
      </w:r>
      <w:r w:rsidRPr="000715F7">
        <w:tab/>
      </w:r>
      <w:r w:rsidRPr="000715F7">
        <w:rPr>
          <w:sz w:val="22"/>
        </w:rPr>
        <w:t>L</w:t>
      </w:r>
      <w:r w:rsidRPr="000715F7">
        <w:t>-Tryptophan</w:t>
      </w:r>
      <w:r w:rsidRPr="000715F7">
        <w:tab/>
      </w:r>
      <w:r w:rsidRPr="000715F7">
        <w:tab/>
      </w:r>
      <w:r w:rsidRPr="000715F7">
        <w:tab/>
        <w:t>0.10 g</w:t>
      </w:r>
    </w:p>
    <w:p w14:paraId="5106833D" w14:textId="77777777" w:rsidR="00443B45" w:rsidRPr="008E1AD3" w:rsidRDefault="00443B45" w:rsidP="0067742A">
      <w:pPr>
        <w:spacing w:line="276" w:lineRule="auto"/>
        <w:rPr>
          <w:lang w:val="it-IT"/>
        </w:rPr>
      </w:pPr>
      <w:r w:rsidRPr="002B1DE5">
        <w:rPr>
          <w:sz w:val="22"/>
          <w:lang w:val="it-IT"/>
        </w:rPr>
        <w:t>L</w:t>
      </w:r>
      <w:r w:rsidRPr="002A7628">
        <w:rPr>
          <w:lang w:val="it-IT"/>
        </w:rPr>
        <w:t>-Hist</w:t>
      </w:r>
      <w:r w:rsidRPr="008E1AD3">
        <w:rPr>
          <w:lang w:val="it-IT"/>
        </w:rPr>
        <w:t>idine</w:t>
      </w:r>
      <w:r>
        <w:rPr>
          <w:lang w:val="it-IT"/>
        </w:rPr>
        <w:tab/>
      </w:r>
      <w:r>
        <w:rPr>
          <w:lang w:val="it-IT"/>
        </w:rPr>
        <w:tab/>
      </w:r>
      <w:r>
        <w:rPr>
          <w:lang w:val="it-IT"/>
        </w:rPr>
        <w:tab/>
      </w:r>
      <w:r w:rsidRPr="008E1AD3">
        <w:rPr>
          <w:lang w:val="it-IT"/>
        </w:rPr>
        <w:t>0.1</w:t>
      </w:r>
      <w:r>
        <w:rPr>
          <w:lang w:val="it-IT"/>
        </w:rPr>
        <w:t>0</w:t>
      </w:r>
      <w:r w:rsidRPr="008E1AD3">
        <w:rPr>
          <w:lang w:val="it-IT"/>
        </w:rPr>
        <w:t xml:space="preserve"> g</w:t>
      </w:r>
      <w:r w:rsidRPr="008E1AD3">
        <w:rPr>
          <w:lang w:val="it-IT"/>
        </w:rPr>
        <w:tab/>
      </w:r>
      <w:r>
        <w:rPr>
          <w:lang w:val="it-IT"/>
        </w:rPr>
        <w:tab/>
      </w:r>
      <w:r w:rsidRPr="002B1DE5">
        <w:rPr>
          <w:sz w:val="22"/>
          <w:lang w:val="it-IT"/>
        </w:rPr>
        <w:t>L</w:t>
      </w:r>
      <w:r w:rsidRPr="008E1AD3">
        <w:rPr>
          <w:lang w:val="it-IT"/>
        </w:rPr>
        <w:t>-Tyrosine</w:t>
      </w:r>
      <w:r>
        <w:rPr>
          <w:lang w:val="it-IT"/>
        </w:rPr>
        <w:tab/>
      </w:r>
      <w:r>
        <w:rPr>
          <w:lang w:val="it-IT"/>
        </w:rPr>
        <w:tab/>
      </w:r>
      <w:r>
        <w:rPr>
          <w:lang w:val="it-IT"/>
        </w:rPr>
        <w:tab/>
      </w:r>
      <w:r w:rsidRPr="008E1AD3">
        <w:rPr>
          <w:lang w:val="it-IT"/>
        </w:rPr>
        <w:t>0.1</w:t>
      </w:r>
      <w:r>
        <w:rPr>
          <w:lang w:val="it-IT"/>
        </w:rPr>
        <w:t>0</w:t>
      </w:r>
      <w:r w:rsidRPr="008E1AD3">
        <w:rPr>
          <w:lang w:val="it-IT"/>
        </w:rPr>
        <w:t xml:space="preserve"> g</w:t>
      </w:r>
    </w:p>
    <w:p w14:paraId="01E595FA" w14:textId="77777777" w:rsidR="00443B45" w:rsidRPr="000715F7" w:rsidRDefault="00443B45" w:rsidP="0067742A">
      <w:pPr>
        <w:spacing w:line="276" w:lineRule="auto"/>
        <w:rPr>
          <w:lang w:val="it-IT"/>
        </w:rPr>
      </w:pPr>
      <w:r w:rsidRPr="000715F7">
        <w:rPr>
          <w:sz w:val="22"/>
          <w:lang w:val="it-IT"/>
        </w:rPr>
        <w:t>L</w:t>
      </w:r>
      <w:r w:rsidRPr="000715F7">
        <w:rPr>
          <w:lang w:val="it-IT"/>
        </w:rPr>
        <w:t>-Isoleucine</w:t>
      </w:r>
      <w:r w:rsidRPr="000715F7">
        <w:rPr>
          <w:lang w:val="it-IT"/>
        </w:rPr>
        <w:tab/>
      </w:r>
      <w:r w:rsidRPr="000715F7">
        <w:rPr>
          <w:lang w:val="it-IT"/>
        </w:rPr>
        <w:tab/>
      </w:r>
      <w:r w:rsidRPr="000715F7">
        <w:rPr>
          <w:lang w:val="it-IT"/>
        </w:rPr>
        <w:tab/>
        <w:t>0.15 g</w:t>
      </w:r>
      <w:r w:rsidRPr="000715F7">
        <w:rPr>
          <w:lang w:val="it-IT"/>
        </w:rPr>
        <w:tab/>
      </w:r>
      <w:r w:rsidRPr="000715F7">
        <w:rPr>
          <w:lang w:val="it-IT"/>
        </w:rPr>
        <w:tab/>
      </w:r>
      <w:r w:rsidRPr="000715F7">
        <w:rPr>
          <w:sz w:val="22"/>
          <w:lang w:val="it-IT"/>
        </w:rPr>
        <w:t>L</w:t>
      </w:r>
      <w:r w:rsidRPr="000715F7">
        <w:rPr>
          <w:lang w:val="it-IT"/>
        </w:rPr>
        <w:t>-Valine</w:t>
      </w:r>
      <w:r w:rsidRPr="000715F7">
        <w:rPr>
          <w:lang w:val="it-IT"/>
        </w:rPr>
        <w:tab/>
      </w:r>
      <w:r w:rsidRPr="000715F7">
        <w:rPr>
          <w:lang w:val="it-IT"/>
        </w:rPr>
        <w:tab/>
      </w:r>
      <w:r w:rsidRPr="000715F7">
        <w:rPr>
          <w:lang w:val="it-IT"/>
        </w:rPr>
        <w:tab/>
        <w:t>0.15 g</w:t>
      </w:r>
    </w:p>
    <w:p w14:paraId="5FB750FD" w14:textId="7C402063" w:rsidR="00443B45" w:rsidRPr="00422BDF" w:rsidRDefault="00443B45" w:rsidP="0067742A">
      <w:pPr>
        <w:spacing w:line="276" w:lineRule="auto"/>
        <w:rPr>
          <w:b/>
          <w:bCs/>
        </w:rPr>
      </w:pPr>
      <w:r w:rsidRPr="00422BDF">
        <w:rPr>
          <w:b/>
          <w:bCs/>
        </w:rPr>
        <w:t>Solution 2</w:t>
      </w:r>
      <w:r>
        <w:rPr>
          <w:b/>
          <w:bCs/>
          <w:lang w:val="en-US"/>
        </w:rPr>
        <w:t xml:space="preserve">- </w:t>
      </w:r>
      <w:r w:rsidRPr="008E1AD3">
        <w:rPr>
          <w:lang w:val="en-US"/>
        </w:rPr>
        <w:t>Dissolved</w:t>
      </w:r>
      <w:r>
        <w:rPr>
          <w:lang w:val="en-US"/>
        </w:rPr>
        <w:t xml:space="preserve"> in 140 mL of distilled water </w:t>
      </w:r>
      <w:r w:rsidR="004C4C67">
        <w:rPr>
          <w:b/>
          <w:bCs/>
          <w:lang w:val="en-US"/>
        </w:rPr>
        <w:t>1000x</w:t>
      </w:r>
      <w:r>
        <w:rPr>
          <w:b/>
          <w:bCs/>
          <w:lang w:val="en-US"/>
        </w:rPr>
        <w:t xml:space="preserve"> solution</w:t>
      </w:r>
    </w:p>
    <w:p w14:paraId="16AAEA75" w14:textId="77777777" w:rsidR="00443B45" w:rsidRDefault="00443B45" w:rsidP="007E299A">
      <w:r>
        <w:t>Biotin</w:t>
      </w:r>
      <w:r>
        <w:tab/>
      </w:r>
      <w:r>
        <w:tab/>
      </w:r>
      <w:r>
        <w:tab/>
      </w:r>
      <w:r>
        <w:tab/>
        <w:t>0.02 g</w:t>
      </w:r>
      <w:r>
        <w:tab/>
      </w:r>
      <w:r>
        <w:tab/>
        <w:t>Pyrooxial HCl</w:t>
      </w:r>
      <w:r>
        <w:tab/>
      </w:r>
      <w:r>
        <w:tab/>
      </w:r>
      <w:r>
        <w:tab/>
        <w:t>0.80 g</w:t>
      </w:r>
    </w:p>
    <w:p w14:paraId="098415FA" w14:textId="77777777" w:rsidR="007E299A" w:rsidRDefault="00443B45" w:rsidP="007E299A">
      <w:r>
        <w:t>Nicotinic Acid</w:t>
      </w:r>
      <w:r>
        <w:tab/>
      </w:r>
      <w:r>
        <w:tab/>
      </w:r>
      <w:r>
        <w:tab/>
        <w:t>0.40 g</w:t>
      </w:r>
      <w:r>
        <w:tab/>
      </w:r>
      <w:r>
        <w:tab/>
        <w:t>Pyridoxamine</w:t>
      </w:r>
      <w:r>
        <w:tab/>
      </w:r>
      <w:r>
        <w:tab/>
      </w:r>
      <w:r>
        <w:tab/>
        <w:t>0.80 g</w:t>
      </w:r>
      <w:r>
        <w:tab/>
      </w:r>
      <w:r w:rsidR="007E299A">
        <w:t xml:space="preserve">   </w:t>
      </w:r>
    </w:p>
    <w:p w14:paraId="6ADD5DA1" w14:textId="3042FAD9" w:rsidR="007E299A" w:rsidRDefault="00443B45" w:rsidP="007E299A">
      <w:r w:rsidRPr="002B1DE5">
        <w:rPr>
          <w:sz w:val="22"/>
        </w:rPr>
        <w:t>D</w:t>
      </w:r>
      <w:r>
        <w:t>-Pantothenic Acid</w:t>
      </w:r>
      <w:r>
        <w:tab/>
      </w:r>
      <w:r>
        <w:tab/>
        <w:t>0.40 g</w:t>
      </w:r>
      <w:r>
        <w:tab/>
      </w:r>
      <w:r>
        <w:tab/>
        <w:t>Riboflavin</w:t>
      </w:r>
      <w:r>
        <w:tab/>
      </w:r>
      <w:r>
        <w:tab/>
      </w:r>
      <w:r>
        <w:tab/>
        <w:t>0.4</w:t>
      </w:r>
      <w:r w:rsidR="000715F7">
        <w:t>0</w:t>
      </w:r>
      <w:r w:rsidR="007E299A">
        <w:t xml:space="preserve"> </w:t>
      </w:r>
      <w:r>
        <w:t xml:space="preserve">g </w:t>
      </w:r>
    </w:p>
    <w:p w14:paraId="05535BCC" w14:textId="495DD862" w:rsidR="00443B45" w:rsidRPr="00422BDF" w:rsidRDefault="00443B45" w:rsidP="007E299A">
      <w:r>
        <w:t>Thiamine HCl</w:t>
      </w:r>
      <w:r>
        <w:tab/>
      </w:r>
      <w:r>
        <w:tab/>
      </w:r>
      <w:r>
        <w:tab/>
        <w:t>0.40 g</w:t>
      </w:r>
    </w:p>
    <w:p w14:paraId="69F54838" w14:textId="77777777" w:rsidR="00443B45" w:rsidRPr="00255AD5" w:rsidRDefault="00443B45" w:rsidP="00A25631">
      <w:pPr>
        <w:rPr>
          <w:b/>
          <w:bCs/>
          <w:lang w:val="en-US"/>
        </w:rPr>
      </w:pPr>
      <w:r w:rsidRPr="008E1AD3">
        <w:rPr>
          <w:b/>
          <w:bCs/>
          <w:lang w:val="en-US"/>
        </w:rPr>
        <w:t>Solution 3</w:t>
      </w:r>
      <w:r>
        <w:rPr>
          <w:b/>
          <w:bCs/>
          <w:lang w:val="en-US"/>
        </w:rPr>
        <w:t xml:space="preserve">- </w:t>
      </w:r>
      <w:r>
        <w:rPr>
          <w:lang w:val="en-US"/>
        </w:rPr>
        <w:t xml:space="preserve">Dissolved in 500 mL of 0.1 M HCl </w:t>
      </w:r>
    </w:p>
    <w:p w14:paraId="01E08582" w14:textId="77777777" w:rsidR="00443B45" w:rsidRPr="00876B40" w:rsidRDefault="00443B45" w:rsidP="00A25631">
      <w:pPr>
        <w:rPr>
          <w:lang w:val="en-US"/>
        </w:rPr>
      </w:pPr>
      <w:r>
        <w:rPr>
          <w:lang w:val="en-US"/>
        </w:rPr>
        <w:t>Adenine Sulphate</w:t>
      </w:r>
      <w:r>
        <w:rPr>
          <w:lang w:val="en-US"/>
        </w:rPr>
        <w:tab/>
      </w:r>
      <w:r>
        <w:rPr>
          <w:lang w:val="en-US"/>
        </w:rPr>
        <w:tab/>
        <w:t>0.18 g</w:t>
      </w:r>
      <w:r>
        <w:rPr>
          <w:lang w:val="en-US"/>
        </w:rPr>
        <w:tab/>
      </w:r>
      <w:r>
        <w:rPr>
          <w:lang w:val="en-US"/>
        </w:rPr>
        <w:tab/>
        <w:t>Guanine HCl</w:t>
      </w:r>
      <w:r>
        <w:rPr>
          <w:lang w:val="en-US"/>
        </w:rPr>
        <w:tab/>
      </w:r>
      <w:r>
        <w:rPr>
          <w:lang w:val="en-US"/>
        </w:rPr>
        <w:tab/>
      </w:r>
      <w:r>
        <w:rPr>
          <w:lang w:val="en-US"/>
        </w:rPr>
        <w:tab/>
        <w:t>0.18 g</w:t>
      </w:r>
    </w:p>
    <w:p w14:paraId="1D6E74B1" w14:textId="77777777" w:rsidR="00443B45" w:rsidRDefault="00443B45" w:rsidP="00A25631">
      <w:pPr>
        <w:rPr>
          <w:b/>
          <w:bCs/>
          <w:lang w:val="en-US"/>
        </w:rPr>
      </w:pPr>
      <w:r w:rsidRPr="008E1AD3">
        <w:rPr>
          <w:b/>
          <w:bCs/>
          <w:lang w:val="en-US"/>
        </w:rPr>
        <w:t>Solution 4</w:t>
      </w:r>
      <w:r>
        <w:rPr>
          <w:b/>
          <w:bCs/>
          <w:lang w:val="en-US"/>
        </w:rPr>
        <w:t xml:space="preserve">- </w:t>
      </w:r>
      <w:r w:rsidRPr="00255AD5">
        <w:rPr>
          <w:lang w:val="en-US"/>
        </w:rPr>
        <w:t xml:space="preserve">Dissolved in </w:t>
      </w:r>
      <w:r>
        <w:rPr>
          <w:lang w:val="en-US"/>
        </w:rPr>
        <w:t>50</w:t>
      </w:r>
      <w:r w:rsidRPr="00255AD5">
        <w:rPr>
          <w:lang w:val="en-US"/>
        </w:rPr>
        <w:t>0 mL</w:t>
      </w:r>
      <w:r>
        <w:rPr>
          <w:lang w:val="en-US"/>
        </w:rPr>
        <w:t xml:space="preserve"> of 0.1 M HCl </w:t>
      </w:r>
    </w:p>
    <w:p w14:paraId="317F6114" w14:textId="77777777" w:rsidR="00443B45" w:rsidRPr="000715F7" w:rsidRDefault="00443B45" w:rsidP="00A25631">
      <w:pPr>
        <w:rPr>
          <w:lang w:val="it-IT"/>
        </w:rPr>
      </w:pPr>
      <w:r w:rsidRPr="000715F7">
        <w:rPr>
          <w:lang w:val="it-IT"/>
        </w:rPr>
        <w:t>CaCl</w:t>
      </w:r>
      <w:r w:rsidRPr="000715F7">
        <w:rPr>
          <w:vertAlign w:val="subscript"/>
          <w:lang w:val="it-IT"/>
        </w:rPr>
        <w:t>2</w:t>
      </w:r>
      <w:r w:rsidRPr="000715F7">
        <w:rPr>
          <w:lang w:val="it-IT"/>
        </w:rPr>
        <w:t>.6H</w:t>
      </w:r>
      <w:r w:rsidRPr="000715F7">
        <w:rPr>
          <w:vertAlign w:val="subscript"/>
          <w:lang w:val="it-IT"/>
        </w:rPr>
        <w:t>2</w:t>
      </w:r>
      <w:r w:rsidRPr="000715F7">
        <w:rPr>
          <w:lang w:val="it-IT"/>
        </w:rPr>
        <w:t>O</w:t>
      </w:r>
      <w:r w:rsidRPr="000715F7">
        <w:rPr>
          <w:lang w:val="it-IT"/>
        </w:rPr>
        <w:tab/>
      </w:r>
      <w:r w:rsidRPr="000715F7">
        <w:rPr>
          <w:lang w:val="it-IT"/>
        </w:rPr>
        <w:tab/>
      </w:r>
      <w:r w:rsidRPr="000715F7">
        <w:rPr>
          <w:lang w:val="it-IT"/>
        </w:rPr>
        <w:tab/>
        <w:t>0.50 g</w:t>
      </w:r>
      <w:r w:rsidRPr="000715F7">
        <w:rPr>
          <w:lang w:val="it-IT"/>
        </w:rPr>
        <w:tab/>
      </w:r>
      <w:r w:rsidRPr="000715F7">
        <w:rPr>
          <w:lang w:val="it-IT"/>
        </w:rPr>
        <w:tab/>
        <w:t>(NH</w:t>
      </w:r>
      <w:r w:rsidRPr="000715F7">
        <w:rPr>
          <w:vertAlign w:val="subscript"/>
          <w:lang w:val="it-IT"/>
        </w:rPr>
        <w:t>4</w:t>
      </w:r>
      <w:r w:rsidRPr="000715F7">
        <w:rPr>
          <w:lang w:val="it-IT"/>
        </w:rPr>
        <w:t>)</w:t>
      </w:r>
      <w:r w:rsidRPr="000715F7">
        <w:rPr>
          <w:vertAlign w:val="subscript"/>
          <w:lang w:val="it-IT"/>
        </w:rPr>
        <w:t>2</w:t>
      </w:r>
      <w:r w:rsidRPr="000715F7">
        <w:rPr>
          <w:lang w:val="it-IT"/>
        </w:rPr>
        <w:t>Fe(SO</w:t>
      </w:r>
      <w:r w:rsidRPr="000715F7">
        <w:rPr>
          <w:vertAlign w:val="subscript"/>
          <w:lang w:val="it-IT"/>
        </w:rPr>
        <w:t>4</w:t>
      </w:r>
      <w:r w:rsidRPr="000715F7">
        <w:rPr>
          <w:lang w:val="it-IT"/>
        </w:rPr>
        <w:t>)</w:t>
      </w:r>
      <w:r w:rsidRPr="000715F7">
        <w:rPr>
          <w:vertAlign w:val="subscript"/>
          <w:lang w:val="it-IT"/>
        </w:rPr>
        <w:t>2</w:t>
      </w:r>
      <w:r w:rsidRPr="000715F7">
        <w:rPr>
          <w:lang w:val="it-IT"/>
        </w:rPr>
        <w:t>.6H</w:t>
      </w:r>
      <w:r w:rsidRPr="000715F7">
        <w:rPr>
          <w:vertAlign w:val="subscript"/>
          <w:lang w:val="it-IT"/>
        </w:rPr>
        <w:t>2</w:t>
      </w:r>
      <w:r w:rsidRPr="000715F7">
        <w:rPr>
          <w:lang w:val="it-IT"/>
        </w:rPr>
        <w:t>O</w:t>
      </w:r>
      <w:r w:rsidRPr="000715F7">
        <w:rPr>
          <w:lang w:val="it-IT"/>
        </w:rPr>
        <w:tab/>
      </w:r>
      <w:r w:rsidRPr="000715F7">
        <w:rPr>
          <w:lang w:val="it-IT"/>
        </w:rPr>
        <w:tab/>
        <w:t>0.30 g</w:t>
      </w:r>
    </w:p>
    <w:p w14:paraId="7EBBFE46" w14:textId="77777777" w:rsidR="00443B45" w:rsidRDefault="00443B45" w:rsidP="00A25631">
      <w:pPr>
        <w:rPr>
          <w:b/>
          <w:bCs/>
          <w:lang w:val="en-US"/>
        </w:rPr>
      </w:pPr>
      <w:r w:rsidRPr="008E1AD3">
        <w:rPr>
          <w:b/>
          <w:bCs/>
          <w:lang w:val="en-US"/>
        </w:rPr>
        <w:t>Solution 5</w:t>
      </w:r>
      <w:r>
        <w:rPr>
          <w:b/>
          <w:bCs/>
          <w:lang w:val="en-US"/>
        </w:rPr>
        <w:t xml:space="preserve">- </w:t>
      </w:r>
      <w:r w:rsidRPr="00255AD5">
        <w:rPr>
          <w:lang w:val="en-US"/>
        </w:rPr>
        <w:t>Dissolved in 500 mL of distilled water</w:t>
      </w:r>
    </w:p>
    <w:p w14:paraId="0D16C49C" w14:textId="77777777" w:rsidR="00443B45" w:rsidRDefault="00443B45" w:rsidP="00A25631">
      <w:pPr>
        <w:rPr>
          <w:lang w:val="en-US"/>
        </w:rPr>
      </w:pPr>
      <w:r>
        <w:rPr>
          <w:lang w:val="en-US"/>
        </w:rPr>
        <w:t xml:space="preserve">Glucose </w:t>
      </w:r>
      <w:r>
        <w:rPr>
          <w:lang w:val="en-US"/>
        </w:rPr>
        <w:tab/>
      </w:r>
      <w:r>
        <w:rPr>
          <w:lang w:val="en-US"/>
        </w:rPr>
        <w:tab/>
      </w:r>
      <w:r>
        <w:rPr>
          <w:lang w:val="en-US"/>
        </w:rPr>
        <w:tab/>
        <w:t>50 g</w:t>
      </w:r>
      <w:r>
        <w:rPr>
          <w:lang w:val="en-US"/>
        </w:rPr>
        <w:tab/>
      </w:r>
      <w:r>
        <w:rPr>
          <w:lang w:val="en-US"/>
        </w:rPr>
        <w:tab/>
        <w:t>MgSO</w:t>
      </w:r>
      <w:r w:rsidRPr="00255AD5">
        <w:rPr>
          <w:vertAlign w:val="subscript"/>
          <w:lang w:val="en-US"/>
        </w:rPr>
        <w:t>4</w:t>
      </w:r>
      <w:r>
        <w:rPr>
          <w:lang w:val="en-US"/>
        </w:rPr>
        <w:t>.7H</w:t>
      </w:r>
      <w:r w:rsidRPr="00255AD5">
        <w:rPr>
          <w:vertAlign w:val="subscript"/>
          <w:lang w:val="en-US"/>
        </w:rPr>
        <w:t>2</w:t>
      </w:r>
      <w:r>
        <w:rPr>
          <w:lang w:val="en-US"/>
        </w:rPr>
        <w:t>O</w:t>
      </w:r>
      <w:r>
        <w:rPr>
          <w:lang w:val="en-US"/>
        </w:rPr>
        <w:tab/>
      </w:r>
      <w:r>
        <w:rPr>
          <w:lang w:val="en-US"/>
        </w:rPr>
        <w:tab/>
      </w:r>
      <w:r>
        <w:rPr>
          <w:lang w:val="en-US"/>
        </w:rPr>
        <w:tab/>
        <w:t>2.5 g</w:t>
      </w:r>
    </w:p>
    <w:p w14:paraId="3D814DD8" w14:textId="77777777" w:rsidR="00443B45" w:rsidRDefault="00443B45" w:rsidP="00D86E74">
      <w:pPr>
        <w:rPr>
          <w:lang w:val="en-US"/>
        </w:rPr>
      </w:pPr>
      <w:r>
        <w:rPr>
          <w:lang w:val="en-US"/>
        </w:rPr>
        <w:lastRenderedPageBreak/>
        <w:t>Autoclave Solutions 1, 3, 4 and 5 all separately for storage, Solution 2 is not suitable for autoclaving and instead was filter sterilized into clean glassware.</w:t>
      </w:r>
    </w:p>
    <w:p w14:paraId="249421A6" w14:textId="1C727DB0" w:rsidR="00443B45" w:rsidRPr="00255AD5" w:rsidRDefault="00443B45" w:rsidP="00D86E74">
      <w:pPr>
        <w:rPr>
          <w:lang w:val="en-US"/>
        </w:rPr>
      </w:pPr>
      <w:r>
        <w:rPr>
          <w:lang w:val="en-US"/>
        </w:rPr>
        <w:t>To solution 1 (700 mL) add solution 3 (50 mL) and solution 4 (10 mL). [Add agar (15 gL</w:t>
      </w:r>
      <w:r w:rsidRPr="00D33411">
        <w:rPr>
          <w:vertAlign w:val="superscript"/>
          <w:lang w:val="en-US"/>
        </w:rPr>
        <w:t>-1</w:t>
      </w:r>
      <w:r>
        <w:rPr>
          <w:lang w:val="en-US"/>
        </w:rPr>
        <w:t xml:space="preserve">) for CDM agar solution before autoclaving]. Warm solution </w:t>
      </w:r>
      <w:r w:rsidR="00346E7C">
        <w:rPr>
          <w:lang w:val="en-US"/>
        </w:rPr>
        <w:t>2 (100 mL) [N.B&gt; this is a 1000x</w:t>
      </w:r>
      <w:r>
        <w:rPr>
          <w:lang w:val="en-US"/>
        </w:rPr>
        <w:t xml:space="preserve"> solution so add solution 2 (100 µL) into distilled water (100 mL)] and solution 5 (100 mL) to 50 °C and add to solution 1, 3 and 4.</w:t>
      </w:r>
    </w:p>
    <w:p w14:paraId="61DBB066" w14:textId="77777777" w:rsidR="00443B45" w:rsidRPr="00B27D91" w:rsidRDefault="00443B45" w:rsidP="00D86E74">
      <w:pPr>
        <w:pStyle w:val="Heading5"/>
      </w:pPr>
      <w:r w:rsidRPr="00B27D91">
        <w:t>Minimal Media (M9)</w:t>
      </w:r>
    </w:p>
    <w:p w14:paraId="440B23C1" w14:textId="223EBB83" w:rsidR="00443B45" w:rsidRPr="00943137" w:rsidRDefault="004C4C67" w:rsidP="00D86E74">
      <w:pPr>
        <w:rPr>
          <w:b/>
          <w:bCs/>
          <w:lang w:val="en-US"/>
        </w:rPr>
      </w:pPr>
      <w:r>
        <w:rPr>
          <w:lang w:val="en-US"/>
        </w:rPr>
        <w:t>5x</w:t>
      </w:r>
      <w:r w:rsidR="00443B45" w:rsidRPr="00615C12">
        <w:rPr>
          <w:lang w:val="en-US"/>
        </w:rPr>
        <w:t xml:space="preserve"> Stock solution</w:t>
      </w:r>
      <w:r w:rsidR="00443B45">
        <w:rPr>
          <w:b/>
          <w:bCs/>
          <w:lang w:val="en-US"/>
        </w:rPr>
        <w:t xml:space="preserve">- </w:t>
      </w:r>
      <w:r w:rsidR="00443B45">
        <w:rPr>
          <w:lang w:val="en-US"/>
        </w:rPr>
        <w:t xml:space="preserve">Dissolved </w:t>
      </w:r>
      <w:r w:rsidR="00443B45" w:rsidRPr="00943137">
        <w:rPr>
          <w:lang w:val="en-US"/>
        </w:rPr>
        <w:t>into 500 mL, heat and stirring while adding all the salts and autoclave for storage.</w:t>
      </w:r>
    </w:p>
    <w:p w14:paraId="7A676FC3" w14:textId="77777777" w:rsidR="00443B45" w:rsidRPr="00C75566" w:rsidRDefault="00443B45" w:rsidP="0067742A">
      <w:pPr>
        <w:spacing w:line="276" w:lineRule="auto"/>
        <w:rPr>
          <w:lang w:val="en-US"/>
        </w:rPr>
      </w:pPr>
      <w:r w:rsidRPr="00C75566">
        <w:rPr>
          <w:lang w:val="en-US"/>
        </w:rPr>
        <w:t>Na</w:t>
      </w:r>
      <w:r w:rsidRPr="00C75566">
        <w:rPr>
          <w:vertAlign w:val="subscript"/>
          <w:lang w:val="en-US"/>
        </w:rPr>
        <w:t>2</w:t>
      </w:r>
      <w:r w:rsidRPr="00C75566">
        <w:rPr>
          <w:lang w:val="en-US"/>
        </w:rPr>
        <w:t>HPO</w:t>
      </w:r>
      <w:r w:rsidRPr="00C75566">
        <w:rPr>
          <w:vertAlign w:val="subscript"/>
          <w:lang w:val="en-US"/>
        </w:rPr>
        <w:t>4</w:t>
      </w:r>
      <w:r w:rsidRPr="00C75566">
        <w:rPr>
          <w:lang w:val="en-US"/>
        </w:rPr>
        <w:tab/>
      </w:r>
      <w:r w:rsidRPr="00C75566">
        <w:rPr>
          <w:lang w:val="en-US"/>
        </w:rPr>
        <w:tab/>
      </w:r>
      <w:r w:rsidRPr="00C75566">
        <w:rPr>
          <w:lang w:val="en-US"/>
        </w:rPr>
        <w:tab/>
        <w:t>30 g</w:t>
      </w:r>
      <w:r w:rsidRPr="00C75566">
        <w:rPr>
          <w:lang w:val="en-US"/>
        </w:rPr>
        <w:tab/>
      </w:r>
      <w:r w:rsidRPr="00C75566">
        <w:rPr>
          <w:lang w:val="en-US"/>
        </w:rPr>
        <w:tab/>
        <w:t>NaCl</w:t>
      </w:r>
      <w:r w:rsidRPr="00C75566">
        <w:rPr>
          <w:lang w:val="en-US"/>
        </w:rPr>
        <w:tab/>
      </w:r>
      <w:r w:rsidRPr="00C75566">
        <w:rPr>
          <w:lang w:val="en-US"/>
        </w:rPr>
        <w:tab/>
      </w:r>
      <w:r w:rsidRPr="00C75566">
        <w:rPr>
          <w:lang w:val="en-US"/>
        </w:rPr>
        <w:tab/>
      </w:r>
      <w:r w:rsidRPr="00C75566">
        <w:rPr>
          <w:lang w:val="en-US"/>
        </w:rPr>
        <w:tab/>
        <w:t>2.5 g</w:t>
      </w:r>
    </w:p>
    <w:p w14:paraId="6D378512" w14:textId="77777777" w:rsidR="00443B45" w:rsidRPr="00943137" w:rsidRDefault="00443B45" w:rsidP="0067742A">
      <w:pPr>
        <w:spacing w:line="276" w:lineRule="auto"/>
      </w:pPr>
      <w:r w:rsidRPr="00943137">
        <w:t>KH</w:t>
      </w:r>
      <w:r w:rsidRPr="00943137">
        <w:rPr>
          <w:vertAlign w:val="subscript"/>
        </w:rPr>
        <w:t>2</w:t>
      </w:r>
      <w:r w:rsidRPr="00943137">
        <w:t>PO</w:t>
      </w:r>
      <w:r w:rsidRPr="00943137">
        <w:rPr>
          <w:vertAlign w:val="subscript"/>
        </w:rPr>
        <w:t>4</w:t>
      </w:r>
      <w:r w:rsidRPr="00943137">
        <w:tab/>
      </w:r>
      <w:r w:rsidRPr="00943137">
        <w:tab/>
      </w:r>
      <w:r w:rsidRPr="00943137">
        <w:tab/>
      </w:r>
      <w:r w:rsidRPr="00943137">
        <w:tab/>
        <w:t>15 g</w:t>
      </w:r>
      <w:r w:rsidRPr="00943137">
        <w:tab/>
      </w:r>
      <w:r w:rsidRPr="00943137">
        <w:tab/>
        <w:t>CaCl</w:t>
      </w:r>
      <w:r w:rsidRPr="00943137">
        <w:rPr>
          <w:vertAlign w:val="subscript"/>
        </w:rPr>
        <w:t>2</w:t>
      </w:r>
      <w:r w:rsidRPr="00943137">
        <w:tab/>
      </w:r>
      <w:r w:rsidRPr="00943137">
        <w:tab/>
      </w:r>
      <w:r w:rsidRPr="00943137">
        <w:tab/>
      </w:r>
      <w:r w:rsidRPr="00943137">
        <w:tab/>
        <w:t>0.015 g</w:t>
      </w:r>
    </w:p>
    <w:p w14:paraId="05F8FFD9" w14:textId="77777777" w:rsidR="00443B45" w:rsidRDefault="00443B45" w:rsidP="0067742A">
      <w:pPr>
        <w:spacing w:line="276" w:lineRule="auto"/>
      </w:pPr>
      <w:r w:rsidRPr="00943137">
        <w:t>NH</w:t>
      </w:r>
      <w:r w:rsidRPr="00943137">
        <w:rPr>
          <w:vertAlign w:val="subscript"/>
        </w:rPr>
        <w:t>4</w:t>
      </w:r>
      <w:r w:rsidRPr="00943137">
        <w:t>Cl</w:t>
      </w:r>
      <w:r w:rsidRPr="00943137">
        <w:tab/>
      </w:r>
      <w:r>
        <w:tab/>
      </w:r>
      <w:r>
        <w:tab/>
      </w:r>
      <w:r>
        <w:tab/>
        <w:t>5.0 g</w:t>
      </w:r>
      <w:r>
        <w:tab/>
      </w:r>
      <w:r>
        <w:tab/>
      </w:r>
    </w:p>
    <w:p w14:paraId="3C7BE87F" w14:textId="77777777" w:rsidR="00443B45" w:rsidRDefault="00443B45" w:rsidP="0067742A">
      <w:pPr>
        <w:spacing w:line="276" w:lineRule="auto"/>
      </w:pPr>
      <w:r w:rsidRPr="00943137">
        <w:t>Working Solution</w:t>
      </w:r>
      <w:r>
        <w:t xml:space="preserve"> </w:t>
      </w:r>
      <w:r w:rsidRPr="00D33411">
        <w:t>(50 mL Conical)</w:t>
      </w:r>
    </w:p>
    <w:p w14:paraId="7893209B" w14:textId="77777777" w:rsidR="00443B45" w:rsidRDefault="00443B45" w:rsidP="0067742A">
      <w:pPr>
        <w:spacing w:line="276" w:lineRule="auto"/>
      </w:pPr>
      <w:r w:rsidRPr="007279E0">
        <w:t>5X Stock solution</w:t>
      </w:r>
      <w:r w:rsidRPr="007279E0">
        <w:tab/>
      </w:r>
      <w:r w:rsidRPr="007279E0">
        <w:tab/>
        <w:t>10 mL</w:t>
      </w:r>
      <w:r w:rsidRPr="007279E0">
        <w:tab/>
      </w:r>
      <w:r w:rsidRPr="007279E0">
        <w:tab/>
        <w:t>MilliQ water</w:t>
      </w:r>
      <w:r w:rsidRPr="007279E0">
        <w:tab/>
      </w:r>
      <w:r w:rsidRPr="007279E0">
        <w:tab/>
      </w:r>
      <w:r w:rsidRPr="007279E0">
        <w:tab/>
        <w:t>40 mL</w:t>
      </w:r>
    </w:p>
    <w:p w14:paraId="3F56DDA9" w14:textId="77777777" w:rsidR="00443B45" w:rsidRPr="000D3418" w:rsidRDefault="00443B45" w:rsidP="0067742A">
      <w:pPr>
        <w:spacing w:line="276" w:lineRule="auto"/>
        <w:rPr>
          <w:lang w:val="pl-PL"/>
        </w:rPr>
      </w:pPr>
      <w:r w:rsidRPr="000D3418">
        <w:rPr>
          <w:lang w:val="pl-PL"/>
        </w:rPr>
        <w:t>1M MgSO4</w:t>
      </w:r>
      <w:r w:rsidRPr="000D3418">
        <w:rPr>
          <w:lang w:val="pl-PL"/>
        </w:rPr>
        <w:tab/>
      </w:r>
      <w:r w:rsidRPr="000D3418">
        <w:rPr>
          <w:lang w:val="pl-PL"/>
        </w:rPr>
        <w:tab/>
      </w:r>
      <w:r w:rsidRPr="000D3418">
        <w:rPr>
          <w:lang w:val="pl-PL"/>
        </w:rPr>
        <w:tab/>
        <w:t>50 µL</w:t>
      </w:r>
      <w:r w:rsidRPr="000D3418">
        <w:rPr>
          <w:lang w:val="pl-PL"/>
        </w:rPr>
        <w:tab/>
      </w:r>
      <w:r w:rsidRPr="000D3418">
        <w:rPr>
          <w:lang w:val="pl-PL"/>
        </w:rPr>
        <w:tab/>
        <w:t xml:space="preserve">20% w/v </w:t>
      </w:r>
      <w:r>
        <w:rPr>
          <w:lang w:val="pl-PL"/>
        </w:rPr>
        <w:t>Glucose</w:t>
      </w:r>
      <w:r>
        <w:rPr>
          <w:lang w:val="pl-PL"/>
        </w:rPr>
        <w:tab/>
      </w:r>
      <w:r>
        <w:rPr>
          <w:lang w:val="pl-PL"/>
        </w:rPr>
        <w:tab/>
      </w:r>
      <w:r w:rsidRPr="000D3418">
        <w:rPr>
          <w:lang w:val="pl-PL"/>
        </w:rPr>
        <w:t>500 µL</w:t>
      </w:r>
    </w:p>
    <w:p w14:paraId="02825FE9" w14:textId="77777777" w:rsidR="00443B45" w:rsidRPr="00B27D91" w:rsidRDefault="00443B45" w:rsidP="00A25631">
      <w:pPr>
        <w:pStyle w:val="Heading3"/>
      </w:pPr>
      <w:bookmarkStart w:id="97" w:name="_Toc490657487"/>
      <w:bookmarkStart w:id="98" w:name="_Toc490820848"/>
      <w:bookmarkStart w:id="99" w:name="_Toc509909872"/>
      <w:r w:rsidRPr="00B27D91">
        <w:t>2.2.2</w:t>
      </w:r>
      <w:r w:rsidRPr="00B27D91">
        <w:tab/>
        <w:t>Fixative Preparation</w:t>
      </w:r>
      <w:bookmarkEnd w:id="97"/>
      <w:bookmarkEnd w:id="98"/>
      <w:bookmarkEnd w:id="99"/>
    </w:p>
    <w:p w14:paraId="5EA61402" w14:textId="77777777" w:rsidR="00443B45" w:rsidRPr="00443B45" w:rsidRDefault="00443B45" w:rsidP="00A25631">
      <w:pPr>
        <w:pStyle w:val="Heading5"/>
      </w:pPr>
      <w:bookmarkStart w:id="100" w:name="_Toc490657488"/>
      <w:r w:rsidRPr="00443B45">
        <w:t>100 mM sodium phosphate buffer (pH 7.0)</w:t>
      </w:r>
      <w:bookmarkEnd w:id="100"/>
    </w:p>
    <w:p w14:paraId="245A6A92" w14:textId="77777777" w:rsidR="00443B45" w:rsidRPr="000715F7" w:rsidRDefault="00443B45" w:rsidP="0067742A">
      <w:pPr>
        <w:pStyle w:val="Thesis"/>
        <w:spacing w:line="276" w:lineRule="auto"/>
        <w:rPr>
          <w:lang w:val="it-IT"/>
        </w:rPr>
      </w:pPr>
      <w:r w:rsidRPr="000715F7">
        <w:rPr>
          <w:lang w:val="it-IT"/>
        </w:rPr>
        <w:t>Na</w:t>
      </w:r>
      <w:r w:rsidRPr="000715F7">
        <w:rPr>
          <w:vertAlign w:val="subscript"/>
          <w:lang w:val="it-IT"/>
        </w:rPr>
        <w:t>2</w:t>
      </w:r>
      <w:r w:rsidRPr="000715F7">
        <w:rPr>
          <w:lang w:val="it-IT"/>
        </w:rPr>
        <w:t>HPO</w:t>
      </w:r>
      <w:r w:rsidRPr="000715F7">
        <w:rPr>
          <w:vertAlign w:val="subscript"/>
          <w:lang w:val="it-IT"/>
        </w:rPr>
        <w:t>4</w:t>
      </w:r>
      <w:r w:rsidRPr="000715F7">
        <w:rPr>
          <w:position w:val="-6"/>
          <w:lang w:val="it-IT"/>
        </w:rPr>
        <w:t xml:space="preserve"> </w:t>
      </w:r>
      <w:r w:rsidRPr="000715F7">
        <w:rPr>
          <w:lang w:val="it-IT"/>
        </w:rPr>
        <w:t>(1M)</w:t>
      </w:r>
      <w:r w:rsidRPr="000715F7">
        <w:rPr>
          <w:rFonts w:ascii="MS Gothic" w:eastAsia="MS Gothic" w:hAnsi="MS Gothic" w:cs="MS Gothic"/>
          <w:lang w:val="it-IT"/>
        </w:rPr>
        <w:t> </w:t>
      </w:r>
      <w:r w:rsidRPr="000715F7">
        <w:rPr>
          <w:lang w:val="it-IT"/>
        </w:rPr>
        <w:tab/>
      </w:r>
      <w:r w:rsidRPr="000715F7">
        <w:rPr>
          <w:lang w:val="it-IT"/>
        </w:rPr>
        <w:tab/>
      </w:r>
      <w:r w:rsidRPr="000715F7">
        <w:rPr>
          <w:lang w:val="it-IT"/>
        </w:rPr>
        <w:tab/>
        <w:t>57.7 ml</w:t>
      </w:r>
    </w:p>
    <w:p w14:paraId="3BB7255A" w14:textId="77777777" w:rsidR="00443B45" w:rsidRPr="000715F7" w:rsidRDefault="00443B45" w:rsidP="0067742A">
      <w:pPr>
        <w:pStyle w:val="Thesis"/>
        <w:spacing w:line="276" w:lineRule="auto"/>
        <w:rPr>
          <w:lang w:val="it-IT"/>
        </w:rPr>
      </w:pPr>
      <w:r w:rsidRPr="000715F7">
        <w:rPr>
          <w:lang w:val="it-IT"/>
        </w:rPr>
        <w:t>NaH</w:t>
      </w:r>
      <w:r w:rsidRPr="000715F7">
        <w:rPr>
          <w:vertAlign w:val="subscript"/>
          <w:lang w:val="it-IT"/>
        </w:rPr>
        <w:t>2</w:t>
      </w:r>
      <w:r w:rsidRPr="000715F7">
        <w:rPr>
          <w:lang w:val="it-IT"/>
        </w:rPr>
        <w:t>PO</w:t>
      </w:r>
      <w:r w:rsidRPr="000715F7">
        <w:rPr>
          <w:vertAlign w:val="subscript"/>
          <w:lang w:val="it-IT"/>
        </w:rPr>
        <w:t xml:space="preserve">4 </w:t>
      </w:r>
      <w:r w:rsidRPr="000715F7">
        <w:rPr>
          <w:lang w:val="it-IT"/>
        </w:rPr>
        <w:t>(1M)</w:t>
      </w:r>
      <w:r w:rsidRPr="000715F7">
        <w:rPr>
          <w:rFonts w:ascii="MS Gothic" w:eastAsia="MS Gothic" w:hAnsi="MS Gothic" w:cs="MS Gothic"/>
          <w:lang w:val="it-IT"/>
        </w:rPr>
        <w:t> </w:t>
      </w:r>
      <w:r w:rsidRPr="000715F7">
        <w:rPr>
          <w:lang w:val="it-IT"/>
        </w:rPr>
        <w:tab/>
      </w:r>
      <w:r w:rsidRPr="000715F7">
        <w:rPr>
          <w:lang w:val="it-IT"/>
        </w:rPr>
        <w:tab/>
      </w:r>
      <w:r w:rsidRPr="000715F7">
        <w:rPr>
          <w:lang w:val="it-IT"/>
        </w:rPr>
        <w:tab/>
        <w:t>42.3 ml</w:t>
      </w:r>
    </w:p>
    <w:p w14:paraId="7C20BE04" w14:textId="77777777" w:rsidR="00443B45" w:rsidRPr="000715F7" w:rsidRDefault="00443B45" w:rsidP="00A25631">
      <w:pPr>
        <w:pStyle w:val="Heading5"/>
        <w:rPr>
          <w:lang w:val="de-DE"/>
        </w:rPr>
      </w:pPr>
      <w:bookmarkStart w:id="101" w:name="_Toc490657489"/>
      <w:r w:rsidRPr="000715F7">
        <w:rPr>
          <w:lang w:val="de-DE"/>
        </w:rPr>
        <w:t>16% (w/v) Paraformaldehyde</w:t>
      </w:r>
      <w:bookmarkEnd w:id="101"/>
    </w:p>
    <w:p w14:paraId="0F2694DE" w14:textId="77777777" w:rsidR="00443B45" w:rsidRPr="000715F7" w:rsidRDefault="00443B45" w:rsidP="00A25631">
      <w:pPr>
        <w:pStyle w:val="Thesis"/>
        <w:rPr>
          <w:lang w:val="de-DE"/>
        </w:rPr>
      </w:pPr>
      <w:r w:rsidRPr="000715F7">
        <w:rPr>
          <w:lang w:val="de-DE"/>
        </w:rPr>
        <w:t>100 mM sodium phosphate buffer (pH 7.0)</w:t>
      </w:r>
      <w:r w:rsidRPr="000715F7">
        <w:rPr>
          <w:rFonts w:ascii="MS Gothic" w:eastAsia="MS Gothic" w:hAnsi="MS Gothic" w:cs="MS Gothic"/>
          <w:lang w:val="de-DE"/>
        </w:rPr>
        <w:t> </w:t>
      </w:r>
      <w:r w:rsidRPr="000715F7">
        <w:rPr>
          <w:lang w:val="de-DE"/>
        </w:rPr>
        <w:tab/>
        <w:t>50 ml</w:t>
      </w:r>
    </w:p>
    <w:p w14:paraId="5629D466" w14:textId="77777777" w:rsidR="00443B45" w:rsidRPr="00EC111A" w:rsidRDefault="00443B45" w:rsidP="00A25631">
      <w:pPr>
        <w:pStyle w:val="Thesis"/>
      </w:pPr>
      <w:r w:rsidRPr="00EC111A">
        <w:t>Paraformaldehyde</w:t>
      </w:r>
      <w:r w:rsidRPr="00EC111A">
        <w:tab/>
      </w:r>
      <w:r w:rsidRPr="00EC111A">
        <w:tab/>
      </w:r>
      <w:r w:rsidRPr="00EC111A">
        <w:tab/>
        <w:t>8.0 g</w:t>
      </w:r>
    </w:p>
    <w:p w14:paraId="1DC63F66" w14:textId="7DEA2097" w:rsidR="00443B45" w:rsidRPr="00EC111A" w:rsidRDefault="00443B45" w:rsidP="00A25631">
      <w:pPr>
        <w:pStyle w:val="Thesis"/>
      </w:pPr>
      <w:r w:rsidRPr="00EC111A">
        <w:t>The solution is heated to 60</w:t>
      </w:r>
      <w:r w:rsidR="00C61BA5">
        <w:t xml:space="preserve"> </w:t>
      </w:r>
      <w:r w:rsidR="00C61BA5" w:rsidRPr="00EC111A">
        <w:t>°C</w:t>
      </w:r>
      <w:r w:rsidRPr="00EC111A">
        <w:t xml:space="preserve"> with stirring for 20</w:t>
      </w:r>
      <w:r w:rsidR="00654D5A">
        <w:t xml:space="preserve"> </w:t>
      </w:r>
      <w:r w:rsidRPr="00EC111A">
        <w:t>min</w:t>
      </w:r>
      <w:r w:rsidR="00654D5A">
        <w:t>ute</w:t>
      </w:r>
      <w:r w:rsidRPr="00EC111A">
        <w:t>s. Maintaining heat and agitation NaOH (≥ 5M) solution was added drop wise until the solution cleared. The solution was stored at 4</w:t>
      </w:r>
      <w:r w:rsidR="00C61BA5">
        <w:t xml:space="preserve"> </w:t>
      </w:r>
      <w:r w:rsidRPr="00EC111A">
        <w:t>°C for up to 3 months.</w:t>
      </w:r>
    </w:p>
    <w:p w14:paraId="597AE693" w14:textId="77777777" w:rsidR="00443B45" w:rsidRPr="00EC111A" w:rsidRDefault="00443B45" w:rsidP="00A25631">
      <w:pPr>
        <w:pStyle w:val="Heading5"/>
      </w:pPr>
      <w:bookmarkStart w:id="102" w:name="_Toc490657490"/>
      <w:r w:rsidRPr="00EC111A">
        <w:t>Fixative</w:t>
      </w:r>
      <w:bookmarkEnd w:id="102"/>
    </w:p>
    <w:p w14:paraId="5AEC69EC" w14:textId="77777777" w:rsidR="00443B45" w:rsidRPr="00B3403F" w:rsidRDefault="00443B45" w:rsidP="0067742A">
      <w:pPr>
        <w:pStyle w:val="Thesis"/>
        <w:spacing w:line="276" w:lineRule="auto"/>
      </w:pPr>
      <w:r w:rsidRPr="00B3403F">
        <w:t xml:space="preserve">Paraformaldehyde, 16% (w/v) </w:t>
      </w:r>
      <w:r w:rsidRPr="00B3403F">
        <w:tab/>
        <w:t>0.5 ml</w:t>
      </w:r>
    </w:p>
    <w:p w14:paraId="3AA85861" w14:textId="77777777" w:rsidR="00443B45" w:rsidRPr="00B3403F" w:rsidRDefault="00443B45" w:rsidP="0067742A">
      <w:pPr>
        <w:pStyle w:val="Thesis"/>
        <w:spacing w:line="276" w:lineRule="auto"/>
      </w:pPr>
      <w:r w:rsidRPr="00B3403F">
        <w:lastRenderedPageBreak/>
        <w:t>PBS</w:t>
      </w:r>
      <w:r w:rsidRPr="00B3403F">
        <w:tab/>
      </w:r>
      <w:r w:rsidRPr="00B3403F">
        <w:tab/>
      </w:r>
      <w:r w:rsidRPr="00B3403F">
        <w:tab/>
      </w:r>
      <w:r w:rsidRPr="00B3403F">
        <w:tab/>
      </w:r>
      <w:r w:rsidRPr="00B3403F">
        <w:tab/>
        <w:t>2 ml</w:t>
      </w:r>
    </w:p>
    <w:p w14:paraId="67534C50" w14:textId="0720E591" w:rsidR="00443B45" w:rsidRPr="00EC111A" w:rsidRDefault="00443B45" w:rsidP="00A25631">
      <w:pPr>
        <w:rPr>
          <w:lang w:val="en-US"/>
        </w:rPr>
      </w:pPr>
      <w:r w:rsidRPr="00EC111A">
        <w:rPr>
          <w:lang w:val="en-US"/>
        </w:rPr>
        <w:t xml:space="preserve">Cells were suspended in </w:t>
      </w:r>
      <w:r>
        <w:rPr>
          <w:lang w:val="en-US"/>
        </w:rPr>
        <w:t xml:space="preserve">fixative (0.5 mL) and </w:t>
      </w:r>
      <w:r w:rsidRPr="00EC111A">
        <w:rPr>
          <w:lang w:val="en-US"/>
        </w:rPr>
        <w:t>distilled water</w:t>
      </w:r>
      <w:r>
        <w:rPr>
          <w:lang w:val="en-US"/>
        </w:rPr>
        <w:t xml:space="preserve"> (0.5 mL)</w:t>
      </w:r>
      <w:r w:rsidRPr="00EC111A">
        <w:rPr>
          <w:lang w:val="en-US"/>
        </w:rPr>
        <w:t xml:space="preserve"> and shaken for 30 minute</w:t>
      </w:r>
      <w:r w:rsidR="00F05FEE">
        <w:rPr>
          <w:lang w:val="en-US"/>
        </w:rPr>
        <w:t>s</w:t>
      </w:r>
      <w:r w:rsidRPr="00EC111A">
        <w:rPr>
          <w:lang w:val="en-US"/>
        </w:rPr>
        <w:t xml:space="preserve"> at room temperature. After which the fixed cells were centrifuged for 5 minutes at 13,400</w:t>
      </w:r>
      <w:r>
        <w:rPr>
          <w:lang w:val="en-US"/>
        </w:rPr>
        <w:t xml:space="preserve"> </w:t>
      </w:r>
      <w:r w:rsidRPr="00EC111A">
        <w:rPr>
          <w:lang w:val="en-US"/>
        </w:rPr>
        <w:t>rpm and washed with distilled water.</w:t>
      </w:r>
    </w:p>
    <w:p w14:paraId="01A3996B" w14:textId="77777777" w:rsidR="00443B45" w:rsidRDefault="00443B45" w:rsidP="00A25631">
      <w:pPr>
        <w:pStyle w:val="Heading3"/>
        <w:rPr>
          <w:lang w:val="en-US"/>
        </w:rPr>
      </w:pPr>
      <w:bookmarkStart w:id="103" w:name="_Toc490657491"/>
      <w:bookmarkStart w:id="104" w:name="_Toc490820849"/>
      <w:bookmarkStart w:id="105" w:name="_Toc509909873"/>
      <w:r>
        <w:rPr>
          <w:lang w:val="en-US"/>
        </w:rPr>
        <w:t>2.2.3</w:t>
      </w:r>
      <w:r>
        <w:rPr>
          <w:lang w:val="en-US"/>
        </w:rPr>
        <w:tab/>
        <w:t>Labelling Chemicals and Buffers</w:t>
      </w:r>
      <w:bookmarkEnd w:id="103"/>
      <w:bookmarkEnd w:id="104"/>
      <w:bookmarkEnd w:id="105"/>
    </w:p>
    <w:p w14:paraId="7C41571D" w14:textId="77777777" w:rsidR="00443B45" w:rsidRPr="00F47E51" w:rsidRDefault="00443B45" w:rsidP="00A25631">
      <w:pPr>
        <w:rPr>
          <w:lang w:val="en-US"/>
        </w:rPr>
      </w:pPr>
      <w:r w:rsidRPr="00F47E51">
        <w:rPr>
          <w:b/>
          <w:bCs/>
          <w:i/>
          <w:iCs/>
          <w:lang w:val="en-US"/>
        </w:rPr>
        <w:t>Click-iT®</w:t>
      </w:r>
      <w:r>
        <w:rPr>
          <w:b/>
          <w:bCs/>
          <w:i/>
          <w:iCs/>
          <w:lang w:val="en-US"/>
        </w:rPr>
        <w:t xml:space="preserve"> reaction buffer kit- </w:t>
      </w:r>
      <w:r>
        <w:rPr>
          <w:lang w:val="en-US"/>
        </w:rPr>
        <w:t>obtained from Molecular Probes</w:t>
      </w:r>
      <w:r w:rsidRPr="004565C2">
        <w:rPr>
          <w:rFonts w:cs="Arial"/>
          <w:shd w:val="clear" w:color="auto" w:fill="FFFFFF"/>
        </w:rPr>
        <w:t>®</w:t>
      </w:r>
      <w:r w:rsidRPr="004565C2">
        <w:rPr>
          <w:lang w:val="en-US"/>
        </w:rPr>
        <w:t xml:space="preserve"> </w:t>
      </w:r>
      <w:r>
        <w:rPr>
          <w:lang w:val="en-US"/>
        </w:rPr>
        <w:t>and prepared with their instruction:</w:t>
      </w:r>
    </w:p>
    <w:p w14:paraId="71B7EB0B" w14:textId="77777777" w:rsidR="00443B45" w:rsidRDefault="00443B45" w:rsidP="0067742A">
      <w:pPr>
        <w:spacing w:line="276" w:lineRule="auto"/>
      </w:pPr>
      <w:r w:rsidRPr="00EC111A">
        <w:rPr>
          <w:lang w:val="en-US"/>
        </w:rPr>
        <w:t>Click-iT®</w:t>
      </w:r>
      <w:r>
        <w:rPr>
          <w:lang w:val="en-US"/>
        </w:rPr>
        <w:t xml:space="preserve"> cell reaction buffer</w:t>
      </w:r>
      <w:r>
        <w:rPr>
          <w:lang w:val="en-US"/>
        </w:rPr>
        <w:tab/>
      </w:r>
      <w:r>
        <w:rPr>
          <w:lang w:val="en-US"/>
        </w:rPr>
        <w:tab/>
        <w:t xml:space="preserve">440 </w:t>
      </w:r>
      <w:r w:rsidRPr="00F47E51">
        <w:t>µL</w:t>
      </w:r>
    </w:p>
    <w:p w14:paraId="37C105F3" w14:textId="77777777" w:rsidR="00443B45" w:rsidRDefault="00443B45" w:rsidP="0067742A">
      <w:pPr>
        <w:spacing w:line="276" w:lineRule="auto"/>
      </w:pPr>
      <w:r w:rsidRPr="00EC111A">
        <w:rPr>
          <w:lang w:val="en-US"/>
        </w:rPr>
        <w:t>Click-iT®</w:t>
      </w:r>
      <w:r>
        <w:rPr>
          <w:lang w:val="en-US"/>
        </w:rPr>
        <w:t xml:space="preserve"> buffer additive</w:t>
      </w:r>
      <w:r>
        <w:rPr>
          <w:lang w:val="en-US"/>
        </w:rPr>
        <w:tab/>
      </w:r>
      <w:r>
        <w:rPr>
          <w:lang w:val="en-US"/>
        </w:rPr>
        <w:tab/>
        <w:t xml:space="preserve">50 </w:t>
      </w:r>
      <w:r w:rsidRPr="00F47E51">
        <w:t>µL</w:t>
      </w:r>
    </w:p>
    <w:p w14:paraId="030E05FC" w14:textId="77777777" w:rsidR="00443B45" w:rsidRPr="00C75566" w:rsidRDefault="00443B45" w:rsidP="0067742A">
      <w:pPr>
        <w:spacing w:line="276" w:lineRule="auto"/>
      </w:pPr>
      <w:r>
        <w:t>CuSO4 (100 mM)</w:t>
      </w:r>
      <w:r>
        <w:tab/>
      </w:r>
      <w:r>
        <w:tab/>
      </w:r>
      <w:r>
        <w:tab/>
        <w:t xml:space="preserve">10 </w:t>
      </w:r>
      <w:r w:rsidRPr="00C75566">
        <w:t>µL</w:t>
      </w:r>
    </w:p>
    <w:p w14:paraId="1F0E9AFC" w14:textId="5793A982" w:rsidR="00443B45" w:rsidRDefault="00443B45" w:rsidP="00A25631">
      <w:r w:rsidRPr="00DD4BFE">
        <w:rPr>
          <w:b/>
          <w:bCs/>
          <w:i/>
          <w:iCs/>
        </w:rPr>
        <w:t>Labelling Chemicals-</w:t>
      </w:r>
      <w:r w:rsidRPr="00DD4BFE">
        <w:t xml:space="preserve"> All chemicals used and their concentration shown in</w:t>
      </w:r>
      <w:r>
        <w:t xml:space="preserve"> </w:t>
      </w:r>
      <w:r w:rsidRPr="00CB7E48">
        <w:fldChar w:fldCharType="begin"/>
      </w:r>
      <w:r w:rsidRPr="00CB7E48">
        <w:instrText xml:space="preserve"> REF _Ref489452335 \h  \* MERGEFORMAT </w:instrText>
      </w:r>
      <w:r w:rsidRPr="00CB7E48">
        <w:fldChar w:fldCharType="separate"/>
      </w:r>
      <w:r w:rsidR="005534F3" w:rsidRPr="006946B4">
        <w:t xml:space="preserve">Table </w:t>
      </w:r>
      <w:r w:rsidR="005534F3">
        <w:rPr>
          <w:noProof/>
        </w:rPr>
        <w:t>2</w:t>
      </w:r>
      <w:r w:rsidRPr="00CB7E48">
        <w:fldChar w:fldCharType="end"/>
      </w:r>
      <w:r w:rsidR="00B27D91">
        <w:t>.</w:t>
      </w:r>
    </w:p>
    <w:tbl>
      <w:tblPr>
        <w:tblStyle w:val="LightList"/>
        <w:tblW w:w="0" w:type="auto"/>
        <w:jc w:val="center"/>
        <w:tblLayout w:type="fixed"/>
        <w:tblLook w:val="04A0" w:firstRow="1" w:lastRow="0" w:firstColumn="1" w:lastColumn="0" w:noHBand="0" w:noVBand="1"/>
      </w:tblPr>
      <w:tblGrid>
        <w:gridCol w:w="3652"/>
        <w:gridCol w:w="1559"/>
        <w:gridCol w:w="142"/>
        <w:gridCol w:w="1701"/>
        <w:gridCol w:w="1559"/>
      </w:tblGrid>
      <w:tr w:rsidR="00443B45" w14:paraId="07A25274" w14:textId="77777777" w:rsidTr="002236B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52" w:type="dxa"/>
          </w:tcPr>
          <w:p w14:paraId="0E5C711E" w14:textId="77777777" w:rsidR="00443B45" w:rsidRDefault="00443B45" w:rsidP="0067742A">
            <w:pPr>
              <w:spacing w:before="120" w:after="120" w:line="276" w:lineRule="auto"/>
              <w:jc w:val="center"/>
            </w:pPr>
            <w:r>
              <w:t>Stock Solution</w:t>
            </w:r>
          </w:p>
        </w:tc>
        <w:tc>
          <w:tcPr>
            <w:tcW w:w="1701" w:type="dxa"/>
            <w:gridSpan w:val="2"/>
          </w:tcPr>
          <w:p w14:paraId="0B6C4EE3" w14:textId="77777777" w:rsidR="00443B45" w:rsidRDefault="00443B45" w:rsidP="0067742A">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pPr>
            <w:r>
              <w:t>Concentration</w:t>
            </w:r>
          </w:p>
        </w:tc>
        <w:tc>
          <w:tcPr>
            <w:tcW w:w="1701" w:type="dxa"/>
          </w:tcPr>
          <w:p w14:paraId="551B1CC7" w14:textId="77777777" w:rsidR="00443B45" w:rsidRDefault="00443B45" w:rsidP="0067742A">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pPr>
            <w:r>
              <w:t>Solution</w:t>
            </w:r>
          </w:p>
        </w:tc>
        <w:tc>
          <w:tcPr>
            <w:tcW w:w="1559" w:type="dxa"/>
          </w:tcPr>
          <w:p w14:paraId="0C2BCE9F" w14:textId="77777777" w:rsidR="00443B45" w:rsidRDefault="00443B45" w:rsidP="0067742A">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pPr>
            <w:r>
              <w:t>Storage</w:t>
            </w:r>
          </w:p>
        </w:tc>
      </w:tr>
      <w:tr w:rsidR="00443B45" w14:paraId="3C5EB9B6" w14:textId="77777777" w:rsidTr="002236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52" w:type="dxa"/>
          </w:tcPr>
          <w:p w14:paraId="7941D174" w14:textId="77777777" w:rsidR="00443B45" w:rsidRPr="00DD4BFE" w:rsidRDefault="00443B45" w:rsidP="0067742A">
            <w:pPr>
              <w:spacing w:before="120" w:after="120" w:line="276" w:lineRule="auto"/>
            </w:pPr>
            <w:r>
              <w:t>3-A</w:t>
            </w:r>
            <w:r w:rsidRPr="00DD4BFE">
              <w:t>zido-</w:t>
            </w:r>
            <w:r w:rsidRPr="00DD4BFE">
              <w:rPr>
                <w:sz w:val="22"/>
              </w:rPr>
              <w:t>D</w:t>
            </w:r>
            <w:r w:rsidRPr="00DD4BFE">
              <w:t>-alanine (ADA)</w:t>
            </w:r>
          </w:p>
        </w:tc>
        <w:tc>
          <w:tcPr>
            <w:tcW w:w="1559" w:type="dxa"/>
          </w:tcPr>
          <w:p w14:paraId="6D0D3A83" w14:textId="77777777" w:rsidR="00443B45" w:rsidRPr="00DD4BFE" w:rsidRDefault="00443B45" w:rsidP="0067742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100 mM</w:t>
            </w:r>
          </w:p>
        </w:tc>
        <w:tc>
          <w:tcPr>
            <w:tcW w:w="1843" w:type="dxa"/>
            <w:gridSpan w:val="2"/>
          </w:tcPr>
          <w:p w14:paraId="2F8A98AB" w14:textId="77777777" w:rsidR="00443B45" w:rsidRPr="00DD4BFE" w:rsidRDefault="00443B45" w:rsidP="0067742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DMSO</w:t>
            </w:r>
          </w:p>
        </w:tc>
        <w:tc>
          <w:tcPr>
            <w:tcW w:w="1559" w:type="dxa"/>
          </w:tcPr>
          <w:p w14:paraId="730FB34E" w14:textId="77777777" w:rsidR="00443B45" w:rsidRPr="00DD4BFE" w:rsidRDefault="00443B45" w:rsidP="0067742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 xml:space="preserve">-20 </w:t>
            </w:r>
            <w:r>
              <w:rPr>
                <w:rFonts w:ascii="Calibri" w:hAnsi="Calibri"/>
              </w:rPr>
              <w:t>°</w:t>
            </w:r>
            <w:r>
              <w:t>C</w:t>
            </w:r>
          </w:p>
        </w:tc>
      </w:tr>
      <w:tr w:rsidR="00443B45" w:rsidRPr="00DD4BFE" w14:paraId="4A3ED947" w14:textId="77777777" w:rsidTr="002236B4">
        <w:trPr>
          <w:jc w:val="center"/>
        </w:trPr>
        <w:tc>
          <w:tcPr>
            <w:cnfStyle w:val="001000000000" w:firstRow="0" w:lastRow="0" w:firstColumn="1" w:lastColumn="0" w:oddVBand="0" w:evenVBand="0" w:oddHBand="0" w:evenHBand="0" w:firstRowFirstColumn="0" w:firstRowLastColumn="0" w:lastRowFirstColumn="0" w:lastRowLastColumn="0"/>
            <w:tcW w:w="3652" w:type="dxa"/>
          </w:tcPr>
          <w:p w14:paraId="1907570F" w14:textId="77777777" w:rsidR="00443B45" w:rsidRDefault="00443B45" w:rsidP="0067742A">
            <w:pPr>
              <w:spacing w:before="120" w:after="120" w:line="276" w:lineRule="auto"/>
              <w:rPr>
                <w:lang w:val="pt-PT"/>
              </w:rPr>
            </w:pPr>
            <w:r>
              <w:rPr>
                <w:lang w:val="pt-PT"/>
              </w:rPr>
              <w:t>3-A</w:t>
            </w:r>
            <w:r w:rsidRPr="00DD4BFE">
              <w:rPr>
                <w:lang w:val="pt-PT"/>
              </w:rPr>
              <w:t>zido-</w:t>
            </w:r>
            <w:r w:rsidRPr="00DD4BFE">
              <w:rPr>
                <w:sz w:val="22"/>
                <w:lang w:val="pt-PT"/>
              </w:rPr>
              <w:t>D</w:t>
            </w:r>
            <w:r w:rsidRPr="00DD4BFE">
              <w:rPr>
                <w:lang w:val="pt-PT"/>
              </w:rPr>
              <w:t>-alanine-</w:t>
            </w:r>
            <w:r w:rsidRPr="00DD4BFE">
              <w:rPr>
                <w:sz w:val="22"/>
                <w:lang w:val="pt-PT"/>
              </w:rPr>
              <w:t>D</w:t>
            </w:r>
            <w:r w:rsidRPr="00DD4BFE">
              <w:rPr>
                <w:lang w:val="pt-PT"/>
              </w:rPr>
              <w:t>-alanine</w:t>
            </w:r>
          </w:p>
          <w:p w14:paraId="49A3890E" w14:textId="77777777" w:rsidR="00443B45" w:rsidRPr="00DD4BFE" w:rsidRDefault="00443B45" w:rsidP="0067742A">
            <w:pPr>
              <w:spacing w:before="120" w:after="120" w:line="276" w:lineRule="auto"/>
              <w:rPr>
                <w:b w:val="0"/>
                <w:bCs w:val="0"/>
                <w:lang w:val="pt-PT"/>
              </w:rPr>
            </w:pPr>
            <w:r>
              <w:rPr>
                <w:b w:val="0"/>
                <w:bCs w:val="0"/>
                <w:lang w:val="pt-PT"/>
              </w:rPr>
              <w:t>(</w:t>
            </w:r>
            <w:r w:rsidRPr="00DD4BFE">
              <w:rPr>
                <w:lang w:val="pt-PT"/>
              </w:rPr>
              <w:t>ADA-DA</w:t>
            </w:r>
            <w:r>
              <w:rPr>
                <w:b w:val="0"/>
                <w:bCs w:val="0"/>
                <w:lang w:val="pt-PT"/>
              </w:rPr>
              <w:t>)</w:t>
            </w:r>
          </w:p>
        </w:tc>
        <w:tc>
          <w:tcPr>
            <w:tcW w:w="1559" w:type="dxa"/>
          </w:tcPr>
          <w:p w14:paraId="21CDB72E" w14:textId="77777777" w:rsidR="00443B45" w:rsidRPr="00DD4BFE" w:rsidRDefault="00443B45" w:rsidP="0067742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pPr>
            <w:r>
              <w:t>100 mM</w:t>
            </w:r>
          </w:p>
        </w:tc>
        <w:tc>
          <w:tcPr>
            <w:tcW w:w="1843" w:type="dxa"/>
            <w:gridSpan w:val="2"/>
          </w:tcPr>
          <w:p w14:paraId="6BF9120F" w14:textId="77777777" w:rsidR="00443B45" w:rsidRPr="00DD4BFE" w:rsidRDefault="00443B45" w:rsidP="0067742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pPr>
            <w:r>
              <w:t>DMSO</w:t>
            </w:r>
          </w:p>
        </w:tc>
        <w:tc>
          <w:tcPr>
            <w:tcW w:w="1559" w:type="dxa"/>
          </w:tcPr>
          <w:p w14:paraId="4D36CC0C" w14:textId="77777777" w:rsidR="00443B45" w:rsidRPr="00DD4BFE" w:rsidRDefault="00443B45" w:rsidP="0067742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pPr>
            <w:r>
              <w:t xml:space="preserve">-20 </w:t>
            </w:r>
            <w:r>
              <w:rPr>
                <w:rFonts w:ascii="Calibri" w:hAnsi="Calibri"/>
              </w:rPr>
              <w:t>°</w:t>
            </w:r>
            <w:r>
              <w:t>C</w:t>
            </w:r>
          </w:p>
        </w:tc>
      </w:tr>
      <w:tr w:rsidR="00443B45" w:rsidRPr="00DD4BFE" w14:paraId="3CC5B167" w14:textId="77777777" w:rsidTr="002236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52" w:type="dxa"/>
          </w:tcPr>
          <w:p w14:paraId="6822485D" w14:textId="77777777" w:rsidR="00443B45" w:rsidRPr="00DD4BFE" w:rsidRDefault="00443B45" w:rsidP="0067742A">
            <w:pPr>
              <w:spacing w:before="120" w:after="120" w:line="276" w:lineRule="auto"/>
              <w:rPr>
                <w:lang w:val="pt-PT"/>
              </w:rPr>
            </w:pPr>
            <w:r>
              <w:rPr>
                <w:lang w:val="pt-PT"/>
              </w:rPr>
              <w:t>Vancomycin</w:t>
            </w:r>
          </w:p>
        </w:tc>
        <w:tc>
          <w:tcPr>
            <w:tcW w:w="1559" w:type="dxa"/>
          </w:tcPr>
          <w:p w14:paraId="063F143F" w14:textId="77777777" w:rsidR="00443B45" w:rsidRPr="00DD4BFE" w:rsidRDefault="00443B45" w:rsidP="0067742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100 mM</w:t>
            </w:r>
          </w:p>
        </w:tc>
        <w:tc>
          <w:tcPr>
            <w:tcW w:w="1843" w:type="dxa"/>
            <w:gridSpan w:val="2"/>
          </w:tcPr>
          <w:p w14:paraId="3CF85D0C" w14:textId="77777777" w:rsidR="00443B45" w:rsidRPr="00DD4BFE" w:rsidRDefault="00443B45" w:rsidP="0067742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DMSO</w:t>
            </w:r>
          </w:p>
        </w:tc>
        <w:tc>
          <w:tcPr>
            <w:tcW w:w="1559" w:type="dxa"/>
          </w:tcPr>
          <w:p w14:paraId="1F167CFD" w14:textId="77777777" w:rsidR="00443B45" w:rsidRPr="00DD4BFE" w:rsidRDefault="00443B45" w:rsidP="0067742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 xml:space="preserve">-20 </w:t>
            </w:r>
            <w:r>
              <w:rPr>
                <w:rFonts w:ascii="Calibri" w:hAnsi="Calibri"/>
              </w:rPr>
              <w:t>°</w:t>
            </w:r>
            <w:r>
              <w:t>C</w:t>
            </w:r>
          </w:p>
        </w:tc>
      </w:tr>
      <w:tr w:rsidR="00443B45" w:rsidRPr="00DD4BFE" w14:paraId="4FC670A5" w14:textId="77777777" w:rsidTr="002236B4">
        <w:trPr>
          <w:jc w:val="center"/>
        </w:trPr>
        <w:tc>
          <w:tcPr>
            <w:cnfStyle w:val="001000000000" w:firstRow="0" w:lastRow="0" w:firstColumn="1" w:lastColumn="0" w:oddVBand="0" w:evenVBand="0" w:oddHBand="0" w:evenHBand="0" w:firstRowFirstColumn="0" w:firstRowLastColumn="0" w:lastRowFirstColumn="0" w:lastRowLastColumn="0"/>
            <w:tcW w:w="3652" w:type="dxa"/>
          </w:tcPr>
          <w:p w14:paraId="07339ECD" w14:textId="77777777" w:rsidR="00443B45" w:rsidRPr="00164357" w:rsidRDefault="00443B45" w:rsidP="0067742A">
            <w:pPr>
              <w:spacing w:before="120" w:after="120" w:line="276" w:lineRule="auto"/>
              <w:rPr>
                <w:lang w:val="it-IT"/>
              </w:rPr>
            </w:pPr>
            <w:r w:rsidRPr="00164357">
              <w:rPr>
                <w:lang w:val="it-IT"/>
              </w:rPr>
              <w:t>Tetramethylrhodamine-5(6)- 3-amino-D-alanine (TADA)</w:t>
            </w:r>
          </w:p>
        </w:tc>
        <w:tc>
          <w:tcPr>
            <w:tcW w:w="1559" w:type="dxa"/>
          </w:tcPr>
          <w:p w14:paraId="625FE4E7" w14:textId="77777777" w:rsidR="00443B45" w:rsidRPr="00DD4BFE" w:rsidRDefault="00443B45" w:rsidP="0067742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pPr>
            <w:r>
              <w:t>100 mM</w:t>
            </w:r>
          </w:p>
        </w:tc>
        <w:tc>
          <w:tcPr>
            <w:tcW w:w="1843" w:type="dxa"/>
            <w:gridSpan w:val="2"/>
          </w:tcPr>
          <w:p w14:paraId="13DD683C" w14:textId="77777777" w:rsidR="00443B45" w:rsidRPr="00DD4BFE" w:rsidRDefault="00443B45" w:rsidP="0067742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pPr>
            <w:r>
              <w:t>DMSO</w:t>
            </w:r>
          </w:p>
        </w:tc>
        <w:tc>
          <w:tcPr>
            <w:tcW w:w="1559" w:type="dxa"/>
          </w:tcPr>
          <w:p w14:paraId="2FF47202" w14:textId="77777777" w:rsidR="00443B45" w:rsidRPr="00DD4BFE" w:rsidRDefault="00443B45" w:rsidP="0067742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pPr>
            <w:r>
              <w:t xml:space="preserve">-20 </w:t>
            </w:r>
            <w:r>
              <w:rPr>
                <w:rFonts w:ascii="Calibri" w:hAnsi="Calibri"/>
              </w:rPr>
              <w:t>°</w:t>
            </w:r>
            <w:r>
              <w:t>C in the dark</w:t>
            </w:r>
          </w:p>
        </w:tc>
      </w:tr>
      <w:tr w:rsidR="00443B45" w:rsidRPr="00DD4BFE" w14:paraId="23BCF12D" w14:textId="77777777" w:rsidTr="002236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52" w:type="dxa"/>
          </w:tcPr>
          <w:p w14:paraId="0ADC5372" w14:textId="77777777" w:rsidR="00443B45" w:rsidRPr="00DD4BFE" w:rsidRDefault="00443B45" w:rsidP="0067742A">
            <w:pPr>
              <w:spacing w:before="120" w:after="120" w:line="276" w:lineRule="auto"/>
              <w:rPr>
                <w:lang w:val="pt-PT"/>
              </w:rPr>
            </w:pPr>
            <w:r>
              <w:rPr>
                <w:lang w:val="pt-PT"/>
              </w:rPr>
              <w:t>Nitro benzofurazan 3-amino-</w:t>
            </w:r>
            <w:r w:rsidRPr="00DD4BFE">
              <w:rPr>
                <w:sz w:val="22"/>
                <w:lang w:val="pt-PT"/>
              </w:rPr>
              <w:t>D</w:t>
            </w:r>
            <w:r>
              <w:rPr>
                <w:lang w:val="pt-PT"/>
              </w:rPr>
              <w:t xml:space="preserve">-alanine </w:t>
            </w:r>
            <w:r w:rsidRPr="00DD4BFE">
              <w:rPr>
                <w:lang w:val="pt-PT"/>
              </w:rPr>
              <w:t>(NADA)</w:t>
            </w:r>
          </w:p>
        </w:tc>
        <w:tc>
          <w:tcPr>
            <w:tcW w:w="1559" w:type="dxa"/>
          </w:tcPr>
          <w:p w14:paraId="4179E64D" w14:textId="77777777" w:rsidR="00443B45" w:rsidRPr="00DD4BFE" w:rsidRDefault="00443B45" w:rsidP="0067742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100 mM</w:t>
            </w:r>
          </w:p>
        </w:tc>
        <w:tc>
          <w:tcPr>
            <w:tcW w:w="1843" w:type="dxa"/>
            <w:gridSpan w:val="2"/>
          </w:tcPr>
          <w:p w14:paraId="7C84E00D" w14:textId="77777777" w:rsidR="00443B45" w:rsidRPr="00DD4BFE" w:rsidRDefault="00443B45" w:rsidP="0067742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DMSO</w:t>
            </w:r>
          </w:p>
        </w:tc>
        <w:tc>
          <w:tcPr>
            <w:tcW w:w="1559" w:type="dxa"/>
          </w:tcPr>
          <w:p w14:paraId="109448E3" w14:textId="77777777" w:rsidR="00443B45" w:rsidRPr="00DD4BFE" w:rsidRDefault="00443B45" w:rsidP="0067742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 xml:space="preserve">-20 </w:t>
            </w:r>
            <w:r>
              <w:rPr>
                <w:rFonts w:ascii="Calibri" w:hAnsi="Calibri"/>
              </w:rPr>
              <w:t>°</w:t>
            </w:r>
            <w:r>
              <w:t>C in the dark</w:t>
            </w:r>
          </w:p>
        </w:tc>
      </w:tr>
      <w:tr w:rsidR="00443B45" w:rsidRPr="00DD4BFE" w14:paraId="1A5A5FAD" w14:textId="77777777" w:rsidTr="002236B4">
        <w:trPr>
          <w:jc w:val="center"/>
        </w:trPr>
        <w:tc>
          <w:tcPr>
            <w:cnfStyle w:val="001000000000" w:firstRow="0" w:lastRow="0" w:firstColumn="1" w:lastColumn="0" w:oddVBand="0" w:evenVBand="0" w:oddHBand="0" w:evenHBand="0" w:firstRowFirstColumn="0" w:firstRowLastColumn="0" w:lastRowFirstColumn="0" w:lastRowLastColumn="0"/>
            <w:tcW w:w="3652" w:type="dxa"/>
          </w:tcPr>
          <w:p w14:paraId="227D147B" w14:textId="77777777" w:rsidR="00443B45" w:rsidRPr="00C75566" w:rsidRDefault="00443B45" w:rsidP="0067742A">
            <w:pPr>
              <w:spacing w:before="120" w:after="120" w:line="276" w:lineRule="auto"/>
            </w:pPr>
            <w:r w:rsidRPr="00C75566">
              <w:t>3-{[(7-Hydroxy-2-oxo-2</w:t>
            </w:r>
            <w:r w:rsidRPr="00C75566">
              <w:rPr>
                <w:i/>
                <w:iCs/>
              </w:rPr>
              <w:t>H</w:t>
            </w:r>
            <w:r w:rsidRPr="00C75566">
              <w:t>-1-benzopyran-3-yl) carbonyl] amino} D-alanine, 2,2,2-trifluoroacetate (HADA)</w:t>
            </w:r>
          </w:p>
        </w:tc>
        <w:tc>
          <w:tcPr>
            <w:tcW w:w="1559" w:type="dxa"/>
          </w:tcPr>
          <w:p w14:paraId="338770F3" w14:textId="77777777" w:rsidR="00443B45" w:rsidRPr="00DD4BFE" w:rsidRDefault="00443B45" w:rsidP="0067742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pPr>
            <w:r>
              <w:t>100 mM</w:t>
            </w:r>
          </w:p>
        </w:tc>
        <w:tc>
          <w:tcPr>
            <w:tcW w:w="1843" w:type="dxa"/>
            <w:gridSpan w:val="2"/>
          </w:tcPr>
          <w:p w14:paraId="6E04F1F1" w14:textId="77777777" w:rsidR="00443B45" w:rsidRPr="00DD4BFE" w:rsidRDefault="00443B45" w:rsidP="0067742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pPr>
            <w:r>
              <w:t>DMSO</w:t>
            </w:r>
          </w:p>
        </w:tc>
        <w:tc>
          <w:tcPr>
            <w:tcW w:w="1559" w:type="dxa"/>
          </w:tcPr>
          <w:p w14:paraId="4EC29852" w14:textId="77777777" w:rsidR="00443B45" w:rsidRPr="00DD4BFE" w:rsidRDefault="00443B45" w:rsidP="0067742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pPr>
            <w:r>
              <w:t xml:space="preserve">-20 </w:t>
            </w:r>
            <w:r>
              <w:rPr>
                <w:rFonts w:ascii="Calibri" w:hAnsi="Calibri"/>
              </w:rPr>
              <w:t>°</w:t>
            </w:r>
            <w:r>
              <w:t>C in the dark</w:t>
            </w:r>
          </w:p>
        </w:tc>
      </w:tr>
    </w:tbl>
    <w:p w14:paraId="18153A2E" w14:textId="77777777" w:rsidR="00443B45" w:rsidRDefault="00443B45" w:rsidP="0067742A">
      <w:pPr>
        <w:pStyle w:val="Subtitle"/>
        <w:spacing w:before="120" w:after="120"/>
      </w:pPr>
      <w:bookmarkStart w:id="106" w:name="_Ref489452335"/>
      <w:r w:rsidRPr="006946B4">
        <w:t xml:space="preserve">Table </w:t>
      </w:r>
      <w:fldSimple w:instr=" SEQ Table \* ARABIC ">
        <w:r w:rsidR="005534F3">
          <w:rPr>
            <w:noProof/>
          </w:rPr>
          <w:t>2</w:t>
        </w:r>
      </w:fldSimple>
      <w:bookmarkEnd w:id="106"/>
      <w:r w:rsidRPr="006946B4">
        <w:t>. List of chemicals used for bacterial cell labelling including their concentrations and storage conditions.</w:t>
      </w:r>
    </w:p>
    <w:p w14:paraId="283BCB25" w14:textId="77777777" w:rsidR="00B27D91" w:rsidRPr="00B27D91" w:rsidRDefault="00B27D91" w:rsidP="00A25631"/>
    <w:tbl>
      <w:tblPr>
        <w:tblStyle w:val="LightList"/>
        <w:tblW w:w="0" w:type="auto"/>
        <w:jc w:val="center"/>
        <w:tblLook w:val="04A0" w:firstRow="1" w:lastRow="0" w:firstColumn="1" w:lastColumn="0" w:noHBand="0" w:noVBand="1"/>
      </w:tblPr>
      <w:tblGrid>
        <w:gridCol w:w="1951"/>
        <w:gridCol w:w="142"/>
        <w:gridCol w:w="3720"/>
        <w:gridCol w:w="2800"/>
      </w:tblGrid>
      <w:tr w:rsidR="00443B45" w14:paraId="0C4D2D82" w14:textId="77777777" w:rsidTr="002236B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93" w:type="dxa"/>
            <w:gridSpan w:val="2"/>
          </w:tcPr>
          <w:p w14:paraId="0165B162" w14:textId="77777777" w:rsidR="00443B45" w:rsidRPr="00376543" w:rsidRDefault="00443B45" w:rsidP="0067742A">
            <w:pPr>
              <w:spacing w:before="120" w:after="120" w:line="276" w:lineRule="auto"/>
            </w:pPr>
            <w:r w:rsidRPr="00376543">
              <w:lastRenderedPageBreak/>
              <w:t>S. aureus</w:t>
            </w:r>
            <w:r>
              <w:t xml:space="preserve"> </w:t>
            </w:r>
            <w:r w:rsidRPr="003569E5">
              <w:t>Strain</w:t>
            </w:r>
          </w:p>
        </w:tc>
        <w:tc>
          <w:tcPr>
            <w:tcW w:w="3720" w:type="dxa"/>
          </w:tcPr>
          <w:p w14:paraId="3552B8B2" w14:textId="77777777" w:rsidR="00443B45" w:rsidRPr="003569E5" w:rsidRDefault="00443B45" w:rsidP="0067742A">
            <w:pPr>
              <w:spacing w:before="120" w:after="120" w:line="276" w:lineRule="auto"/>
              <w:cnfStyle w:val="100000000000" w:firstRow="1" w:lastRow="0" w:firstColumn="0" w:lastColumn="0" w:oddVBand="0" w:evenVBand="0" w:oddHBand="0" w:evenHBand="0" w:firstRowFirstColumn="0" w:firstRowLastColumn="0" w:lastRowFirstColumn="0" w:lastRowLastColumn="0"/>
              <w:rPr>
                <w:b w:val="0"/>
              </w:rPr>
            </w:pPr>
            <w:r w:rsidRPr="003569E5">
              <w:t>Genotype</w:t>
            </w:r>
          </w:p>
        </w:tc>
        <w:tc>
          <w:tcPr>
            <w:tcW w:w="2800" w:type="dxa"/>
          </w:tcPr>
          <w:p w14:paraId="41845211" w14:textId="77777777" w:rsidR="00443B45" w:rsidRPr="003569E5" w:rsidRDefault="00443B45" w:rsidP="0067742A">
            <w:pPr>
              <w:spacing w:before="120" w:after="120" w:line="276" w:lineRule="auto"/>
              <w:cnfStyle w:val="100000000000" w:firstRow="1" w:lastRow="0" w:firstColumn="0" w:lastColumn="0" w:oddVBand="0" w:evenVBand="0" w:oddHBand="0" w:evenHBand="0" w:firstRowFirstColumn="0" w:firstRowLastColumn="0" w:lastRowFirstColumn="0" w:lastRowLastColumn="0"/>
              <w:rPr>
                <w:b w:val="0"/>
              </w:rPr>
            </w:pPr>
            <w:r w:rsidRPr="003569E5">
              <w:t>Source</w:t>
            </w:r>
          </w:p>
        </w:tc>
      </w:tr>
      <w:tr w:rsidR="00443B45" w:rsidRPr="008D2976" w14:paraId="7C77C6FF" w14:textId="77777777" w:rsidTr="002236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1" w:type="dxa"/>
          </w:tcPr>
          <w:p w14:paraId="07D78F6C" w14:textId="77777777" w:rsidR="00443B45" w:rsidRPr="00C55953" w:rsidRDefault="00443B45" w:rsidP="0067742A">
            <w:pPr>
              <w:spacing w:before="120" w:after="120" w:line="276" w:lineRule="auto"/>
            </w:pPr>
            <w:r w:rsidRPr="00C55953">
              <w:t>SH1000</w:t>
            </w:r>
          </w:p>
        </w:tc>
        <w:tc>
          <w:tcPr>
            <w:tcW w:w="3862" w:type="dxa"/>
            <w:gridSpan w:val="2"/>
          </w:tcPr>
          <w:p w14:paraId="73A5E8BD" w14:textId="77777777" w:rsidR="00443B45" w:rsidRPr="006F3038" w:rsidRDefault="00443B45" w:rsidP="0067742A">
            <w:pPr>
              <w:spacing w:before="120" w:after="120" w:line="276" w:lineRule="auto"/>
              <w:cnfStyle w:val="000000100000" w:firstRow="0" w:lastRow="0" w:firstColumn="0" w:lastColumn="0" w:oddVBand="0" w:evenVBand="0" w:oddHBand="1" w:evenHBand="0" w:firstRowFirstColumn="0" w:firstRowLastColumn="0" w:lastRowFirstColumn="0" w:lastRowLastColumn="0"/>
            </w:pPr>
            <w:r w:rsidRPr="006F3038">
              <w:t xml:space="preserve">Functional </w:t>
            </w:r>
            <w:r w:rsidRPr="006F3038">
              <w:rPr>
                <w:i/>
              </w:rPr>
              <w:t>rsbU</w:t>
            </w:r>
            <w:r w:rsidRPr="006F3038">
              <w:rPr>
                <w:i/>
                <w:vertAlign w:val="superscript"/>
              </w:rPr>
              <w:t>+</w:t>
            </w:r>
            <w:r w:rsidRPr="006F3038">
              <w:t xml:space="preserve"> derivative of 8325-4</w:t>
            </w:r>
          </w:p>
        </w:tc>
        <w:tc>
          <w:tcPr>
            <w:tcW w:w="2800" w:type="dxa"/>
          </w:tcPr>
          <w:p w14:paraId="3EDE97F1" w14:textId="4C89AAEE" w:rsidR="00443B45" w:rsidRPr="008D2976" w:rsidRDefault="00443B45" w:rsidP="0067742A">
            <w:pPr>
              <w:spacing w:before="120" w:after="120" w:line="276" w:lineRule="auto"/>
              <w:cnfStyle w:val="000000100000" w:firstRow="0" w:lastRow="0" w:firstColumn="0" w:lastColumn="0" w:oddVBand="0" w:evenVBand="0" w:oddHBand="1" w:evenHBand="0" w:firstRowFirstColumn="0" w:firstRowLastColumn="0" w:lastRowFirstColumn="0" w:lastRowLastColumn="0"/>
            </w:pPr>
            <w:r w:rsidRPr="00CB7E48">
              <w:rPr>
                <w:lang w:val="fr-FR"/>
              </w:rPr>
              <w:t xml:space="preserve">(Horsburgh, M. J. </w:t>
            </w:r>
            <w:r w:rsidRPr="00CB7E48">
              <w:rPr>
                <w:i/>
                <w:iCs/>
                <w:lang w:val="fr-FR"/>
              </w:rPr>
              <w:t>et al.</w:t>
            </w:r>
            <w:r w:rsidRPr="00CB7E48">
              <w:rPr>
                <w:lang w:val="fr-FR"/>
              </w:rPr>
              <w:t xml:space="preserve">, 2002) </w:t>
            </w:r>
            <w:r>
              <w:fldChar w:fldCharType="begin" w:fldLock="1"/>
            </w:r>
            <w:r w:rsidR="00F550D8">
              <w:rPr>
                <w:lang w:val="fr-FR"/>
              </w:rPr>
              <w:instrText>ADDIN CSL_CITATION { "citationItems" : [ { "id" : "ITEM-1", "itemData" : { "DOI" : "10.1128/JB.184.19.5457-5467.2002", "ISSN" : "0021-9193", "abstract" : "The accessory sigma factor {sigma}B controls a general stress response that is thought to be important for Staphylococcus aureus survival and may contribute to virulence. The strain of choice for genetic studies, 8325-4, carries a small deletion in rsbU, which encodes a positive regulator of {sigma}B activity. Consequently, to enable the role of {sigma}B in virulence to be addressed, we constructed an rsbU+ derivative, SH1000, using a method that does not leave behind an antibiotic resistance marker. The phenotypic properties of SH1000 (8325-4 rsbU+) were characterized and compared to those of 8325-4, the rsbU mutant, parent strain. A recognition site for {sigma}B was located in the promoter region of katA, the gene encoding the sole catalase of S. aureus, by primer extension analysis. However, catalase expression and activity were similar in SH1000 (8325-4 rsbU+), suggesting that this promoter may have a minor role in catalase expression under normal conditions. Restoration of {sigma}B activity in SH1000 (8325-4 rsbU+) resulted in a marked decrease in the levels of the exoproteins SspA and Hla, and this is likely to be mediated by reduced expression of agr in this strain. By using Western blotting and a sarA-lacZ reporter assay, the levels of SarA were found to be similar in strains 8325-4 and SH1000 (8325-4 rsbU+) and sigB mutant derivatives of these strains. This finding contrasts with previous reports that suggested that SarA expression levels are altered when they are measured transcriptionally. Inactivation of sarA in each of these strains resulted in an expected decrease in agr expression; however, the relative level of agr in SH1000 (8325-4 rsbU+) remained less than the relative levels in 8325-4 and the sigB mutant derivatives. We suggest that SarA is not likely to be the effector in the overall {sigma}B-mediated effect on agr expression.", "author" : [ { "dropping-particle" : "", "family" : "Horsburgh", "given" : "M. J.", "non-dropping-particle" : "", "parse-names" : false, "suffix" : "" }, { "dropping-particle" : "", "family" : "Aish", "given" : "J. L.", "non-dropping-particle" : "", "parse-names" : false, "suffix" : "" }, { "dropping-particle" : "", "family" : "White", "given" : "I. J.", "non-dropping-particle" : "", "parse-names" : false, "suffix" : "" }, { "dropping-particle" : "", "family" : "Shaw", "given" : "L.", "non-dropping-particle" : "", "parse-names" : false, "suffix" : "" }, { "dropping-particle" : "", "family" : "Lithgow", "given" : "J. K.", "non-dropping-particle" : "", "parse-names" : false, "suffix" : "" }, { "dropping-particle" : "", "family" : "Foster", "given" : "Simon J", "non-dropping-particle" : "", "parse-names" : false, "suffix" : "" } ], "container-title" : "Journal of Bacteriology", "id" : "ITEM-1", "issue" : "19", "issued" : { "date-parts" : [ [ "2002", "10", "1" ] ] }, "page" : "5457-5467", "title" : "\u00a0B Modulates Virulence Determinant Expression and Stress Resistance: Characterization of a Functional rsbU Strain Derived from Staphylococcus aureus 8325-4", "type" : "article-journal", "volume" : "184" }, "uris" : [ "http://www.mendeley.com/documents/?uuid=d1619c5c-e098-4076-8ddf-48b0b8196725" ] } ], "mendeley" : { "formattedCitation" : "&lt;sup&gt;88&lt;/sup&gt;", "plainTextFormattedCitation" : "88", "previouslyFormattedCitation" : "&lt;sup&gt;88&lt;/sup&gt;" }, "properties" : {  }, "schema" : "https://github.com/citation-style-language/schema/raw/master/csl-citation.json" }</w:instrText>
            </w:r>
            <w:r>
              <w:fldChar w:fldCharType="separate"/>
            </w:r>
            <w:r w:rsidR="00CC4D55" w:rsidRPr="00CC4D55">
              <w:rPr>
                <w:noProof/>
                <w:vertAlign w:val="superscript"/>
              </w:rPr>
              <w:t>88</w:t>
            </w:r>
            <w:r>
              <w:fldChar w:fldCharType="end"/>
            </w:r>
          </w:p>
        </w:tc>
      </w:tr>
      <w:tr w:rsidR="00443B45" w14:paraId="3F5A422F" w14:textId="77777777" w:rsidTr="002236B4">
        <w:trPr>
          <w:jc w:val="center"/>
        </w:trPr>
        <w:tc>
          <w:tcPr>
            <w:cnfStyle w:val="001000000000" w:firstRow="0" w:lastRow="0" w:firstColumn="1" w:lastColumn="0" w:oddVBand="0" w:evenVBand="0" w:oddHBand="0" w:evenHBand="0" w:firstRowFirstColumn="0" w:firstRowLastColumn="0" w:lastRowFirstColumn="0" w:lastRowLastColumn="0"/>
            <w:tcW w:w="1951" w:type="dxa"/>
          </w:tcPr>
          <w:p w14:paraId="1A1A2BA9" w14:textId="77777777" w:rsidR="00443B45" w:rsidRPr="00C55953" w:rsidRDefault="00443B45" w:rsidP="0067742A">
            <w:pPr>
              <w:spacing w:before="120" w:after="120" w:line="276" w:lineRule="auto"/>
            </w:pPr>
            <w:r w:rsidRPr="00C55953">
              <w:t>JE2</w:t>
            </w:r>
          </w:p>
        </w:tc>
        <w:tc>
          <w:tcPr>
            <w:tcW w:w="3862" w:type="dxa"/>
            <w:gridSpan w:val="2"/>
          </w:tcPr>
          <w:p w14:paraId="7909B228" w14:textId="77777777" w:rsidR="00443B45" w:rsidRPr="006F3038" w:rsidRDefault="00443B45" w:rsidP="0067742A">
            <w:pPr>
              <w:spacing w:before="120" w:after="120" w:line="276" w:lineRule="auto"/>
              <w:cnfStyle w:val="000000000000" w:firstRow="0" w:lastRow="0" w:firstColumn="0" w:lastColumn="0" w:oddVBand="0" w:evenVBand="0" w:oddHBand="0" w:evenHBand="0" w:firstRowFirstColumn="0" w:firstRowLastColumn="0" w:lastRowFirstColumn="0" w:lastRowLastColumn="0"/>
            </w:pPr>
            <w:r w:rsidRPr="006F3038">
              <w:t>MRSA - Parental strain of Nebraska Mutant Library. Also known as USA300 JE2</w:t>
            </w:r>
          </w:p>
        </w:tc>
        <w:tc>
          <w:tcPr>
            <w:tcW w:w="2800" w:type="dxa"/>
          </w:tcPr>
          <w:p w14:paraId="0404987A" w14:textId="77777777" w:rsidR="00443B45" w:rsidRPr="006F3038" w:rsidRDefault="00443B45" w:rsidP="0067742A">
            <w:pPr>
              <w:spacing w:before="120" w:after="120" w:line="276" w:lineRule="auto"/>
              <w:cnfStyle w:val="000000000000" w:firstRow="0" w:lastRow="0" w:firstColumn="0" w:lastColumn="0" w:oddVBand="0" w:evenVBand="0" w:oddHBand="0" w:evenHBand="0" w:firstRowFirstColumn="0" w:firstRowLastColumn="0" w:lastRowFirstColumn="0" w:lastRowLastColumn="0"/>
            </w:pPr>
            <w:r w:rsidRPr="006F3038">
              <w:t>Centre for Staphylococcal Research, University of Nebraska Medical Centre</w:t>
            </w:r>
          </w:p>
        </w:tc>
      </w:tr>
      <w:tr w:rsidR="00443B45" w14:paraId="0F41FDE8" w14:textId="77777777" w:rsidTr="002236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1" w:type="dxa"/>
          </w:tcPr>
          <w:p w14:paraId="04A9D1F4" w14:textId="77777777" w:rsidR="00443B45" w:rsidRDefault="00443B45" w:rsidP="0067742A">
            <w:pPr>
              <w:spacing w:before="120" w:after="120" w:line="276" w:lineRule="auto"/>
            </w:pPr>
            <w:r w:rsidRPr="00C55953">
              <w:t>JE2</w:t>
            </w:r>
            <w:r>
              <w:t xml:space="preserve"> </w:t>
            </w:r>
            <w:r>
              <w:rPr>
                <w:rFonts w:ascii="Calibri" w:hAnsi="Calibri"/>
              </w:rPr>
              <w:t>(</w:t>
            </w:r>
            <w:r>
              <w:t>pbp3)</w:t>
            </w:r>
          </w:p>
          <w:p w14:paraId="01E83F0F" w14:textId="77777777" w:rsidR="00443B45" w:rsidRDefault="00443B45" w:rsidP="0067742A">
            <w:pPr>
              <w:spacing w:before="120" w:after="120" w:line="276" w:lineRule="auto"/>
            </w:pPr>
            <w:r>
              <w:t>NE420</w:t>
            </w:r>
          </w:p>
        </w:tc>
        <w:tc>
          <w:tcPr>
            <w:tcW w:w="3862" w:type="dxa"/>
            <w:gridSpan w:val="2"/>
          </w:tcPr>
          <w:p w14:paraId="45C7C584" w14:textId="77777777" w:rsidR="00443B45" w:rsidRPr="00443B45" w:rsidRDefault="00443B45" w:rsidP="0067742A">
            <w:pPr>
              <w:spacing w:before="120" w:after="120" w:line="276" w:lineRule="auto"/>
              <w:cnfStyle w:val="000000100000" w:firstRow="0" w:lastRow="0" w:firstColumn="0" w:lastColumn="0" w:oddVBand="0" w:evenVBand="0" w:oddHBand="1" w:evenHBand="0" w:firstRowFirstColumn="0" w:firstRowLastColumn="0" w:lastRowFirstColumn="0" w:lastRowLastColumn="0"/>
            </w:pPr>
            <w:r w:rsidRPr="00443B45">
              <w:t>Transposon insertion mutant into SAUSA300_1512 (pbp3)</w:t>
            </w:r>
          </w:p>
        </w:tc>
        <w:tc>
          <w:tcPr>
            <w:tcW w:w="2800" w:type="dxa"/>
          </w:tcPr>
          <w:p w14:paraId="1BF13319" w14:textId="77777777" w:rsidR="00443B45" w:rsidRPr="00CB7E48" w:rsidRDefault="00443B45" w:rsidP="0067742A">
            <w:pPr>
              <w:spacing w:before="120" w:after="120" w:line="276" w:lineRule="auto"/>
              <w:cnfStyle w:val="000000100000" w:firstRow="0" w:lastRow="0" w:firstColumn="0" w:lastColumn="0" w:oddVBand="0" w:evenVBand="0" w:oddHBand="1" w:evenHBand="0" w:firstRowFirstColumn="0" w:firstRowLastColumn="0" w:lastRowFirstColumn="0" w:lastRowLastColumn="0"/>
              <w:rPr>
                <w:highlight w:val="yellow"/>
              </w:rPr>
            </w:pPr>
            <w:r w:rsidRPr="006F3038">
              <w:t>Centre for Staphylococcal Research, University of Nebraska Medical Centre</w:t>
            </w:r>
          </w:p>
        </w:tc>
      </w:tr>
      <w:tr w:rsidR="00443B45" w14:paraId="345B74BA" w14:textId="77777777" w:rsidTr="002236B4">
        <w:trPr>
          <w:jc w:val="center"/>
        </w:trPr>
        <w:tc>
          <w:tcPr>
            <w:cnfStyle w:val="001000000000" w:firstRow="0" w:lastRow="0" w:firstColumn="1" w:lastColumn="0" w:oddVBand="0" w:evenVBand="0" w:oddHBand="0" w:evenHBand="0" w:firstRowFirstColumn="0" w:firstRowLastColumn="0" w:lastRowFirstColumn="0" w:lastRowLastColumn="0"/>
            <w:tcW w:w="1951" w:type="dxa"/>
          </w:tcPr>
          <w:p w14:paraId="71B66D1E" w14:textId="77777777" w:rsidR="00443B45" w:rsidRDefault="00443B45" w:rsidP="0067742A">
            <w:pPr>
              <w:spacing w:before="120" w:after="120" w:line="276" w:lineRule="auto"/>
            </w:pPr>
            <w:r w:rsidRPr="00C55953">
              <w:t>JE2</w:t>
            </w:r>
            <w:r>
              <w:t xml:space="preserve"> </w:t>
            </w:r>
            <w:r>
              <w:rPr>
                <w:rFonts w:ascii="Calibri" w:hAnsi="Calibri"/>
              </w:rPr>
              <w:t>(</w:t>
            </w:r>
            <w:r>
              <w:t>pbp4)</w:t>
            </w:r>
          </w:p>
          <w:p w14:paraId="7E850ECE" w14:textId="77777777" w:rsidR="00443B45" w:rsidRPr="00C55953" w:rsidRDefault="00443B45" w:rsidP="0067742A">
            <w:pPr>
              <w:spacing w:before="120" w:after="120" w:line="276" w:lineRule="auto"/>
            </w:pPr>
            <w:r>
              <w:t>NE679</w:t>
            </w:r>
          </w:p>
        </w:tc>
        <w:tc>
          <w:tcPr>
            <w:tcW w:w="3862" w:type="dxa"/>
            <w:gridSpan w:val="2"/>
          </w:tcPr>
          <w:p w14:paraId="5195FF3A" w14:textId="77777777" w:rsidR="00443B45" w:rsidRPr="00A0619B" w:rsidRDefault="00443B45" w:rsidP="0067742A">
            <w:pPr>
              <w:spacing w:before="120" w:after="120" w:line="276" w:lineRule="auto"/>
              <w:cnfStyle w:val="000000000000" w:firstRow="0" w:lastRow="0" w:firstColumn="0" w:lastColumn="0" w:oddVBand="0" w:evenVBand="0" w:oddHBand="0" w:evenHBand="0" w:firstRowFirstColumn="0" w:firstRowLastColumn="0" w:lastRowFirstColumn="0" w:lastRowLastColumn="0"/>
            </w:pPr>
            <w:r w:rsidRPr="00443B45">
              <w:t>Transposon insertion mutant into SAUSA300_0629 (pbp4)</w:t>
            </w:r>
          </w:p>
        </w:tc>
        <w:tc>
          <w:tcPr>
            <w:tcW w:w="2800" w:type="dxa"/>
          </w:tcPr>
          <w:p w14:paraId="026D40CC" w14:textId="77777777" w:rsidR="00443B45" w:rsidRPr="00CB7E48" w:rsidRDefault="00443B45" w:rsidP="0067742A">
            <w:pPr>
              <w:spacing w:before="120" w:after="120" w:line="276" w:lineRule="auto"/>
              <w:cnfStyle w:val="000000000000" w:firstRow="0" w:lastRow="0" w:firstColumn="0" w:lastColumn="0" w:oddVBand="0" w:evenVBand="0" w:oddHBand="0" w:evenHBand="0" w:firstRowFirstColumn="0" w:firstRowLastColumn="0" w:lastRowFirstColumn="0" w:lastRowLastColumn="0"/>
              <w:rPr>
                <w:highlight w:val="yellow"/>
              </w:rPr>
            </w:pPr>
            <w:r w:rsidRPr="006F3038">
              <w:t>Centre for Staphylococcal Research, University of Nebraska Medical Centre</w:t>
            </w:r>
          </w:p>
        </w:tc>
      </w:tr>
    </w:tbl>
    <w:p w14:paraId="30573341" w14:textId="18ED02DD" w:rsidR="00E8444C" w:rsidRPr="00CB7E48" w:rsidRDefault="00443B45" w:rsidP="0067742A">
      <w:pPr>
        <w:pStyle w:val="Subtitle"/>
        <w:spacing w:before="120" w:after="120"/>
      </w:pPr>
      <w:r w:rsidRPr="006946B4">
        <w:t xml:space="preserve">Table </w:t>
      </w:r>
      <w:fldSimple w:instr=" SEQ Table \* ARABIC ">
        <w:r w:rsidR="005534F3">
          <w:rPr>
            <w:noProof/>
          </w:rPr>
          <w:t>3</w:t>
        </w:r>
      </w:fldSimple>
      <w:r w:rsidRPr="006946B4">
        <w:t>. List of S. aureus strains used for fluorescent labelling studies.</w:t>
      </w:r>
    </w:p>
    <w:tbl>
      <w:tblPr>
        <w:tblStyle w:val="LightList"/>
        <w:tblW w:w="0" w:type="auto"/>
        <w:jc w:val="center"/>
        <w:tblLook w:val="04A0" w:firstRow="1" w:lastRow="0" w:firstColumn="1" w:lastColumn="0" w:noHBand="0" w:noVBand="1"/>
      </w:tblPr>
      <w:tblGrid>
        <w:gridCol w:w="2040"/>
        <w:gridCol w:w="53"/>
        <w:gridCol w:w="3720"/>
        <w:gridCol w:w="2800"/>
      </w:tblGrid>
      <w:tr w:rsidR="00443B45" w:rsidRPr="003569E5" w14:paraId="59E0576C" w14:textId="77777777" w:rsidTr="002236B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93" w:type="dxa"/>
            <w:gridSpan w:val="2"/>
          </w:tcPr>
          <w:p w14:paraId="1C560235" w14:textId="77777777" w:rsidR="00443B45" w:rsidRPr="00376543" w:rsidRDefault="00443B45" w:rsidP="0067742A">
            <w:pPr>
              <w:spacing w:before="120" w:after="120" w:line="276" w:lineRule="auto"/>
              <w:jc w:val="center"/>
            </w:pPr>
            <w:bookmarkStart w:id="107" w:name="_Toc490657492"/>
            <w:r w:rsidRPr="003569E5">
              <w:t>Strain</w:t>
            </w:r>
          </w:p>
        </w:tc>
        <w:tc>
          <w:tcPr>
            <w:tcW w:w="3720" w:type="dxa"/>
          </w:tcPr>
          <w:p w14:paraId="2A9F6A92" w14:textId="77777777" w:rsidR="00443B45" w:rsidRPr="003569E5" w:rsidRDefault="00443B45" w:rsidP="0067742A">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b w:val="0"/>
              </w:rPr>
            </w:pPr>
            <w:r w:rsidRPr="003569E5">
              <w:t>Genotype</w:t>
            </w:r>
          </w:p>
        </w:tc>
        <w:tc>
          <w:tcPr>
            <w:tcW w:w="2800" w:type="dxa"/>
          </w:tcPr>
          <w:p w14:paraId="40C8292C" w14:textId="77777777" w:rsidR="00443B45" w:rsidRPr="003569E5" w:rsidRDefault="00443B45" w:rsidP="0067742A">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b w:val="0"/>
              </w:rPr>
            </w:pPr>
            <w:r w:rsidRPr="003569E5">
              <w:t>Source</w:t>
            </w:r>
          </w:p>
        </w:tc>
      </w:tr>
      <w:tr w:rsidR="00443B45" w:rsidRPr="008D2976" w14:paraId="0450D0EA" w14:textId="77777777" w:rsidTr="002236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0" w:type="dxa"/>
          </w:tcPr>
          <w:p w14:paraId="0E86AD4B" w14:textId="77777777" w:rsidR="00443B45" w:rsidRPr="00C55953" w:rsidRDefault="00443B45" w:rsidP="0067742A">
            <w:pPr>
              <w:spacing w:before="120" w:after="120" w:line="276" w:lineRule="auto"/>
              <w:jc w:val="center"/>
            </w:pPr>
            <w:r>
              <w:t>HR 168</w:t>
            </w:r>
          </w:p>
        </w:tc>
        <w:tc>
          <w:tcPr>
            <w:tcW w:w="3773" w:type="dxa"/>
            <w:gridSpan w:val="2"/>
          </w:tcPr>
          <w:p w14:paraId="5FB2CEAA" w14:textId="77777777" w:rsidR="00443B45" w:rsidRPr="00C93BD9" w:rsidRDefault="00443B45" w:rsidP="0067742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rsidRPr="00C93BD9">
              <w:t>B. subtilis</w:t>
            </w:r>
            <w:r>
              <w:t xml:space="preserve"> wildtype</w:t>
            </w:r>
          </w:p>
        </w:tc>
        <w:tc>
          <w:tcPr>
            <w:tcW w:w="2800" w:type="dxa"/>
          </w:tcPr>
          <w:p w14:paraId="69AF4757" w14:textId="77777777" w:rsidR="00443B45" w:rsidRPr="008D2976" w:rsidRDefault="00443B45" w:rsidP="0067742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Lab strain</w:t>
            </w:r>
          </w:p>
        </w:tc>
      </w:tr>
      <w:tr w:rsidR="00443B45" w:rsidRPr="006F3038" w14:paraId="3CA59582" w14:textId="77777777" w:rsidTr="002236B4">
        <w:trPr>
          <w:jc w:val="center"/>
        </w:trPr>
        <w:tc>
          <w:tcPr>
            <w:cnfStyle w:val="001000000000" w:firstRow="0" w:lastRow="0" w:firstColumn="1" w:lastColumn="0" w:oddVBand="0" w:evenVBand="0" w:oddHBand="0" w:evenHBand="0" w:firstRowFirstColumn="0" w:firstRowLastColumn="0" w:lastRowFirstColumn="0" w:lastRowLastColumn="0"/>
            <w:tcW w:w="2040" w:type="dxa"/>
          </w:tcPr>
          <w:p w14:paraId="2B6B6199" w14:textId="77777777" w:rsidR="00443B45" w:rsidRPr="00C55953" w:rsidRDefault="00443B45" w:rsidP="0067742A">
            <w:pPr>
              <w:spacing w:before="120" w:after="120" w:line="276" w:lineRule="auto"/>
              <w:jc w:val="center"/>
            </w:pPr>
            <w:r>
              <w:t>MG1655</w:t>
            </w:r>
          </w:p>
        </w:tc>
        <w:tc>
          <w:tcPr>
            <w:tcW w:w="3773" w:type="dxa"/>
            <w:gridSpan w:val="2"/>
          </w:tcPr>
          <w:p w14:paraId="518BF416" w14:textId="77777777" w:rsidR="00443B45" w:rsidRPr="00376543" w:rsidRDefault="00443B45" w:rsidP="0067742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pPr>
            <w:r>
              <w:t>E. coili wildtype</w:t>
            </w:r>
          </w:p>
        </w:tc>
        <w:tc>
          <w:tcPr>
            <w:tcW w:w="2800" w:type="dxa"/>
          </w:tcPr>
          <w:p w14:paraId="011FD11A" w14:textId="77777777" w:rsidR="00443B45" w:rsidRPr="006F3038" w:rsidRDefault="006946B4" w:rsidP="0067742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pPr>
            <w:r>
              <w:t>Lab Strain</w:t>
            </w:r>
          </w:p>
        </w:tc>
      </w:tr>
    </w:tbl>
    <w:p w14:paraId="37656582" w14:textId="77777777" w:rsidR="00443B45" w:rsidRPr="00376543" w:rsidRDefault="00443B45" w:rsidP="0067742A">
      <w:pPr>
        <w:pStyle w:val="Subtitle"/>
        <w:spacing w:before="120" w:after="120"/>
      </w:pPr>
      <w:r>
        <w:t xml:space="preserve">Table </w:t>
      </w:r>
      <w:fldSimple w:instr=" SEQ Table \* ARABIC ">
        <w:r w:rsidR="005534F3">
          <w:rPr>
            <w:noProof/>
          </w:rPr>
          <w:t>4</w:t>
        </w:r>
      </w:fldSimple>
      <w:r w:rsidRPr="00A0619B">
        <w:t xml:space="preserve">. List of </w:t>
      </w:r>
      <w:r>
        <w:t xml:space="preserve">other </w:t>
      </w:r>
      <w:r w:rsidRPr="00A0619B">
        <w:t>bacterial strains used for fluorescent labelling studies.</w:t>
      </w:r>
    </w:p>
    <w:p w14:paraId="47F403E4" w14:textId="77777777" w:rsidR="00443B45" w:rsidRPr="009232CA" w:rsidRDefault="00443B45" w:rsidP="00A25631">
      <w:pPr>
        <w:pStyle w:val="Heading3"/>
      </w:pPr>
      <w:bookmarkStart w:id="108" w:name="_Toc490820850"/>
      <w:bookmarkStart w:id="109" w:name="_Toc509909874"/>
      <w:r w:rsidRPr="009232CA">
        <w:t>2.2.4</w:t>
      </w:r>
      <w:r w:rsidRPr="009232CA">
        <w:tab/>
        <w:t>Optical Density Measurements</w:t>
      </w:r>
      <w:bookmarkEnd w:id="107"/>
      <w:bookmarkEnd w:id="108"/>
      <w:bookmarkEnd w:id="109"/>
    </w:p>
    <w:p w14:paraId="77462F98" w14:textId="77777777" w:rsidR="00443B45" w:rsidRPr="009232CA" w:rsidRDefault="00443B45" w:rsidP="00A25631">
      <w:r w:rsidRPr="009232CA">
        <w:t>To quantify the bacterial yield of a culture, spectrophotometric measurements were taken at 600 nm (OD</w:t>
      </w:r>
      <w:r w:rsidRPr="009232CA">
        <w:rPr>
          <w:position w:val="-6"/>
        </w:rPr>
        <w:t>600</w:t>
      </w:r>
      <w:r w:rsidRPr="009232CA">
        <w:t>). Measurements were taken using a Jenway 6100 spectrophotometer. Wherever necessary, a 1:10 dilution was made in sterile culture media.</w:t>
      </w:r>
    </w:p>
    <w:p w14:paraId="5A9CDE64" w14:textId="77777777" w:rsidR="00443B45" w:rsidRPr="009232CA" w:rsidRDefault="00443B45" w:rsidP="00A25631">
      <w:pPr>
        <w:pStyle w:val="Heading3"/>
      </w:pPr>
      <w:bookmarkStart w:id="110" w:name="_Toc490657493"/>
      <w:bookmarkStart w:id="111" w:name="_Toc490820851"/>
      <w:bookmarkStart w:id="112" w:name="_Toc509909875"/>
      <w:r w:rsidRPr="009232CA">
        <w:t>2.2.5</w:t>
      </w:r>
      <w:r w:rsidRPr="009232CA">
        <w:tab/>
      </w:r>
      <w:r w:rsidRPr="009232CA">
        <w:rPr>
          <w:i/>
        </w:rPr>
        <w:t>S. aureus</w:t>
      </w:r>
      <w:r w:rsidRPr="009232CA">
        <w:t xml:space="preserve"> growth and Strains</w:t>
      </w:r>
      <w:bookmarkEnd w:id="110"/>
      <w:bookmarkEnd w:id="111"/>
      <w:bookmarkEnd w:id="112"/>
    </w:p>
    <w:p w14:paraId="4F0C8C0D" w14:textId="77777777" w:rsidR="00443B45" w:rsidRPr="009232CA" w:rsidRDefault="00443B45" w:rsidP="00A25631">
      <w:pPr>
        <w:pStyle w:val="Thesis"/>
        <w:rPr>
          <w:lang w:val="en-GB"/>
        </w:rPr>
      </w:pPr>
      <w:r w:rsidRPr="009232CA">
        <w:rPr>
          <w:i/>
          <w:lang w:val="en-GB"/>
        </w:rPr>
        <w:t>S. aureus</w:t>
      </w:r>
      <w:r w:rsidRPr="009232CA">
        <w:rPr>
          <w:lang w:val="en-GB"/>
        </w:rPr>
        <w:t xml:space="preserve"> strains were grown on BHI agar, for short term storage strains were maintained at 4 °C. For longer term storage a single colony was stored in Microbank beads and stored at -80 °C. The wild type used for all labeling experiments was SH1000.</w:t>
      </w:r>
    </w:p>
    <w:p w14:paraId="2F65B3E1" w14:textId="77777777" w:rsidR="00443B45" w:rsidRPr="009232CA" w:rsidRDefault="00443B45" w:rsidP="00A25631">
      <w:pPr>
        <w:pStyle w:val="Thesis"/>
        <w:rPr>
          <w:lang w:val="en-GB"/>
        </w:rPr>
      </w:pPr>
      <w:r w:rsidRPr="009232CA">
        <w:rPr>
          <w:lang w:val="en-GB"/>
        </w:rPr>
        <w:t xml:space="preserve">A single colony of </w:t>
      </w:r>
      <w:r w:rsidRPr="009232CA">
        <w:rPr>
          <w:i/>
          <w:lang w:val="en-GB"/>
        </w:rPr>
        <w:t xml:space="preserve">S. aureus </w:t>
      </w:r>
      <w:r w:rsidRPr="009232CA">
        <w:rPr>
          <w:lang w:val="en-GB"/>
        </w:rPr>
        <w:t xml:space="preserve">(SH1000) was used to inoculate 10 mL of media in a sterile 25 mL universal tube and was grown in liquid media aerobically at 37 °C overnight at </w:t>
      </w:r>
      <w:r w:rsidRPr="009232CA">
        <w:rPr>
          <w:lang w:val="en-GB"/>
        </w:rPr>
        <w:lastRenderedPageBreak/>
        <w:t>250 rpm on the rotary shaker. A sample of the culture was then used to inoculate 50 mL of fresh BHI in a 250 mL sterile conical to give an OD</w:t>
      </w:r>
      <w:r w:rsidRPr="009232CA">
        <w:rPr>
          <w:vertAlign w:val="subscript"/>
          <w:lang w:val="en-GB"/>
        </w:rPr>
        <w:t>600</w:t>
      </w:r>
      <w:r w:rsidRPr="009232CA">
        <w:rPr>
          <w:lang w:val="en-GB"/>
        </w:rPr>
        <w:t xml:space="preserve"> of 0.05. These were then grown at 37 °C at 250 rpm on the rotary shaker to the required growth stage.</w:t>
      </w:r>
    </w:p>
    <w:p w14:paraId="6BB27A74" w14:textId="77777777" w:rsidR="00443B45" w:rsidRPr="009232CA" w:rsidRDefault="00443B45" w:rsidP="00A25631">
      <w:pPr>
        <w:pStyle w:val="Heading2"/>
      </w:pPr>
      <w:bookmarkStart w:id="113" w:name="_Toc509909876"/>
      <w:r w:rsidRPr="009232CA">
        <w:t>2.3</w:t>
      </w:r>
      <w:r w:rsidRPr="009232CA">
        <w:tab/>
        <w:t>Labelling techniques</w:t>
      </w:r>
      <w:bookmarkEnd w:id="113"/>
    </w:p>
    <w:p w14:paraId="3910AB6D" w14:textId="77777777" w:rsidR="00443B45" w:rsidRPr="009232CA" w:rsidRDefault="00443B45" w:rsidP="00D86E74">
      <w:pPr>
        <w:pStyle w:val="Heading3"/>
      </w:pPr>
      <w:bookmarkStart w:id="114" w:name="_Toc490657494"/>
      <w:bookmarkStart w:id="115" w:name="_Toc490820852"/>
      <w:bookmarkStart w:id="116" w:name="_Toc509909877"/>
      <w:r w:rsidRPr="009232CA">
        <w:t>2.3.1</w:t>
      </w:r>
      <w:r w:rsidRPr="009232CA">
        <w:tab/>
        <w:t>Fluorescent D-Amino Acid Labelling</w:t>
      </w:r>
      <w:bookmarkEnd w:id="114"/>
      <w:bookmarkEnd w:id="115"/>
      <w:bookmarkEnd w:id="116"/>
    </w:p>
    <w:p w14:paraId="4F8D5508" w14:textId="77777777" w:rsidR="00443B45" w:rsidRPr="009232CA" w:rsidRDefault="00443B45" w:rsidP="00D86E74">
      <w:pPr>
        <w:pStyle w:val="Thesis"/>
        <w:rPr>
          <w:lang w:val="en-GB"/>
        </w:rPr>
      </w:pPr>
      <w:r w:rsidRPr="009232CA">
        <w:rPr>
          <w:lang w:val="en-GB"/>
        </w:rPr>
        <w:t>Growing bacterial culture (1 mL) was added to an Eppendorf containing a fluorescent D-amino acid in DMSO at an appropriate concentration (</w:t>
      </w:r>
      <w:r w:rsidRPr="009232CA">
        <w:rPr>
          <w:lang w:val="en-GB"/>
        </w:rPr>
        <w:fldChar w:fldCharType="begin"/>
      </w:r>
      <w:r w:rsidRPr="009232CA">
        <w:rPr>
          <w:lang w:val="en-GB"/>
        </w:rPr>
        <w:instrText xml:space="preserve"> REF _Ref489452335 \h  \* MERGEFORMAT </w:instrText>
      </w:r>
      <w:r w:rsidRPr="009232CA">
        <w:rPr>
          <w:lang w:val="en-GB"/>
        </w:rPr>
      </w:r>
      <w:r w:rsidRPr="009232CA">
        <w:rPr>
          <w:lang w:val="en-GB"/>
        </w:rPr>
        <w:fldChar w:fldCharType="separate"/>
      </w:r>
      <w:r w:rsidR="005534F3" w:rsidRPr="005534F3">
        <w:rPr>
          <w:lang w:val="en-GB"/>
        </w:rPr>
        <w:t>Table 2</w:t>
      </w:r>
      <w:r w:rsidRPr="009232CA">
        <w:rPr>
          <w:lang w:val="en-GB"/>
        </w:rPr>
        <w:fldChar w:fldCharType="end"/>
      </w:r>
      <w:r w:rsidRPr="009232CA">
        <w:rPr>
          <w:lang w:val="en-GB"/>
        </w:rPr>
        <w:t xml:space="preserve">). The bacterial culture was incubated for a suitable time at 37 °C, centrifuged for 5 minutes at 13,400 rpm and washed with PBS. For live cell imaging the cells were re-suspended in PBS (100-200 µL) or alternatively the cells were then fixed as described </w:t>
      </w:r>
      <w:r w:rsidRPr="009232CA">
        <w:rPr>
          <w:b/>
          <w:bCs/>
          <w:lang w:val="en-GB"/>
        </w:rPr>
        <w:t>2.2.2</w:t>
      </w:r>
      <w:r w:rsidRPr="009232CA">
        <w:rPr>
          <w:lang w:val="en-GB"/>
        </w:rPr>
        <w:t>.</w:t>
      </w:r>
    </w:p>
    <w:p w14:paraId="7C03E4FA" w14:textId="77777777" w:rsidR="00443B45" w:rsidRPr="009232CA" w:rsidRDefault="00615C12" w:rsidP="00D86E74">
      <w:pPr>
        <w:pStyle w:val="Heading4"/>
      </w:pPr>
      <w:bookmarkStart w:id="117" w:name="_Toc490657495"/>
      <w:bookmarkStart w:id="118" w:name="_Toc509909878"/>
      <w:r w:rsidRPr="009232CA">
        <w:t>2.3.1.1</w:t>
      </w:r>
      <w:r w:rsidRPr="009232CA">
        <w:tab/>
      </w:r>
      <w:r w:rsidRPr="009232CA">
        <w:tab/>
      </w:r>
      <w:r w:rsidR="00443B45" w:rsidRPr="009232CA">
        <w:t>Click-iT® FDAA Labelling of cells</w:t>
      </w:r>
      <w:bookmarkEnd w:id="117"/>
      <w:bookmarkEnd w:id="118"/>
    </w:p>
    <w:p w14:paraId="3C743931" w14:textId="77777777" w:rsidR="00443B45" w:rsidRPr="009232CA" w:rsidRDefault="00443B45" w:rsidP="00D86E74">
      <w:r w:rsidRPr="009232CA">
        <w:t>Growing bacterial culture (1 mL) was added to an Eppendorf containing Azido-</w:t>
      </w:r>
      <w:r w:rsidRPr="009232CA">
        <w:rPr>
          <w:sz w:val="22"/>
        </w:rPr>
        <w:t>D</w:t>
      </w:r>
      <w:r w:rsidRPr="009232CA">
        <w:t>-alanine (</w:t>
      </w:r>
      <w:r w:rsidRPr="009232CA">
        <w:rPr>
          <w:sz w:val="22"/>
        </w:rPr>
        <w:t>D</w:t>
      </w:r>
      <w:r w:rsidRPr="009232CA">
        <w:t xml:space="preserve">-aza-ala) in DMSO at an appropriate concentration. The bacterial culture was incubated for a suitable time at 37 °C, centrifuged for 5 minutes at 13,400 rpm and washed with PBS. The cells were then fixed as described in </w:t>
      </w:r>
      <w:r w:rsidRPr="009232CA">
        <w:rPr>
          <w:b/>
          <w:bCs/>
        </w:rPr>
        <w:t>2.2.2</w:t>
      </w:r>
      <w:r w:rsidRPr="009232CA">
        <w:t>. The cells were clicked using the Click-iT® reaction kit from Life Technologies and carried out following the instructions provided by Invitrogen. The fixed cells were suspended in Click-iT® reaction buffer, Click-iT® cell buffer additive, Copper(II) sulfate (10 mM) and the alkyne modified fluorophore (1-5 μM) for a suitable amount of time, before being centrifuged for 5 minutes at 13,400 rpm.</w:t>
      </w:r>
    </w:p>
    <w:p w14:paraId="51C2D5B5" w14:textId="77777777" w:rsidR="00443B45" w:rsidRPr="009232CA" w:rsidRDefault="00443B45" w:rsidP="00D86E74">
      <w:pPr>
        <w:pStyle w:val="Heading3"/>
      </w:pPr>
      <w:bookmarkStart w:id="119" w:name="_Toc490657496"/>
      <w:bookmarkStart w:id="120" w:name="_Toc490820853"/>
      <w:bookmarkStart w:id="121" w:name="_Toc509909879"/>
      <w:r w:rsidRPr="009232CA">
        <w:t>2.3.2</w:t>
      </w:r>
      <w:r w:rsidRPr="009232CA">
        <w:tab/>
        <w:t>Fluorescent Sugar Labelling</w:t>
      </w:r>
      <w:bookmarkEnd w:id="119"/>
      <w:bookmarkEnd w:id="120"/>
      <w:bookmarkEnd w:id="121"/>
    </w:p>
    <w:p w14:paraId="3A8D507A" w14:textId="60209280" w:rsidR="00443B45" w:rsidRPr="009232CA" w:rsidRDefault="00443B45" w:rsidP="00D86E74">
      <w:r w:rsidRPr="009232CA">
        <w:t>G</w:t>
      </w:r>
      <w:r w:rsidR="00B27D91" w:rsidRPr="009232CA">
        <w:t>rowing bacterial culture (1 mL)</w:t>
      </w:r>
      <w:r w:rsidRPr="009232CA">
        <w:t xml:space="preserve"> was added to an Eppendorf containing a </w:t>
      </w:r>
      <w:r w:rsidR="008E4A7A" w:rsidRPr="009232CA">
        <w:t>click</w:t>
      </w:r>
      <w:r w:rsidRPr="009232CA">
        <w:t xml:space="preserve"> sugar in DMSO at an appropriate concentration. The bacterial culture was incubated for a suitable time at 37 °C, centrifuged for 5 minutes at 13,400 rpm and washed with PBS. For live cell imaging the cells were re-suspended in PBS (100-200 µL) or alternatively the cells were then fixed as described </w:t>
      </w:r>
      <w:r w:rsidRPr="009232CA">
        <w:rPr>
          <w:b/>
          <w:bCs/>
        </w:rPr>
        <w:t>2.2.2</w:t>
      </w:r>
      <w:r w:rsidRPr="009232CA">
        <w:t xml:space="preserve">. The bacterial cells were labelled with a fluorescent probe using the Click-iT® FDAA labelling method as described in </w:t>
      </w:r>
      <w:r w:rsidRPr="009232CA">
        <w:rPr>
          <w:b/>
          <w:bCs/>
        </w:rPr>
        <w:t>2.3.1</w:t>
      </w:r>
      <w:r w:rsidRPr="009232CA">
        <w:t>.</w:t>
      </w:r>
    </w:p>
    <w:p w14:paraId="5A553C59" w14:textId="77777777" w:rsidR="00443B45" w:rsidRPr="009232CA" w:rsidRDefault="00443B45" w:rsidP="00D86E74">
      <w:pPr>
        <w:pStyle w:val="Heading3"/>
      </w:pPr>
      <w:bookmarkStart w:id="122" w:name="_Toc490657497"/>
      <w:bookmarkStart w:id="123" w:name="_Toc490820854"/>
      <w:bookmarkStart w:id="124" w:name="_Toc509909880"/>
      <w:r w:rsidRPr="009232CA">
        <w:lastRenderedPageBreak/>
        <w:t>2.3.3</w:t>
      </w:r>
      <w:r w:rsidRPr="009232CA">
        <w:tab/>
        <w:t>Fluorescent Vancomycin Labelling</w:t>
      </w:r>
      <w:bookmarkEnd w:id="122"/>
      <w:bookmarkEnd w:id="123"/>
      <w:bookmarkEnd w:id="124"/>
    </w:p>
    <w:p w14:paraId="12F90EFB" w14:textId="77777777" w:rsidR="00443B45" w:rsidRPr="009232CA" w:rsidRDefault="00615C12" w:rsidP="00D86E74">
      <w:pPr>
        <w:pStyle w:val="Heading4"/>
      </w:pPr>
      <w:bookmarkStart w:id="125" w:name="_Toc509909881"/>
      <w:r w:rsidRPr="009232CA">
        <w:t>2.3.3.1</w:t>
      </w:r>
      <w:r w:rsidRPr="009232CA">
        <w:tab/>
      </w:r>
      <w:r w:rsidRPr="009232CA">
        <w:tab/>
      </w:r>
      <w:r w:rsidR="00443B45" w:rsidRPr="009232CA">
        <w:t>Synthesis</w:t>
      </w:r>
      <w:bookmarkEnd w:id="125"/>
    </w:p>
    <w:p w14:paraId="77C07531" w14:textId="13B4E6F7" w:rsidR="00443B45" w:rsidRPr="009232CA" w:rsidRDefault="00443B45" w:rsidP="00D86E74">
      <w:r w:rsidRPr="009232CA">
        <w:t xml:space="preserve">Triethylamine (5 µL) was added to a solution of Vancomycin (2 mM) and NHS-ester fluorescent dye (2 mM) in DMSO (200 µL). The mixture was stirred for 24 hours in the dark at room temperature. Triethlyamine was removed </w:t>
      </w:r>
      <w:r w:rsidRPr="009232CA">
        <w:rPr>
          <w:i/>
          <w:iCs/>
        </w:rPr>
        <w:t>in vacuo</w:t>
      </w:r>
      <w:r w:rsidRPr="009232CA">
        <w:t xml:space="preserve"> and a subsequent solution of 1M Tris-HCl (800 µL) at pH 7.0 was added to quench unreacted NHS-ester groups upon the dye.</w:t>
      </w:r>
      <w:r w:rsidRPr="009232CA">
        <w:fldChar w:fldCharType="begin" w:fldLock="1"/>
      </w:r>
      <w:r w:rsidR="00F550D8" w:rsidRPr="009232CA">
        <w:instrText>ADDIN CSL_CITATION { "citationItems" : [ { "id" : "ITEM-1", "itemData" : { "DOI" : "10.1016/S0092-8674(03)00421-5", "ISBN" : "0092-8674 (Print)\\r0092-8674 (Linking)", "ISSN" : "00928674", "PMID" : "12809607", "abstract" : "Cell shape in most eubacteria is maintained by a tough external peptidoglycan cell wall. Recently, cell shape determining proteins of the MreB family were shown to form helical, actin-like cables in the cell. We used a fluorescent derivative of the antibiotic vancomycin as a probe for nascent peptidoglycan synthesis in unfixed cells of various Gram-positive bacteria. In the rod-shaped bacterium B. subtilis, synthesis of the cylindrical part of the cell wall occurs in a helical pattern governed by an MreB homolog, Mbl. However, a few rod-shaped bacteria have no MreB system. Here, a rod-like shape can be achieved by a completely different mechanism based on use of polar growth zones derived from the division machinery. These results provide insights into the diverse molecular strategies used by bacteria to control their cellular morphology, as well as suggesting ways in which these strategies may impact on growth rates and cell envelope structure.", "author" : [ { "dropping-particle" : "", "family" : "Daniel", "given" : "Richard A.", "non-dropping-particle" : "", "parse-names" : false, "suffix" : "" }, { "dropping-particle" : "", "family" : "Errington", "given" : "Jeff", "non-dropping-particle" : "", "parse-names" : false, "suffix" : "" } ], "container-title" : "Cell", "id" : "ITEM-1", "issue" : "6", "issued" : { "date-parts" : [ [ "2003" ] ] }, "page" : "767-776", "title" : "Control of cell morphogenesis in bacteria: Two distinct ways to make a rod-shaped cell", "type" : "article-journal", "volume" : "113" }, "uris" : [ "http://www.mendeley.com/documents/?uuid=5b7d3663-a454-490a-a89a-8ea36729049e" ] } ], "mendeley" : { "formattedCitation" : "&lt;sup&gt;89&lt;/sup&gt;", "plainTextFormattedCitation" : "89", "previouslyFormattedCitation" : "&lt;sup&gt;89&lt;/sup&gt;" }, "properties" : {  }, "schema" : "https://github.com/citation-style-language/schema/raw/master/csl-citation.json" }</w:instrText>
      </w:r>
      <w:r w:rsidRPr="009232CA">
        <w:fldChar w:fldCharType="separate"/>
      </w:r>
      <w:r w:rsidR="00CC4D55" w:rsidRPr="009232CA">
        <w:rPr>
          <w:noProof/>
          <w:vertAlign w:val="superscript"/>
        </w:rPr>
        <w:t>89</w:t>
      </w:r>
      <w:r w:rsidRPr="009232CA">
        <w:fldChar w:fldCharType="end"/>
      </w:r>
      <w:r w:rsidRPr="009232CA">
        <w:t xml:space="preserve"> This results in a 0.1 mM solution of fluorescent vancomycin.</w:t>
      </w:r>
    </w:p>
    <w:p w14:paraId="2D5CD9FB" w14:textId="77777777" w:rsidR="00443B45" w:rsidRPr="009232CA" w:rsidRDefault="00615C12" w:rsidP="00D86E74">
      <w:pPr>
        <w:pStyle w:val="Heading4"/>
      </w:pPr>
      <w:bookmarkStart w:id="126" w:name="_Toc509909882"/>
      <w:r w:rsidRPr="009232CA">
        <w:t>2.3.3.2</w:t>
      </w:r>
      <w:r w:rsidRPr="009232CA">
        <w:tab/>
      </w:r>
      <w:r w:rsidRPr="009232CA">
        <w:tab/>
      </w:r>
      <w:r w:rsidR="00443B45" w:rsidRPr="009232CA">
        <w:t>Labelling</w:t>
      </w:r>
      <w:bookmarkEnd w:id="126"/>
    </w:p>
    <w:p w14:paraId="5E232B5A" w14:textId="56DAB62B" w:rsidR="00443B45" w:rsidRPr="009232CA" w:rsidRDefault="00443B45" w:rsidP="00D86E74">
      <w:r w:rsidRPr="009232CA">
        <w:t>Growing bacterial culture (1 mL) or a fixed cell pellet re-suspended in PBS (1 mL) was incubated with 0.1 mM fluorescent vancomycin (10 µL) at room temperature for 30 min</w:t>
      </w:r>
      <w:r w:rsidR="00B27D91" w:rsidRPr="009232CA">
        <w:t>utes</w:t>
      </w:r>
      <w:r w:rsidRPr="009232CA">
        <w:t xml:space="preserve"> and rotary shaken. Labelled cells were collected by centrifugation and fixed </w:t>
      </w:r>
      <w:r w:rsidRPr="009232CA">
        <w:rPr>
          <w:rFonts w:cstheme="majorBidi"/>
        </w:rPr>
        <w:t xml:space="preserve">as described </w:t>
      </w:r>
      <w:r w:rsidRPr="009232CA">
        <w:rPr>
          <w:rFonts w:cstheme="majorBidi"/>
          <w:b/>
          <w:bCs/>
        </w:rPr>
        <w:t>2.2.2</w:t>
      </w:r>
      <w:r w:rsidRPr="009232CA">
        <w:t xml:space="preserve"> if necessary.</w:t>
      </w:r>
    </w:p>
    <w:p w14:paraId="06430C3E" w14:textId="77777777" w:rsidR="00443B45" w:rsidRPr="009232CA" w:rsidRDefault="00443B45" w:rsidP="00D86E74">
      <w:pPr>
        <w:pStyle w:val="Heading3"/>
      </w:pPr>
      <w:bookmarkStart w:id="127" w:name="_Toc490657498"/>
      <w:bookmarkStart w:id="128" w:name="_Toc490820855"/>
      <w:bookmarkStart w:id="129" w:name="_Toc509909883"/>
      <w:r w:rsidRPr="009232CA">
        <w:t>2.3.4</w:t>
      </w:r>
      <w:r w:rsidRPr="009232CA">
        <w:tab/>
        <w:t>Preparation of Slides</w:t>
      </w:r>
      <w:bookmarkEnd w:id="127"/>
      <w:bookmarkEnd w:id="128"/>
      <w:bookmarkEnd w:id="129"/>
    </w:p>
    <w:p w14:paraId="55395341" w14:textId="77777777" w:rsidR="00443B45" w:rsidRPr="009232CA" w:rsidRDefault="00615C12" w:rsidP="00D86E74">
      <w:pPr>
        <w:pStyle w:val="Heading4"/>
      </w:pPr>
      <w:bookmarkStart w:id="130" w:name="_Toc490657499"/>
      <w:bookmarkStart w:id="131" w:name="_Toc509909884"/>
      <w:r w:rsidRPr="009232CA">
        <w:t>2.3.4.1</w:t>
      </w:r>
      <w:r w:rsidRPr="009232CA">
        <w:tab/>
      </w:r>
      <w:r w:rsidRPr="009232CA">
        <w:tab/>
      </w:r>
      <w:r w:rsidR="00443B45" w:rsidRPr="009232CA">
        <w:t>Poly-lysine slides</w:t>
      </w:r>
      <w:bookmarkEnd w:id="130"/>
      <w:bookmarkEnd w:id="131"/>
    </w:p>
    <w:p w14:paraId="133BCF50" w14:textId="13B74E64" w:rsidR="00443B45" w:rsidRPr="009232CA" w:rsidRDefault="00443B45" w:rsidP="00D86E74">
      <w:pPr>
        <w:rPr>
          <w:highlight w:val="yellow"/>
        </w:rPr>
      </w:pPr>
      <w:r w:rsidRPr="009232CA">
        <w:t>Fixed bacterial cells were made up to an appropriate sample dilution in PBS, 5 μl of culture was applied to a poly-L-lysine prep slide and left to air dry. Any residue was washed away with distilled water and the slide re-dried under N</w:t>
      </w:r>
      <w:r w:rsidRPr="009232CA">
        <w:rPr>
          <w:vertAlign w:val="subscript"/>
        </w:rPr>
        <w:t>2</w:t>
      </w:r>
      <w:r w:rsidRPr="009232CA">
        <w:t>. The coverslip was mounted with 5</w:t>
      </w:r>
      <w:r w:rsidR="00B27D91" w:rsidRPr="009232CA">
        <w:t xml:space="preserve"> </w:t>
      </w:r>
      <w:r w:rsidRPr="009232CA">
        <w:t>μl SlowFade Gold antifade reagent (Molecular Probes) and sealed with DPX mountant (BDH).</w:t>
      </w:r>
    </w:p>
    <w:p w14:paraId="788CFCB6" w14:textId="77777777" w:rsidR="00443B45" w:rsidRPr="009232CA" w:rsidRDefault="00615C12" w:rsidP="00D86E74">
      <w:pPr>
        <w:pStyle w:val="Heading4"/>
      </w:pPr>
      <w:bookmarkStart w:id="132" w:name="_Toc490657500"/>
      <w:bookmarkStart w:id="133" w:name="_Toc509909885"/>
      <w:r w:rsidRPr="009232CA">
        <w:t>2.3.4.2</w:t>
      </w:r>
      <w:r w:rsidRPr="009232CA">
        <w:tab/>
      </w:r>
      <w:r w:rsidRPr="009232CA">
        <w:tab/>
      </w:r>
      <w:r w:rsidR="00443B45" w:rsidRPr="009232CA">
        <w:t>Preparation of slides for STORM</w:t>
      </w:r>
      <w:bookmarkEnd w:id="132"/>
      <w:bookmarkEnd w:id="133"/>
    </w:p>
    <w:p w14:paraId="53C7CB5A" w14:textId="7A471B9B" w:rsidR="00443B45" w:rsidRPr="009232CA" w:rsidRDefault="00443B45" w:rsidP="00D86E74">
      <w:pPr>
        <w:rPr>
          <w:highlight w:val="yellow"/>
        </w:rPr>
      </w:pPr>
      <w:r w:rsidRPr="009232CA">
        <w:t>Fixed bacterial cells were made up to an appropriate sample dilution in PBS with the addition of 5 μL of 103 nm gold nanoparticles (Nanopartz) were added to 95 μL HPLC-grade water. 5 μL of culture was applied to a poly-L-lys</w:t>
      </w:r>
      <w:r w:rsidR="00B27D91" w:rsidRPr="009232CA">
        <w:t>ine prep slide and dried under nitrogen</w:t>
      </w:r>
      <w:r w:rsidRPr="009232CA">
        <w:t>. The cover slip was mounted with a variety of buffers dependent on the fluorophore, such as PBS containing 10</w:t>
      </w:r>
      <w:r w:rsidR="00B27D91" w:rsidRPr="009232CA">
        <w:t xml:space="preserve"> </w:t>
      </w:r>
      <w:r w:rsidRPr="009232CA">
        <w:t>mM cysteamine and sealed with DPX mountant (BDH).</w:t>
      </w:r>
    </w:p>
    <w:p w14:paraId="32D111A4" w14:textId="77777777" w:rsidR="00443B45" w:rsidRPr="00B81B72" w:rsidRDefault="00443B45" w:rsidP="00D86E74">
      <w:pPr>
        <w:rPr>
          <w:lang w:val="en-US"/>
        </w:rPr>
      </w:pPr>
    </w:p>
    <w:p w14:paraId="199E812B" w14:textId="77777777" w:rsidR="00C223CB" w:rsidRDefault="00C223CB" w:rsidP="00D86E74">
      <w:pPr>
        <w:rPr>
          <w:rFonts w:eastAsiaTheme="majorEastAsia" w:cstheme="majorBidi"/>
          <w:sz w:val="32"/>
          <w:szCs w:val="32"/>
          <w:lang w:eastAsia="en-US"/>
        </w:rPr>
      </w:pPr>
      <w:bookmarkStart w:id="134" w:name="_Toc465953925"/>
      <w:r>
        <w:br w:type="page"/>
      </w:r>
    </w:p>
    <w:p w14:paraId="70CE1820" w14:textId="77777777" w:rsidR="00C223CB" w:rsidRDefault="00DF3868" w:rsidP="00D86E74">
      <w:pPr>
        <w:pStyle w:val="Heading1"/>
      </w:pPr>
      <w:bookmarkStart w:id="135" w:name="_Toc490820856"/>
      <w:bookmarkStart w:id="136" w:name="_Toc509909886"/>
      <w:r>
        <w:lastRenderedPageBreak/>
        <w:t>Chapter 3</w:t>
      </w:r>
      <w:r w:rsidR="00BC4CA8">
        <w:t>:</w:t>
      </w:r>
      <w:r w:rsidR="00C223CB">
        <w:t xml:space="preserve"> Development of probes to evaluate amino sugar incorporation into p</w:t>
      </w:r>
      <w:r w:rsidR="00C223CB" w:rsidRPr="00F335DF">
        <w:t>eptidoglycan</w:t>
      </w:r>
      <w:bookmarkEnd w:id="134"/>
      <w:bookmarkEnd w:id="135"/>
      <w:bookmarkEnd w:id="136"/>
    </w:p>
    <w:p w14:paraId="2D8064BC" w14:textId="77777777" w:rsidR="00C223CB" w:rsidRDefault="00C223CB" w:rsidP="00D86E74">
      <w:pPr>
        <w:pStyle w:val="Heading2"/>
      </w:pPr>
      <w:bookmarkStart w:id="137" w:name="_Toc490820857"/>
      <w:bookmarkStart w:id="138" w:name="_Toc509909887"/>
      <w:r>
        <w:t>3.1</w:t>
      </w:r>
      <w:r>
        <w:tab/>
      </w:r>
      <w:r w:rsidRPr="00445530">
        <w:t>Introduction</w:t>
      </w:r>
      <w:bookmarkEnd w:id="137"/>
      <w:bookmarkEnd w:id="138"/>
    </w:p>
    <w:p w14:paraId="31A5435C" w14:textId="77777777" w:rsidR="00C223CB" w:rsidRPr="007D4380" w:rsidRDefault="00C223CB" w:rsidP="00D86E74">
      <w:pPr>
        <w:pStyle w:val="Heading3"/>
      </w:pPr>
      <w:bookmarkStart w:id="139" w:name="_Toc465953927"/>
      <w:bookmarkStart w:id="140" w:name="_Toc487543922"/>
      <w:bookmarkStart w:id="141" w:name="_Toc490820858"/>
      <w:bookmarkStart w:id="142" w:name="_Toc509909888"/>
      <w:r>
        <w:t>3.1.1</w:t>
      </w:r>
      <w:r>
        <w:tab/>
      </w:r>
      <w:r w:rsidRPr="00445530">
        <w:t>Molecular imaging</w:t>
      </w:r>
      <w:bookmarkEnd w:id="139"/>
      <w:r>
        <w:t xml:space="preserve"> sites of peptidoglycan incorporation</w:t>
      </w:r>
      <w:bookmarkEnd w:id="140"/>
      <w:bookmarkEnd w:id="141"/>
      <w:bookmarkEnd w:id="142"/>
    </w:p>
    <w:p w14:paraId="2C15E9B4" w14:textId="249D0F1F" w:rsidR="00C223CB" w:rsidRDefault="00C223CB" w:rsidP="00D86E74">
      <w:r w:rsidRPr="00C0197A">
        <w:t>There are multiple well-determined models for the synthesis, structure and architecture of peptidoglycan in bacteria.</w:t>
      </w:r>
      <w:r>
        <w:t xml:space="preserve"> To better understand the pathway of peptidoglycan synthesis it is possible to use molecular probes to fluorescently label and track various cell wall components. Peptidoglycan has several sites available for </w:t>
      </w:r>
      <w:r w:rsidR="00765CAD">
        <w:t xml:space="preserve">the </w:t>
      </w:r>
      <w:r>
        <w:t>labelling of probes used in molecular imaging and biochemical studies; there are three distinct areas to explore for specific labelling including the disaccharide backbone, the reducing termini and the pentapeptide side chain</w:t>
      </w:r>
      <w:r w:rsidR="00561DC0">
        <w:t xml:space="preserve"> (</w:t>
      </w:r>
      <w:r w:rsidR="00561DC0">
        <w:fldChar w:fldCharType="begin"/>
      </w:r>
      <w:r w:rsidR="00561DC0">
        <w:instrText xml:space="preserve"> REF _Ref492994001 \h </w:instrText>
      </w:r>
      <w:r w:rsidR="00561DC0">
        <w:fldChar w:fldCharType="separate"/>
      </w:r>
      <w:r w:rsidR="005534F3" w:rsidRPr="00DF2E19">
        <w:t xml:space="preserve">Figure </w:t>
      </w:r>
      <w:r w:rsidR="005534F3">
        <w:rPr>
          <w:noProof/>
        </w:rPr>
        <w:t>19</w:t>
      </w:r>
      <w:r w:rsidR="00561DC0">
        <w:fldChar w:fldCharType="end"/>
      </w:r>
      <w:r w:rsidR="00561DC0">
        <w:t>)</w:t>
      </w:r>
      <w:r>
        <w:t>.</w:t>
      </w:r>
    </w:p>
    <w:p w14:paraId="5FB36A97" w14:textId="77777777" w:rsidR="00C223CB" w:rsidRDefault="00C223CB" w:rsidP="0066204B">
      <w:pPr>
        <w:jc w:val="center"/>
      </w:pPr>
      <w:r>
        <w:rPr>
          <w:noProof/>
          <w:lang w:eastAsia="en-GB"/>
        </w:rPr>
        <w:drawing>
          <wp:inline distT="0" distB="0" distL="0" distR="0" wp14:anchorId="606CBB5E" wp14:editId="465CE967">
            <wp:extent cx="3277870" cy="37763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77870" cy="3776345"/>
                    </a:xfrm>
                    <a:prstGeom prst="rect">
                      <a:avLst/>
                    </a:prstGeom>
                    <a:noFill/>
                    <a:ln>
                      <a:noFill/>
                    </a:ln>
                  </pic:spPr>
                </pic:pic>
              </a:graphicData>
            </a:graphic>
          </wp:inline>
        </w:drawing>
      </w:r>
    </w:p>
    <w:p w14:paraId="010D18A6" w14:textId="77777777" w:rsidR="00C223CB" w:rsidRDefault="00C223CB" w:rsidP="00A25631">
      <w:pPr>
        <w:pStyle w:val="Caption"/>
      </w:pPr>
      <w:bookmarkStart w:id="143" w:name="_Ref492994001"/>
      <w:bookmarkStart w:id="144" w:name="_Toc487544037"/>
      <w:r w:rsidRPr="00DF2E19">
        <w:t xml:space="preserve">Figure </w:t>
      </w:r>
      <w:fldSimple w:instr=" SEQ Figure \* ARABIC ">
        <w:r w:rsidR="005534F3">
          <w:rPr>
            <w:noProof/>
          </w:rPr>
          <w:t>19</w:t>
        </w:r>
      </w:fldSimple>
      <w:bookmarkEnd w:id="143"/>
      <w:r>
        <w:t>. Multiple labelling sites on peptidoglycan.</w:t>
      </w:r>
      <w:bookmarkEnd w:id="144"/>
    </w:p>
    <w:p w14:paraId="6E773A18" w14:textId="77777777" w:rsidR="00C223CB" w:rsidRPr="00B5548C" w:rsidRDefault="00C223CB" w:rsidP="00A25631">
      <w:r>
        <w:t xml:space="preserve">Each area has a varying level of specificity with incorporation of a suitable molecular probe, dependent on a multitude of factors, for example the promiscuity of enzymes </w:t>
      </w:r>
      <w:r>
        <w:lastRenderedPageBreak/>
        <w:t>required for probe incorporation. Molecular labelling is further complicated by chemically synthesising a suitable probe.</w:t>
      </w:r>
    </w:p>
    <w:p w14:paraId="6EFCA7D9" w14:textId="77777777" w:rsidR="00C223CB" w:rsidRDefault="00C223CB" w:rsidP="00A25631">
      <w:pPr>
        <w:pStyle w:val="Heading4"/>
      </w:pPr>
      <w:bookmarkStart w:id="145" w:name="_Toc487543923"/>
      <w:bookmarkStart w:id="146" w:name="_Toc509909889"/>
      <w:r>
        <w:t>3.1.1.1 Peptidoglycan side chain</w:t>
      </w:r>
      <w:bookmarkEnd w:id="145"/>
      <w:bookmarkEnd w:id="146"/>
    </w:p>
    <w:p w14:paraId="6DC0223F" w14:textId="770558EB" w:rsidR="00C223CB" w:rsidRDefault="00C223CB" w:rsidP="00A25631">
      <w:r>
        <w:t xml:space="preserve">The pentapeptide side chain of peptidoglycan in </w:t>
      </w:r>
      <w:r w:rsidRPr="00754CAE">
        <w:rPr>
          <w:i/>
        </w:rPr>
        <w:t>S. aureus</w:t>
      </w:r>
      <w:r>
        <w:t xml:space="preserve"> consists of five amino acids: </w:t>
      </w:r>
      <w:r w:rsidRPr="00754CAE">
        <w:rPr>
          <w:sz w:val="22"/>
        </w:rPr>
        <w:t>L</w:t>
      </w:r>
      <w:r>
        <w:t xml:space="preserve">-alanine, </w:t>
      </w:r>
      <w:r w:rsidRPr="00754CAE">
        <w:rPr>
          <w:sz w:val="22"/>
        </w:rPr>
        <w:t>D</w:t>
      </w:r>
      <w:r w:rsidR="00596AE2">
        <w:t>-g</w:t>
      </w:r>
      <w:r>
        <w:t xml:space="preserve">lutamic acid, </w:t>
      </w:r>
      <w:r w:rsidRPr="00754CAE">
        <w:rPr>
          <w:sz w:val="22"/>
        </w:rPr>
        <w:t>L</w:t>
      </w:r>
      <w:r>
        <w:t xml:space="preserve">-lysine and finally two </w:t>
      </w:r>
      <w:r w:rsidRPr="00754CAE">
        <w:rPr>
          <w:sz w:val="22"/>
        </w:rPr>
        <w:t>D</w:t>
      </w:r>
      <w:r>
        <w:t>-alanine moieties. The pentapeptide amino acid chain is incorporated onto UDP-Mur</w:t>
      </w:r>
      <w:r w:rsidRPr="001D57B5">
        <w:rPr>
          <w:i/>
          <w:iCs/>
        </w:rPr>
        <w:t>N</w:t>
      </w:r>
      <w:r>
        <w:t>Ac by a series of enzymes following the Mur pathway (MurC-MurF)</w:t>
      </w:r>
      <w:r w:rsidR="00561DC0">
        <w:t xml:space="preserve"> (</w:t>
      </w:r>
      <w:r w:rsidR="00561DC0">
        <w:fldChar w:fldCharType="begin"/>
      </w:r>
      <w:r w:rsidR="00561DC0">
        <w:instrText xml:space="preserve"> REF _Ref487455355 \h </w:instrText>
      </w:r>
      <w:r w:rsidR="00561DC0">
        <w:fldChar w:fldCharType="separate"/>
      </w:r>
      <w:r w:rsidR="005534F3" w:rsidRPr="00391E5A">
        <w:t xml:space="preserve">Figure </w:t>
      </w:r>
      <w:r w:rsidR="005534F3">
        <w:rPr>
          <w:noProof/>
        </w:rPr>
        <w:t>20</w:t>
      </w:r>
      <w:r w:rsidR="00561DC0">
        <w:fldChar w:fldCharType="end"/>
      </w:r>
      <w:r w:rsidR="00561DC0">
        <w:t>)</w:t>
      </w:r>
      <w:r>
        <w:t xml:space="preserve">. The ability of Mur enzymes to incorporate an amino acid analogue varies between each protein. The MurF enzyme incorporates the final </w:t>
      </w:r>
      <w:r w:rsidRPr="005A3B94">
        <w:rPr>
          <w:sz w:val="22"/>
        </w:rPr>
        <w:t>D</w:t>
      </w:r>
      <w:r>
        <w:t>-alanine-</w:t>
      </w:r>
      <w:r w:rsidRPr="005A3B94">
        <w:rPr>
          <w:sz w:val="22"/>
        </w:rPr>
        <w:t>D</w:t>
      </w:r>
      <w:r>
        <w:t xml:space="preserve">-alanine dipeptide, in vancomycin resistant strains of enterococci, a Gram-positive bacteria, MurF has shown to incorporate non-canonical dipeptides such as </w:t>
      </w:r>
      <w:r w:rsidRPr="005A3B94">
        <w:rPr>
          <w:sz w:val="22"/>
        </w:rPr>
        <w:t>D</w:t>
      </w:r>
      <w:r>
        <w:t>-alanine-</w:t>
      </w:r>
      <w:r w:rsidRPr="005A3B94">
        <w:rPr>
          <w:sz w:val="22"/>
        </w:rPr>
        <w:t>D</w:t>
      </w:r>
      <w:r>
        <w:t xml:space="preserve">-serine and </w:t>
      </w:r>
      <w:r w:rsidRPr="005A3B94">
        <w:rPr>
          <w:sz w:val="22"/>
        </w:rPr>
        <w:t>D</w:t>
      </w:r>
      <w:r>
        <w:t>-alanine-</w:t>
      </w:r>
      <w:r w:rsidRPr="005A3B94">
        <w:rPr>
          <w:sz w:val="22"/>
        </w:rPr>
        <w:t>D</w:t>
      </w:r>
      <w:r>
        <w:t>-lactate.</w:t>
      </w:r>
      <w:r>
        <w:fldChar w:fldCharType="begin" w:fldLock="1"/>
      </w:r>
      <w:r w:rsidR="00F550D8">
        <w:instrText>ADDIN CSL_CITATION { "citationItems" : [ { "id" : "ITEM-1", "itemData" : { "author" : [ { "dropping-particle" : "", "family" : "Healy", "given" : "Vicki L", "non-dropping-particle" : "", "parse-names" : false, "suffix" : "" }, { "dropping-particle" : "", "family" : "Roper", "given" : "David I", "non-dropping-particle" : "", "parse-names" : false, "suffix" : "" }, { "dropping-particle" : "", "family" : "Knox", "given" : "James R", "non-dropping-particle" : "", "parse-names" : false, "suffix" : "" }, { "dropping-particle" : "", "family" : "Walsh", "given" : "Christopher T", "non-dropping-particle" : "", "parse-names" : false, "suffix" : "" } ], "container-title" : "Chemistry &amp; Biology", "id" : "ITEM-1", "issued" : { "date-parts" : [ [ "0" ] ] }, "page" : "109-119", "title" : "Vancomycin resistance in enterococci: reprogramming of the", "type" : "article-journal" }, "uris" : [ "http://www.mendeley.com/documents/?uuid=537acaaf-784a-4f41-b8bd-ee38ee10b82b" ] }, { "id" : "ITEM-2", "itemData" : { "DOI" : "10.1021/bi00461a023", "ISSN" : "0006-2960", "author" : [ { "dropping-particle" : "", "family" : "Duncan", "given" : "Kenneth", "non-dropping-particle" : "", "parse-names" : false, "suffix" : "" }, { "dropping-particle" : "", "family" : "Heijenoort", "given" : "Jean", "non-dropping-particle" : "Van", "parse-names" : false, "suffix" : "" }, { "dropping-particle" : "", "family" : "Walsh", "given" : "Christopher T", "non-dropping-particle" : "", "parse-names" : false, "suffix" : "" } ], "container-title" : "Biochemistry", "id" : "ITEM-2", "issue" : "9", "issued" : { "date-parts" : [ [ "1990", "3", "6" ] ] }, "note" : "doi: 10.1021/bi00461a023", "page" : "2379-2386", "publisher" : "American Chemical Society", "title" : "Purification and characterization of the D-alanyl-D-alanine-adding enzyme from Escherichia coli", "type" : "article-journal", "volume" : "29" }, "uris" : [ "http://www.mendeley.com/documents/?uuid=8a426353-fd6c-4eb5-a442-ca810f6ff652" ] } ], "mendeley" : { "formattedCitation" : "&lt;sup&gt;90,91&lt;/sup&gt;", "plainTextFormattedCitation" : "90,91", "previouslyFormattedCitation" : "&lt;sup&gt;90,91&lt;/sup&gt;" }, "properties" : {  }, "schema" : "https://github.com/citation-style-language/schema/raw/master/csl-citation.json" }</w:instrText>
      </w:r>
      <w:r>
        <w:fldChar w:fldCharType="separate"/>
      </w:r>
      <w:r w:rsidR="00CC4D55" w:rsidRPr="00CC4D55">
        <w:rPr>
          <w:noProof/>
          <w:vertAlign w:val="superscript"/>
        </w:rPr>
        <w:t>90,91</w:t>
      </w:r>
      <w:r>
        <w:fldChar w:fldCharType="end"/>
      </w:r>
      <w:r>
        <w:t xml:space="preserve"> This level of variation can be manipulated in an attempt to incorporate </w:t>
      </w:r>
      <w:r w:rsidRPr="009D72D0">
        <w:rPr>
          <w:sz w:val="22"/>
        </w:rPr>
        <w:t>D</w:t>
      </w:r>
      <w:r>
        <w:t>-alanine analogues into the biosynthetic pathway.</w:t>
      </w:r>
    </w:p>
    <w:p w14:paraId="7EEEB2CF" w14:textId="77777777" w:rsidR="00C223CB" w:rsidRDefault="00C223CB" w:rsidP="00A25631">
      <w:r>
        <w:rPr>
          <w:noProof/>
          <w:lang w:eastAsia="en-GB"/>
        </w:rPr>
        <w:drawing>
          <wp:inline distT="0" distB="0" distL="0" distR="0" wp14:anchorId="7572EF9A" wp14:editId="555EE952">
            <wp:extent cx="5400040" cy="1328420"/>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BiosynthesisSimplified.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00040" cy="1328420"/>
                    </a:xfrm>
                    <a:prstGeom prst="rect">
                      <a:avLst/>
                    </a:prstGeom>
                  </pic:spPr>
                </pic:pic>
              </a:graphicData>
            </a:graphic>
          </wp:inline>
        </w:drawing>
      </w:r>
    </w:p>
    <w:p w14:paraId="264EAD01" w14:textId="77777777" w:rsidR="00C223CB" w:rsidRDefault="00C223CB" w:rsidP="00A25631">
      <w:pPr>
        <w:pStyle w:val="Caption"/>
      </w:pPr>
      <w:bookmarkStart w:id="147" w:name="_Ref487455355"/>
      <w:bookmarkStart w:id="148" w:name="_Toc487544038"/>
      <w:r w:rsidRPr="00391E5A">
        <w:t xml:space="preserve">Figure </w:t>
      </w:r>
      <w:fldSimple w:instr=" SEQ Figure \* ARABIC ">
        <w:r w:rsidR="005534F3">
          <w:rPr>
            <w:noProof/>
          </w:rPr>
          <w:t>20</w:t>
        </w:r>
      </w:fldSimple>
      <w:bookmarkEnd w:id="147"/>
      <w:r w:rsidRPr="00391E5A">
        <w:t xml:space="preserve">. </w:t>
      </w:r>
      <w:r w:rsidRPr="00391E5A">
        <w:rPr>
          <w:sz w:val="22"/>
        </w:rPr>
        <w:t>D</w:t>
      </w:r>
      <w:r w:rsidRPr="00391E5A">
        <w:t>-Alanine-</w:t>
      </w:r>
      <w:r w:rsidRPr="00391E5A">
        <w:rPr>
          <w:sz w:val="22"/>
        </w:rPr>
        <w:t>D</w:t>
      </w:r>
      <w:r w:rsidRPr="00391E5A">
        <w:t xml:space="preserve">-alanine synthesis in </w:t>
      </w:r>
      <w:r w:rsidRPr="00391E5A">
        <w:rPr>
          <w:i/>
        </w:rPr>
        <w:t>S. aureus</w:t>
      </w:r>
      <w:r w:rsidRPr="00391E5A">
        <w:t>, followed by insertion in to peptidoglycan following the biosynthetic pathway.</w:t>
      </w:r>
      <w:bookmarkEnd w:id="148"/>
    </w:p>
    <w:p w14:paraId="334FD84E" w14:textId="53937E0D" w:rsidR="00561DC0" w:rsidRDefault="00561DC0" w:rsidP="00D86E74">
      <w:r w:rsidRPr="005A3B94">
        <w:rPr>
          <w:sz w:val="22"/>
        </w:rPr>
        <w:t>D</w:t>
      </w:r>
      <w:r w:rsidRPr="005A3B94">
        <w:t xml:space="preserve">-amino acids are not abundant in the environment however they are required for the </w:t>
      </w:r>
      <w:r w:rsidR="009232CA" w:rsidRPr="005A3B94">
        <w:t>extracellular</w:t>
      </w:r>
      <w:r w:rsidRPr="005A3B94">
        <w:t xml:space="preserve"> structure of </w:t>
      </w:r>
      <w:r w:rsidRPr="00C223CB">
        <w:t>bacteria, they are often</w:t>
      </w:r>
      <w:r w:rsidRPr="005A3B94">
        <w:t xml:space="preserve"> synthesised by a racemase or epimerase enzymes</w:t>
      </w:r>
      <w:r>
        <w:t>, which</w:t>
      </w:r>
      <w:r w:rsidRPr="005A3B94">
        <w:t xml:space="preserve"> are reversible rea</w:t>
      </w:r>
      <w:r>
        <w:t>c</w:t>
      </w:r>
      <w:r w:rsidRPr="005A3B94">
        <w:t>tions</w:t>
      </w:r>
      <w:r>
        <w:t>,</w:t>
      </w:r>
      <w:r w:rsidRPr="005A3B94">
        <w:t xml:space="preserve"> allowing the interconversion between </w:t>
      </w:r>
      <w:r w:rsidRPr="005A3B94">
        <w:rPr>
          <w:sz w:val="22"/>
        </w:rPr>
        <w:t>L</w:t>
      </w:r>
      <w:r w:rsidRPr="005A3B94">
        <w:t xml:space="preserve">- and </w:t>
      </w:r>
      <w:r w:rsidRPr="005A3B94">
        <w:rPr>
          <w:sz w:val="22"/>
        </w:rPr>
        <w:t>D</w:t>
      </w:r>
      <w:r w:rsidRPr="005A3B94">
        <w:t>-stereoisomers.</w:t>
      </w:r>
      <w:r>
        <w:fldChar w:fldCharType="begin" w:fldLock="1"/>
      </w:r>
      <w:r w:rsidR="00F550D8">
        <w:instrText>ADDIN CSL_CITATION { "citationItems" : [ { "id" : "ITEM-1", "itemData" : { "DOI" : "10.1007/s00253-014-5726-3", "ISSN" : "1432-0614", "abstract" : "Recent work has shed light on the abundance and diversity of d-amino acids in bacterial extracellular/periplasmic molecules, bacterial cell culture, and bacteria-rich environments. Within the extracellular/periplasmic space, d-amino acids are necessary components of peptidoglycan, and disruption of their synthesis leads to cell death. As such, enzymes responsible for d-amino acid synthesis are promising targets for antibacterial compounds. Further, bacteria are shown to incorporate a diverse collection of d-amino acids into their peptidoglycan, and differences in d-amino acid incorporation may occur in response to differences in growth conditions. Certain d-amino acids can accumulate to millimolar levels in cell culture, and their synthesis is proposed to foretell movement from exponential growth phase into stationary phase. While enzymes responsible for synthesis of d-amino acids necessary for peptidoglycan (d-alanine and d-glutamate) have been characterized from a number of different bacteria, the d-amino acid synthesis enzymes characterized to date cannot account for the diversity of d-amino acids identified in bacteria or bacteria-rich environments. Free d-amino acids are synthesized by racemization or epimerization at the $\u03b1$-carbon of the corresponding l-amino acid by amino acid racemase or amino acid epimerase enzymes. Additionally, d-amino acids can be synthesized by stereospecific amination of $\u03b1$-ketoacids. Below, we review the roles of d-amino acids in bacterial physiology and biotechnology, and we describe the known mechanisms by which they are synthesized by bacteria.", "author" : [ { "dropping-particle" : "", "family" : "Radkov", "given" : "Atanas D", "non-dropping-particle" : "", "parse-names" : false, "suffix" : "" }, { "dropping-particle" : "", "family" : "Moe", "given" : "Luke A", "non-dropping-particle" : "", "parse-names" : false, "suffix" : "" } ], "container-title" : "Applied Microbiology and Biotechnology", "id" : "ITEM-1", "issue" : "12", "issued" : { "date-parts" : [ [ "2014", "6" ] ] }, "page" : "5363-5374", "title" : "Bacterial synthesis of d-amino acids", "type" : "article-journal", "volume" : "98" }, "uris" : [ "http://www.mendeley.com/documents/?uuid=d32d22c5-6101-43e6-ba71-89ebe2bbdc98" ] } ], "mendeley" : { "formattedCitation" : "&lt;sup&gt;92&lt;/sup&gt;", "plainTextFormattedCitation" : "92", "previouslyFormattedCitation" : "&lt;sup&gt;92&lt;/sup&gt;" }, "properties" : {  }, "schema" : "https://github.com/citation-style-language/schema/raw/master/csl-citation.json" }</w:instrText>
      </w:r>
      <w:r>
        <w:fldChar w:fldCharType="separate"/>
      </w:r>
      <w:r w:rsidRPr="00CC4D55">
        <w:rPr>
          <w:noProof/>
          <w:vertAlign w:val="superscript"/>
        </w:rPr>
        <w:t>92</w:t>
      </w:r>
      <w:r>
        <w:fldChar w:fldCharType="end"/>
      </w:r>
      <w:r w:rsidRPr="005A3B94">
        <w:t xml:space="preserve"> </w:t>
      </w:r>
      <w:r w:rsidRPr="00E047AF">
        <w:t xml:space="preserve">The unique stereocentre and scarcity of </w:t>
      </w:r>
      <w:r w:rsidRPr="009D72D0">
        <w:rPr>
          <w:sz w:val="22"/>
        </w:rPr>
        <w:t>D</w:t>
      </w:r>
      <w:r w:rsidRPr="00E047AF">
        <w:t>–amino acids allows them to be quite useful tools for molecular imaging</w:t>
      </w:r>
      <w:r w:rsidRPr="00391E5A">
        <w:t xml:space="preserve">. The incorporation of </w:t>
      </w:r>
      <w:r w:rsidRPr="00391E5A">
        <w:rPr>
          <w:sz w:val="22"/>
        </w:rPr>
        <w:t>D</w:t>
      </w:r>
      <w:r w:rsidRPr="00391E5A">
        <w:t>-alanine analogues has been well documented over the last 20 years.</w:t>
      </w:r>
      <w:r w:rsidRPr="00391E5A">
        <w:fldChar w:fldCharType="begin" w:fldLock="1"/>
      </w:r>
      <w:r w:rsidR="00F550D8">
        <w:instrText>ADDIN CSL_CITATION { "citationItems" : [ { "id" : "ITEM-1", "itemData" : { "DOI" : "10.1002/cbic.200800678", "ISBN" : "1439-7633 (Electronic)\\r1439-4227 (Linking)", "ISSN" : "14394227", "PMID" : "19173317", "abstract" : "Because of its importance for bacterial cell survival, the bacterial cell wall is an attractive target for new antibiotics in a time of great demand for new antibiotic compounds. Therefore, more knowledge about the diverse processes related to bacterial cell wall synthesis is needed. The cell wall is located on the exterior of the cell and consists mainly of peptidoglycan, a large macromolecule built up from a three-dimensional network of aminosugar strands interlinked with peptide bridges. The subunits of peptidoglycan are synthesized inside the cell before they are transported to the exterior in order to be incorporated into the growing peptidoglycan. The high flexibility of the cell wall synthesis machinery towards unnatural derivatives of these subunits enables research on the bacterial cell wall using labeled compounds. This review highlights the high potential of labeled cell wall precursors in various areas of cell wall research. Labeled precursors can be used in investigating direct cell wall-antibiotic interactions and in cell wall synthesis and localization studies. Moreover, these compounds can provide a powerful tool in the elucidation of the cell wall proteome, the \"wallosome,\" and thus, might provide new targets for antibiotics.", "author" : [ { "dropping-particle" : "", "family" : "Dam", "given" : "Vincent", "non-dropping-particle" : "van", "parse-names" : false, "suffix" : "" }, { "dropping-particle" : "", "family" : "Olrichs", "given" : "Nick", "non-dropping-particle" : "", "parse-names" : false, "suffix" : "" }, { "dropping-particle" : "", "family" : "Breukink", "given" : "Eefjan", "non-dropping-particle" : "", "parse-names" : false, "suffix" : "" } ], "container-title" : "ChemBioChem", "id" : "ITEM-1", "issue" : "4", "issued" : { "date-parts" : [ [ "2009", "3", "2" ] ] }, "page" : "617-624", "publisher" : "WILEY\u2010VCH Verlag", "title" : "Specific labeling of peptidoglycan precursors as a tool for bacterial cell wall studies", "type" : "article", "volume" : "10" }, "uris" : [ "http://www.mendeley.com/documents/?uuid=24998db5-b250-3833-b88f-89db804742a7" ] }, { "id" : "ITEM-2", "itemData" : { "DOI" : "10.1021/cb600308w", "ISSN" : "1554-8929", "author" : [ { "dropping-particle" : "", "family" : "Donk", "given" : "Wilfred A", "non-dropping-particle" : "van der", "parse-names" : false, "suffix" : "" } ], "container-title" : "ACS Chemical Biology", "id" : "ITEM-2", "issue" : "7", "issued" : { "date-parts" : [ [ "2006", "8", "1" ] ] }, "note" : "doi: 10.1021/cb600308w", "page" : "425-428", "publisher" : "American Chemical Society", "title" : "Lighting Up the Nascent Cell Wall", "type" : "article-journal", "volume" : "1" }, "uris" : [ "http://www.mendeley.com/documents/?uuid=19e3a670-73ac-4361-aa19-38f6385d45df" ] }, { "id" : "ITEM-3", "itemData" : { "DOI" : "10.1007/s00018-010-0571-8", "ISSN" : "1420-682X", "abstract" : "The d-enantiomers of amino acids have been thought to have relatively minor functions in biological processes. While l-amino acids clearly predominate in nature, d-amino acids are sometimes found in proteins that are not synthesized by ribosomes, and d-Ala and d-Glu are routinely found in the peptidoglycan cell wall of bacteria. Here, we review recent findings showing that d-amino acids have previously unappreciated regulatory roles in the bacterial kingdom. Many diverse bacterial phyla synthesize and release d-amino acids, including d-Met and d-Leu, which were not previously known to be made. These noncanonical d-amino acids regulate cell wall remodeling in stationary phase and cause biofilm dispersal in aging bacterial communities. Elucidating the mechanisms by which d-amino acids govern cell wall remodeling and biofilm disassembly will undoubtedly reveal new paradigms for understanding how extracytoplasmic processes are regulated as well as lead to development of novel therapeutics. ", "author" : [ { "dropping-particle" : "", "family" : "Cava", "given" : "Felipe", "non-dropping-particle" : "", "parse-names" : false, "suffix" : "" }, { "dropping-particle" : "", "family" : "Lam", "given" : "Hubert", "non-dropping-particle" : "", "parse-names" : false, "suffix" : "" }, { "dropping-particle" : "", "family" : "Pedro", "given" : "Miguel A", "non-dropping-particle" : "de", "parse-names" : false, "suffix" : "" }, { "dropping-particle" : "", "family" : "Waldor", "given" : "Matthew K", "non-dropping-particle" : "", "parse-names" : false, "suffix" : "" } ], "container-title" : "Cellular and Molecular Life Sciences", "id" : "ITEM-3", "issue" : "5", "issued" : { "date-parts" : [ [ "2011", "3", "14" ] ] }, "page" : "817-831", "publisher" : "SP Birkh\u00e4user Verlag Basel", "publisher-place" : "Basel", "title" : "Emerging knowledge of regulatory roles of d-amino acids in bacteria", "type" : "article-journal", "volume" : "68" }, "uris" : [ "http://www.mendeley.com/documents/?uuid=488604fb-5a87-45ff-981c-fba38b315c6d" ] } ], "mendeley" : { "formattedCitation" : "&lt;sup&gt;93\u201395&lt;/sup&gt;", "plainTextFormattedCitation" : "93\u201395", "previouslyFormattedCitation" : "&lt;sup&gt;93\u201395&lt;/sup&gt;" }, "properties" : {  }, "schema" : "https://github.com/citation-style-language/schema/raw/master/csl-citation.json" }</w:instrText>
      </w:r>
      <w:r w:rsidRPr="00391E5A">
        <w:fldChar w:fldCharType="separate"/>
      </w:r>
      <w:r w:rsidRPr="00CC4D55">
        <w:rPr>
          <w:noProof/>
          <w:vertAlign w:val="superscript"/>
        </w:rPr>
        <w:t>93–95</w:t>
      </w:r>
      <w:r w:rsidRPr="00391E5A">
        <w:fldChar w:fldCharType="end"/>
      </w:r>
    </w:p>
    <w:p w14:paraId="1929F31E" w14:textId="6B0C979C" w:rsidR="00C223CB" w:rsidRPr="00AC69E5" w:rsidRDefault="00C223CB" w:rsidP="00D86E74">
      <w:pPr>
        <w:rPr>
          <w:rFonts w:ascii="Times" w:hAnsi="Times" w:cs="Times"/>
          <w:lang w:val="en-US"/>
        </w:rPr>
      </w:pPr>
      <w:r>
        <w:t xml:space="preserve">Previous work in </w:t>
      </w:r>
      <w:r w:rsidRPr="008A705D">
        <w:rPr>
          <w:i/>
        </w:rPr>
        <w:t>E. coli</w:t>
      </w:r>
      <w:r>
        <w:t xml:space="preserve"> to incorporate </w:t>
      </w:r>
      <w:r w:rsidRPr="00C32CA7">
        <w:rPr>
          <w:sz w:val="22"/>
        </w:rPr>
        <w:t>D</w:t>
      </w:r>
      <w:r>
        <w:t>-cysteine into the 4</w:t>
      </w:r>
      <w:r w:rsidRPr="001959AB">
        <w:rPr>
          <w:vertAlign w:val="superscript"/>
        </w:rPr>
        <w:t>th</w:t>
      </w:r>
      <w:r>
        <w:t xml:space="preserve"> or 5</w:t>
      </w:r>
      <w:r w:rsidRPr="001959AB">
        <w:rPr>
          <w:vertAlign w:val="superscript"/>
        </w:rPr>
        <w:t>th</w:t>
      </w:r>
      <w:r>
        <w:t xml:space="preserve"> position on the peptide stem</w:t>
      </w:r>
      <w:r w:rsidRPr="002568F9">
        <w:t xml:space="preserve"> allowed the ligation of the thiol to pyrene maleimide</w:t>
      </w:r>
      <w:r>
        <w:t xml:space="preserve">, </w:t>
      </w:r>
      <w:r w:rsidRPr="00AC69E5">
        <w:t>other maleimides or iodacetamides</w:t>
      </w:r>
      <w:r>
        <w:rPr>
          <w:rFonts w:ascii="Times" w:hAnsi="Times" w:cs="Times"/>
          <w:lang w:val="en-US"/>
        </w:rPr>
        <w:t xml:space="preserve">, </w:t>
      </w:r>
      <w:r w:rsidRPr="002568F9">
        <w:t>alongside th</w:t>
      </w:r>
      <w:r>
        <w:t xml:space="preserve">e use of </w:t>
      </w:r>
      <w:r w:rsidRPr="001D57B5">
        <w:rPr>
          <w:i/>
          <w:iCs/>
        </w:rPr>
        <w:t>N</w:t>
      </w:r>
      <w:r>
        <w:t xml:space="preserve">-ligated derivatives </w:t>
      </w:r>
      <w:r w:rsidRPr="002568F9">
        <w:t xml:space="preserve">such as </w:t>
      </w:r>
      <w:r w:rsidRPr="00596AE2">
        <w:rPr>
          <w:i/>
          <w:lang w:eastAsia="en-US"/>
        </w:rPr>
        <w:t>N</w:t>
      </w:r>
      <w:r w:rsidRPr="002568F9">
        <w:rPr>
          <w:lang w:eastAsia="en-US"/>
        </w:rPr>
        <w:t>-dansyl UDP</w:t>
      </w:r>
      <w:r>
        <w:rPr>
          <w:lang w:eastAsia="en-US"/>
        </w:rPr>
        <w:t>-</w:t>
      </w:r>
      <w:r w:rsidRPr="002568F9">
        <w:rPr>
          <w:lang w:eastAsia="en-US"/>
        </w:rPr>
        <w:t>Mur</w:t>
      </w:r>
      <w:r w:rsidRPr="00F20428">
        <w:rPr>
          <w:i/>
          <w:iCs/>
          <w:lang w:eastAsia="en-US"/>
        </w:rPr>
        <w:t>N</w:t>
      </w:r>
      <w:r w:rsidRPr="002568F9">
        <w:rPr>
          <w:lang w:eastAsia="en-US"/>
        </w:rPr>
        <w:t>Ac-pentapeptide</w:t>
      </w:r>
      <w:r w:rsidRPr="002568F9">
        <w:t xml:space="preserve"> fo</w:t>
      </w:r>
      <w:r>
        <w:t>r</w:t>
      </w:r>
      <w:r w:rsidRPr="002568F9">
        <w:t xml:space="preserve"> a multitude of FRET studies.</w:t>
      </w:r>
      <w:r>
        <w:fldChar w:fldCharType="begin" w:fldLock="1"/>
      </w:r>
      <w:r w:rsidR="00CC4D6D">
        <w:instrText>ADDIN CSL_CITATION { "citationItems" : [ { "id" : "ITEM-1", "itemData" : { "DOI" : "10.1039/B607908C", "ISSN" : "1742-206X", "abstract" : "UDPMurNAc--Ala-[gamma]--Glu-X--Ala--Ala (X = -Lys or -DAP) is the cytoplasmic precursor for the lipid-linked cycle of bacterial peptidoglycan biosynthesis, consisting of at least four enzymatic reactions, which are targets for antibacterial agents. Fluorescent derivatives of the UDPMurNAc-pentapeptide labelled at the 3rd, 4th, and 5th position of the peptide chain were prepared chemoenzymatically, in order to study the reactions catalysed by enzymes in this cycle. Derivatives labelled on the ?-amino group of the 3rd amino acid (-dansyl, -fluorescamine and -phthalaldehyde) were prepared by chemical modification. Two methods were developed for preparation of analogues of UDPMurNAc-pentapeptide containing -cysteine at position 4 or 5: either by MurF-catalysed ligation of the UDPMurNAc-tripeptide to synthetic -Ala--Cys or -Cys--Ala dipeptides; or by enzymatic synthesis of -Ala--Cys by ligase VanD. -Cys-containing UDPMurNAc-pentapeptides were labelled with pyrene maleimide, to give 4-pyrene and 5-pyrene labelled derivatives. The fluorescent UDPMurNAc-pentapeptides were processed as substrates by MraY or membranes, giving 1.5-150-fold changes in fluorescence upon transformation to lipid intermediate I. Subsequent processing to lipid intermediate II gave rise only to small changes in fluorescence. Pyrene-labelled lipid intermediates I and II can be generated using membranes, enabling the study of the later lipid-linked steps.", "author" : [ { "dropping-particle" : "", "family" : "Schouten", "given" : "James A", "non-dropping-particle" : "", "parse-names" : false, "suffix" : "" }, { "dropping-particle" : "", "family" : "Bagga", "given" : "Sangeev", "non-dropping-particle" : "", "parse-names" : false, "suffix" : "" }, { "dropping-particle" : "", "family" : "Lloyd", "given" : "Adrian J", "non-dropping-particle" : "", "parse-names" : false, "suffix" : "" }, { "dropping-particle" : "", "family" : "Pascale", "given" : "Gianfranco", "non-dropping-particle" : "de", "parse-names" : false, "suffix" : "" }, { "dropping-particle" : "", "family" : "Dowson", "given" : "Christopher G", "non-dropping-particle" : "", "parse-names" : false, "suffix" : "" }, { "dropping-particle" : "", "family" : "Roper", "given" : "David I", "non-dropping-particle" : "", "parse-names" : false, "suffix" : "" }, { "dropping-particle" : "", "family" : "Bugg", "given" : "Timothy D H", "non-dropping-particle" : "", "parse-names" : false, "suffix" : "" } ], "container-title" : "Molecular BioSystems", "id" : "ITEM-1", "issue" : "10", "issued" : { "date-parts" : [ [ "2006" ] ] }, "page" : "484-491", "publisher" : "The Royal Society of Chemistry", "title" : "Fluorescent reagents for in vitro studies of lipid-linked steps of bacterial peptidoglycan biosynthesis: derivatives of UDPMurNAc-pentapeptide containing d-cysteine at position 4 or 5", "type" : "article-journal", "volume" : "2" }, "uris" : [ "http://www.mendeley.com/documents/?uuid=c2b9bd84-8981-4d90-9f45-1c993fb0ea5e" ] }, { "id" : "ITEM-2", "itemData" : { "DOI" : "10.1039/b819869a", "ISSN" : "1359-7345", "PMID" : "19568625", "abstract" : "Peptidoglycan precursors containing D-Cys at position 4 were polymerised to form a synthetic peptidoglycan layer, which could be fluorescently labelled, providing a new method to monitor peptidoglycan transglycosylation and transpeptidation.", "author" : [ { "dropping-particle" : "", "family" : "Vinatier", "given" : "Virginie", "non-dropping-particle" : "", "parse-names" : false, "suffix" : "" }, { "dropping-particle" : "", "family" : "Blakey", "given" : "Carl B", "non-dropping-particle" : "", "parse-names" : false, "suffix" : "" }, { "dropping-particle" : "", "family" : "Braddick", "given" : "Darren", "non-dropping-particle" : "", "parse-names" : false, "suffix" : "" }, { "dropping-particle" : "", "family" : "Johnson", "given" : "Benjamin R G", "non-dropping-particle" : "", "parse-names" : false, "suffix" : "" }, { "dropping-particle" : "", "family" : "Evans", "given" : "Stephen D", "non-dropping-particle" : "", "parse-names" : false, "suffix" : "" }, { "dropping-particle" : "", "family" : "Bugg", "given" : "Timothy D H", "non-dropping-particle" : "", "parse-names" : false, "suffix" : "" } ], "container-title" : "Chemical communications (Cambridge, England)", "id" : "ITEM-2", "issue" : "27", "issued" : { "date-parts" : [ [ "2009" ] ] }, "page" : "4037-9", "title" : "In vitro biosynthesis of bacterial peptidoglycan using D-Cys-containing precursors: fluorescent detection of transglycosylation and transpeptidation.", "type" : "article-journal" }, "uris" : [ "http://www.mendeley.com/documents/?uuid=f3fc42a4-003d-4d42-98a6-a8215f875adf" ] } ], "mendeley" : { "formattedCitation" : "&lt;sup&gt;96,97&lt;/sup&gt;", "plainTextFormattedCitation" : "96,97", "previouslyFormattedCitation" : "&lt;sup&gt;96,97&lt;/sup&gt;" }, "properties" : {  }, "schema" : "https://github.com/citation-style-language/schema/raw/master/csl-citation.json" }</w:instrText>
      </w:r>
      <w:r>
        <w:fldChar w:fldCharType="separate"/>
      </w:r>
      <w:r w:rsidR="00CC4D55" w:rsidRPr="00CC4D55">
        <w:rPr>
          <w:noProof/>
          <w:vertAlign w:val="superscript"/>
        </w:rPr>
        <w:t>96,97</w:t>
      </w:r>
      <w:r>
        <w:fldChar w:fldCharType="end"/>
      </w:r>
      <w:r>
        <w:t xml:space="preserve"> </w:t>
      </w:r>
      <w:r w:rsidRPr="00C32CA7">
        <w:rPr>
          <w:sz w:val="22"/>
        </w:rPr>
        <w:t>D</w:t>
      </w:r>
      <w:r>
        <w:t xml:space="preserve">-cysteine can be </w:t>
      </w:r>
      <w:r>
        <w:lastRenderedPageBreak/>
        <w:t>incorporated as a single amino acid into growth media at a concentration up to 10</w:t>
      </w:r>
      <w:r w:rsidRPr="008140B6">
        <w:t>0 μg</w:t>
      </w:r>
      <w:r>
        <w:t xml:space="preserve">/mL with no effect </w:t>
      </w:r>
      <w:r w:rsidRPr="00A51A46">
        <w:t>on growth rate or morphology.</w:t>
      </w:r>
      <w:r w:rsidRPr="008A705D">
        <w:rPr>
          <w:vertAlign w:val="superscript"/>
        </w:rPr>
        <w:fldChar w:fldCharType="begin" w:fldLock="1"/>
      </w:r>
      <w:r w:rsidR="00F550D8">
        <w:rPr>
          <w:vertAlign w:val="superscript"/>
        </w:rPr>
        <w:instrText>ADDIN CSL_CITATION { "citationItems" : [ { "id" : "ITEM-1", "itemData" : { "ISBN" : "0021-9193 (Print)", "ISSN" : "00219193", "PMID" : "9139895", "abstract" : "Peptidoglycan (murein) segregation has been studied by means of a new labeling method. The method relies on the ability of Escherichia coli cells to incorporate D-Cys into macromolecular murein. The incorporation depends on a periplasmic amino acid exchange reaction. At low concentrations, D-Cys is innocuous to the cell. The distribution of modified murein in purified sacculi can be traced and visualized by immunodetection of the -SH groups by fluorescence and electron microscopy techniques. Analysis of murein segregation in wild-type and cell division mutant strains revealed that murein in polar caps is metabolically inert and is segregated in a conservative fashion. Elongation of the sacculus apparently occurs by diffuse insertion of precursors over the cylindrical part of the cell surface. At the initiation of cell division, there is a FtsZ-dependent localized activation of murein synthesis at the potential division sites. Penicillin-binding protein 3 and the products of the division genes ftsA and ftsQ are dispensable for the activation of division sites. As a consequence, under restrictive conditions ftsA,ftsI,or ftsQ mutants generate filamentous sacculi with rings of all-new murein at the positions where septa would otherwise develop.", "author" : [ { "dropping-particle" : "", "family" : "Pedro", "given" : "Miguel a", "non-dropping-particle" : "de", "parse-names" : false, "suffix" : "" }, { "dropping-particle" : "", "family" : "Quintela", "given" : "Jos\u00e9 Carlos", "non-dropping-particle" : "", "parse-names" : false, "suffix" : "" }, { "dropping-particle" : "", "family" : "H\u00f6ltje", "given" : "Joachim Volker", "non-dropping-particle" : "", "parse-names" : false, "suffix" : "" }, { "dropping-particle" : "", "family" : "Schwarz", "given" : "Heinz", "non-dropping-particle" : "", "parse-names" : false, "suffix" : "" } ], "container-title" : "Journal of Bacteriology", "id" : "ITEM-1", "issue" : "9", "issued" : { "date-parts" : [ [ "1997" ] ] }, "page" : "2823-2834", "title" : "Murein segregation in Escherichia coli", "type" : "article-journal", "volume" : "179" }, "uris" : [ "http://www.mendeley.com/documents/?uuid=b58b6e64-0b0d-409a-8914-7c2bc40b6da0" ] } ], "mendeley" : { "formattedCitation" : "&lt;sup&gt;98&lt;/sup&gt;", "plainTextFormattedCitation" : "98", "previouslyFormattedCitation" : "&lt;sup&gt;98&lt;/sup&gt;" }, "properties" : {  }, "schema" : "https://github.com/citation-style-language/schema/raw/master/csl-citation.json" }</w:instrText>
      </w:r>
      <w:r w:rsidRPr="008A705D">
        <w:rPr>
          <w:vertAlign w:val="superscript"/>
        </w:rPr>
        <w:fldChar w:fldCharType="separate"/>
      </w:r>
      <w:r w:rsidR="00CC4D55" w:rsidRPr="00CC4D55">
        <w:rPr>
          <w:noProof/>
          <w:vertAlign w:val="superscript"/>
        </w:rPr>
        <w:t>98</w:t>
      </w:r>
      <w:r w:rsidRPr="008A705D">
        <w:rPr>
          <w:vertAlign w:val="superscript"/>
        </w:rPr>
        <w:fldChar w:fldCharType="end"/>
      </w:r>
      <w:r>
        <w:t xml:space="preserve"> </w:t>
      </w:r>
      <w:r w:rsidR="00596AE2">
        <w:t xml:space="preserve">Comparatively </w:t>
      </w:r>
      <w:r>
        <w:t>MurF insertion</w:t>
      </w:r>
      <w:r w:rsidRPr="00A51A46">
        <w:t xml:space="preserve"> </w:t>
      </w:r>
      <w:r>
        <w:t xml:space="preserve">of the </w:t>
      </w:r>
      <w:r w:rsidRPr="00C32CA7">
        <w:rPr>
          <w:sz w:val="22"/>
        </w:rPr>
        <w:t>D</w:t>
      </w:r>
      <w:r w:rsidRPr="00A51A46">
        <w:t>-alanine</w:t>
      </w:r>
      <w:r>
        <w:t xml:space="preserve"> dipeptide</w:t>
      </w:r>
      <w:r w:rsidRPr="00A51A46">
        <w:t xml:space="preserve">, </w:t>
      </w:r>
      <w:r w:rsidRPr="00C32CA7">
        <w:rPr>
          <w:sz w:val="22"/>
          <w:lang w:eastAsia="en-US"/>
        </w:rPr>
        <w:t>D</w:t>
      </w:r>
      <w:r w:rsidRPr="00A51A46">
        <w:rPr>
          <w:lang w:eastAsia="en-US"/>
        </w:rPr>
        <w:t>-Cys-</w:t>
      </w:r>
      <w:r w:rsidRPr="00C32CA7">
        <w:rPr>
          <w:sz w:val="22"/>
          <w:lang w:eastAsia="en-US"/>
        </w:rPr>
        <w:t>D</w:t>
      </w:r>
      <w:r w:rsidRPr="00A51A46">
        <w:rPr>
          <w:lang w:eastAsia="en-US"/>
        </w:rPr>
        <w:t>-Ala</w:t>
      </w:r>
      <w:r w:rsidRPr="00A51A46">
        <w:t xml:space="preserve"> showed a 10-fold preference over </w:t>
      </w:r>
      <w:r w:rsidRPr="00C32CA7">
        <w:rPr>
          <w:sz w:val="22"/>
        </w:rPr>
        <w:t>D</w:t>
      </w:r>
      <w:r w:rsidRPr="00A51A46">
        <w:t>-Ala-</w:t>
      </w:r>
      <w:r w:rsidRPr="00C32CA7">
        <w:rPr>
          <w:sz w:val="22"/>
        </w:rPr>
        <w:t>D</w:t>
      </w:r>
      <w:r w:rsidRPr="00A51A46">
        <w:t>-Cys</w:t>
      </w:r>
      <w:r>
        <w:t xml:space="preserve"> o</w:t>
      </w:r>
      <w:r w:rsidRPr="00A51A46">
        <w:t>nto the UDP-Mur</w:t>
      </w:r>
      <w:r w:rsidRPr="001D57B5">
        <w:rPr>
          <w:i/>
          <w:iCs/>
        </w:rPr>
        <w:t>N</w:t>
      </w:r>
      <w:r w:rsidRPr="00A51A46">
        <w:t>Ac-tripeptide due to Mu</w:t>
      </w:r>
      <w:r>
        <w:t>r</w:t>
      </w:r>
      <w:r w:rsidRPr="00A51A46">
        <w:t xml:space="preserve">F </w:t>
      </w:r>
      <w:r>
        <w:t xml:space="preserve">specificity for </w:t>
      </w:r>
      <w:r w:rsidRPr="00391E5A">
        <w:rPr>
          <w:sz w:val="22"/>
        </w:rPr>
        <w:t>D</w:t>
      </w:r>
      <w:r>
        <w:t>-alanine at</w:t>
      </w:r>
      <w:r w:rsidRPr="00A51A46">
        <w:t xml:space="preserve"> the </w:t>
      </w:r>
      <w:r w:rsidRPr="00A51A46">
        <w:rPr>
          <w:lang w:eastAsia="en-US"/>
        </w:rPr>
        <w:t>C-terminal position</w:t>
      </w:r>
      <w:r w:rsidRPr="00A51A46">
        <w:t>.</w:t>
      </w:r>
      <w:r>
        <w:fldChar w:fldCharType="begin" w:fldLock="1"/>
      </w:r>
      <w:r w:rsidR="00F550D8">
        <w:instrText>ADDIN CSL_CITATION { "citationItems" : [ { "id" : "ITEM-1", "itemData" : { "DOI" : "10.1039/B607908C", "ISSN" : "1742-206X", "abstract" : "UDPMurNAc--Ala-[gamma]--Glu-X--Ala--Ala (X = -Lys or -DAP) is the cytoplasmic precursor for the lipid-linked cycle of bacterial peptidoglycan biosynthesis, consisting of at least four enzymatic reactions, which are targets for antibacterial agents. Fluorescent derivatives of the UDPMurNAc-pentapeptide labelled at the 3rd, 4th, and 5th position of the peptide chain were prepared chemoenzymatically, in order to study the reactions catalysed by enzymes in this cycle. Derivatives labelled on the ?-amino group of the 3rd amino acid (-dansyl, -fluorescamine and -phthalaldehyde) were prepared by chemical modification. Two methods were developed for preparation of analogues of UDPMurNAc-pentapeptide containing -cysteine at position 4 or 5: either by MurF-catalysed ligation of the UDPMurNAc-tripeptide to synthetic -Ala--Cys or -Cys--Ala dipeptides; or by enzymatic synthesis of -Ala--Cys by ligase VanD. -Cys-containing UDPMurNAc-pentapeptides were labelled with pyrene maleimide, to give 4-pyrene and 5-pyrene labelled derivatives. The fluorescent UDPMurNAc-pentapeptides were processed as substrates by MraY or membranes, giving 1.5-150-fold changes in fluorescence upon transformation to lipid intermediate I. Subsequent processing to lipid intermediate II gave rise only to small changes in fluorescence. Pyrene-labelled lipid intermediates I and II can be generated using membranes, enabling the study of the later lipid-linked steps.", "author" : [ { "dropping-particle" : "", "family" : "Schouten", "given" : "James A", "non-dropping-particle" : "", "parse-names" : false, "suffix" : "" }, { "dropping-particle" : "", "family" : "Bagga", "given" : "Sangeev", "non-dropping-particle" : "", "parse-names" : false, "suffix" : "" }, { "dropping-particle" : "", "family" : "Lloyd", "given" : "Adrian J", "non-dropping-particle" : "", "parse-names" : false, "suffix" : "" }, { "dropping-particle" : "", "family" : "Pascale", "given" : "Gianfranco", "non-dropping-particle" : "de", "parse-names" : false, "suffix" : "" }, { "dropping-particle" : "", "family" : "Dowson", "given" : "Christopher G", "non-dropping-particle" : "", "parse-names" : false, "suffix" : "" }, { "dropping-particle" : "", "family" : "Roper", "given" : "David I", "non-dropping-particle" : "", "parse-names" : false, "suffix" : "" }, { "dropping-particle" : "", "family" : "Bugg", "given" : "Timothy D H", "non-dropping-particle" : "", "parse-names" : false, "suffix" : "" } ], "container-title" : "Molecular BioSystems", "id" : "ITEM-1", "issue" : "10", "issued" : { "date-parts" : [ [ "2006" ] ] }, "page" : "484-491", "publisher" : "The Royal Society of Chemistry", "title" : "Fluorescent reagents for in vitro studies of lipid-linked steps of bacterial peptidoglycan biosynthesis: derivatives of UDPMurNAc-pentapeptide containing d-cysteine at position 4 or 5", "type" : "article-journal", "volume" : "2" }, "uris" : [ "http://www.mendeley.com/documents/?uuid=c2b9bd84-8981-4d90-9f45-1c993fb0ea5e" ] } ], "mendeley" : { "formattedCitation" : "&lt;sup&gt;96&lt;/sup&gt;", "plainTextFormattedCitation" : "96", "previouslyFormattedCitation" : "&lt;sup&gt;96&lt;/sup&gt;" }, "properties" : {  }, "schema" : "https://github.com/citation-style-language/schema/raw/master/csl-citation.json" }</w:instrText>
      </w:r>
      <w:r>
        <w:fldChar w:fldCharType="separate"/>
      </w:r>
      <w:r w:rsidR="00CC4D55" w:rsidRPr="00CC4D55">
        <w:rPr>
          <w:noProof/>
          <w:vertAlign w:val="superscript"/>
        </w:rPr>
        <w:t>96</w:t>
      </w:r>
      <w:r>
        <w:fldChar w:fldCharType="end"/>
      </w:r>
    </w:p>
    <w:p w14:paraId="79608403" w14:textId="2FC3AA5C" w:rsidR="00C223CB" w:rsidRDefault="00C223CB" w:rsidP="00D86E74">
      <w:r w:rsidRPr="00B35BFE">
        <w:rPr>
          <w:iCs/>
        </w:rPr>
        <w:t xml:space="preserve">To explore the variability of bacteria to incorporate alternative </w:t>
      </w:r>
      <w:r w:rsidRPr="00B35BFE">
        <w:rPr>
          <w:iCs/>
          <w:sz w:val="22"/>
        </w:rPr>
        <w:t>D-</w:t>
      </w:r>
      <w:r w:rsidRPr="00B35BFE">
        <w:rPr>
          <w:iCs/>
        </w:rPr>
        <w:t>amino acids into its peptidoglycan cell wall</w:t>
      </w:r>
      <w:r w:rsidRPr="00B35BFE">
        <w:rPr>
          <w:i/>
        </w:rPr>
        <w:t>, S. aureus</w:t>
      </w:r>
      <w:r w:rsidRPr="00B35BFE">
        <w:t xml:space="preserve"> has also been grown in the presence of an excess of </w:t>
      </w:r>
      <w:r w:rsidRPr="00B35BFE">
        <w:rPr>
          <w:sz w:val="22"/>
        </w:rPr>
        <w:t>D</w:t>
      </w:r>
      <w:r w:rsidRPr="00B35BFE">
        <w:t xml:space="preserve">-serine in a serine ‘switch’ experiment. </w:t>
      </w:r>
      <w:r>
        <w:t>D</w:t>
      </w:r>
      <w:r w:rsidRPr="00B35BFE">
        <w:t xml:space="preserve">ue to the lack of </w:t>
      </w:r>
      <w:r w:rsidRPr="00282316">
        <w:rPr>
          <w:sz w:val="22"/>
        </w:rPr>
        <w:t>D</w:t>
      </w:r>
      <w:r w:rsidRPr="00B35BFE">
        <w:t xml:space="preserve">-amino acids often present in bacteria, a </w:t>
      </w:r>
      <w:r w:rsidRPr="00B35BFE">
        <w:rPr>
          <w:sz w:val="22"/>
        </w:rPr>
        <w:t>D</w:t>
      </w:r>
      <w:r w:rsidRPr="00B35BFE">
        <w:t xml:space="preserve">-serine rich media promotes the incorporation of </w:t>
      </w:r>
      <w:r w:rsidRPr="00B35BFE">
        <w:rPr>
          <w:sz w:val="22"/>
        </w:rPr>
        <w:t>D</w:t>
      </w:r>
      <w:r w:rsidRPr="00B35BFE">
        <w:t xml:space="preserve">-serine in place of </w:t>
      </w:r>
      <w:r w:rsidRPr="00B35BFE">
        <w:rPr>
          <w:sz w:val="22"/>
        </w:rPr>
        <w:t>D</w:t>
      </w:r>
      <w:r w:rsidRPr="00B35BFE">
        <w:t xml:space="preserve">-alanine on the pentapeptide side chain in peptidoglycan. Bacteria are grown in a </w:t>
      </w:r>
      <w:r w:rsidRPr="00B35BFE">
        <w:rPr>
          <w:sz w:val="22"/>
        </w:rPr>
        <w:t>D</w:t>
      </w:r>
      <w:r w:rsidRPr="00B35BFE">
        <w:t xml:space="preserve">-serine rich media, followed by a short time of growth in a </w:t>
      </w:r>
      <w:r w:rsidRPr="00B35BFE">
        <w:rPr>
          <w:sz w:val="22"/>
        </w:rPr>
        <w:t>D</w:t>
      </w:r>
      <w:r w:rsidRPr="00B35BFE">
        <w:t>-alanine rich media, due to the enzymatic prefe</w:t>
      </w:r>
      <w:r>
        <w:t>re</w:t>
      </w:r>
      <w:r w:rsidRPr="00B35BFE">
        <w:t xml:space="preserve">nce for </w:t>
      </w:r>
      <w:r w:rsidRPr="00B35BFE">
        <w:rPr>
          <w:sz w:val="22"/>
        </w:rPr>
        <w:t>D</w:t>
      </w:r>
      <w:r w:rsidRPr="00B35BFE">
        <w:t>-alanine this will now be incorporated into newly synthesised peptidoglycan.</w:t>
      </w:r>
      <w:r w:rsidRPr="00B35BFE">
        <w:fldChar w:fldCharType="begin" w:fldLock="1"/>
      </w:r>
      <w:r w:rsidR="00F550D8">
        <w:instrText>ADDIN CSL_CITATION { "citationItems" : [ { "id" : "ITEM-1", "itemData" : { "DOI" : "10.1046/j.1365-2958.2003.03719.x", "ISSN" : "0950382X", "author" : [ { "dropping-particle" : "", "family" : "Pinho", "given" : "Mariana G", "non-dropping-particle" : "", "parse-names" : false, "suffix" : "" }, { "dropping-particle" : "", "family" : "Errington", "given" : "Jeff", "non-dropping-particle" : "", "parse-names" : false, "suffix" : "" } ], "container-title" : "Molecular Microbiology", "id" : "ITEM-1", "issue" : "3", "issued" : { "date-parts" : [ [ "2003", "9", "26" ] ] }, "page" : "871-881", "publisher" : "Blackwell Publishing Ltd", "title" : "Dispersed mode of Staphylococcus aureus cell wall synthesis in the absence of the division machinery", "type" : "article-journal", "volume" : "50" }, "uris" : [ "http://www.mendeley.com/documents/?uuid=26ba76fc-d182-3ac9-afee-76eed7a5d462" ] } ], "mendeley" : { "formattedCitation" : "&lt;sup&gt;21&lt;/sup&gt;", "plainTextFormattedCitation" : "21", "previouslyFormattedCitation" : "&lt;sup&gt;21&lt;/sup&gt;" }, "properties" : {  }, "schema" : "https://github.com/citation-style-language/schema/raw/master/csl-citation.json" }</w:instrText>
      </w:r>
      <w:r w:rsidRPr="00B35BFE">
        <w:fldChar w:fldCharType="separate"/>
      </w:r>
      <w:r w:rsidR="00CC4D55" w:rsidRPr="00CC4D55">
        <w:rPr>
          <w:noProof/>
          <w:vertAlign w:val="superscript"/>
        </w:rPr>
        <w:t>21</w:t>
      </w:r>
      <w:r w:rsidRPr="00B35BFE">
        <w:fldChar w:fldCharType="end"/>
      </w:r>
      <w:r w:rsidRPr="00B35BFE">
        <w:t xml:space="preserve"> Fluorescent vancomycin can be added which binds directly to the </w:t>
      </w:r>
      <w:r w:rsidRPr="00B35BFE">
        <w:rPr>
          <w:sz w:val="22"/>
        </w:rPr>
        <w:t>D</w:t>
      </w:r>
      <w:r w:rsidRPr="00B35BFE">
        <w:t>-ala-</w:t>
      </w:r>
      <w:r w:rsidRPr="00B35BFE">
        <w:rPr>
          <w:sz w:val="22"/>
        </w:rPr>
        <w:t>D</w:t>
      </w:r>
      <w:r w:rsidRPr="00B35BFE">
        <w:t>-ala</w:t>
      </w:r>
      <w:r w:rsidR="001A3997">
        <w:t>nine</w:t>
      </w:r>
      <w:r w:rsidRPr="00B35BFE">
        <w:t xml:space="preserve"> residue thus imaging only nascent cell wall synthesised over the 5 minutes of </w:t>
      </w:r>
      <w:r w:rsidRPr="00B35BFE">
        <w:rPr>
          <w:sz w:val="22"/>
        </w:rPr>
        <w:t>D-</w:t>
      </w:r>
      <w:r w:rsidRPr="00B35BFE">
        <w:t>alanine add</w:t>
      </w:r>
      <w:r>
        <w:t>i</w:t>
      </w:r>
      <w:r w:rsidRPr="00B35BFE">
        <w:t>tion.</w:t>
      </w:r>
      <w:r w:rsidRPr="00B35BFE">
        <w:fldChar w:fldCharType="begin" w:fldLock="1"/>
      </w:r>
      <w:r w:rsidR="00F550D8">
        <w:instrText>ADDIN CSL_CITATION { "citationItems" : [ { "id" : "ITEM-1", "itemData" : { "DOI" : "10.1046/j.1365-2958.2003.03719.x", "ISSN" : "0950382X", "author" : [ { "dropping-particle" : "", "family" : "Pinho", "given" : "Mariana G", "non-dropping-particle" : "", "parse-names" : false, "suffix" : "" }, { "dropping-particle" : "", "family" : "Errington", "given" : "Jeff", "non-dropping-particle" : "", "parse-names" : false, "suffix" : "" } ], "container-title" : "Molecular Microbiology", "id" : "ITEM-1", "issue" : "3", "issued" : { "date-parts" : [ [ "2003", "9", "26" ] ] }, "page" : "871-881", "publisher" : "Blackwell Publishing Ltd", "title" : "Dispersed mode of Staphylococcus aureus cell wall synthesis in the absence of the division machinery", "type" : "article-journal", "volume" : "50" }, "uris" : [ "http://www.mendeley.com/documents/?uuid=26ba76fc-d182-3ac9-afee-76eed7a5d462" ] } ], "mendeley" : { "formattedCitation" : "&lt;sup&gt;21&lt;/sup&gt;", "plainTextFormattedCitation" : "21", "previouslyFormattedCitation" : "&lt;sup&gt;21&lt;/sup&gt;" }, "properties" : {  }, "schema" : "https://github.com/citation-style-language/schema/raw/master/csl-citation.json" }</w:instrText>
      </w:r>
      <w:r w:rsidRPr="00B35BFE">
        <w:fldChar w:fldCharType="separate"/>
      </w:r>
      <w:r w:rsidR="00CC4D55" w:rsidRPr="00CC4D55">
        <w:rPr>
          <w:noProof/>
          <w:vertAlign w:val="superscript"/>
        </w:rPr>
        <w:t>21</w:t>
      </w:r>
      <w:r w:rsidRPr="00B35BFE">
        <w:fldChar w:fldCharType="end"/>
      </w:r>
      <w:r>
        <w:t xml:space="preserve"> This is an example of using amino acids to act as molecular probes.</w:t>
      </w:r>
    </w:p>
    <w:p w14:paraId="06B55730" w14:textId="44FD42BE" w:rsidR="00C223CB" w:rsidRDefault="00C223CB" w:rsidP="00D86E74">
      <w:r>
        <w:t xml:space="preserve">Labelling the pentapeptide side chain with non-proteinogenic </w:t>
      </w:r>
      <w:r w:rsidRPr="00950841">
        <w:rPr>
          <w:sz w:val="22"/>
        </w:rPr>
        <w:t>D</w:t>
      </w:r>
      <w:r>
        <w:t xml:space="preserve">-amino acids and </w:t>
      </w:r>
      <w:r w:rsidR="00C52A38">
        <w:t>FDAAs</w:t>
      </w:r>
      <w:r>
        <w:t>, fur</w:t>
      </w:r>
      <w:r w:rsidR="00607843">
        <w:t>ther discussed in Chapter 4, face the same challenge</w:t>
      </w:r>
      <w:r>
        <w:t xml:space="preserve"> of multiple synthesis pathways: following either the Mur pathway, incorporation into the selective MurF enzyme or periplasmic exchange with existing cell wall material by penicillin binding proteins. Despite the scope of fluorescent </w:t>
      </w:r>
      <w:r w:rsidRPr="00A841D7">
        <w:rPr>
          <w:sz w:val="22"/>
        </w:rPr>
        <w:t>D</w:t>
      </w:r>
      <w:r>
        <w:t xml:space="preserve">-amino acids as versatile probes for peptidoglycan biosynthesis imaging, the multitude of synthesis routes for the incorporation of new </w:t>
      </w:r>
      <w:r w:rsidRPr="00A841D7">
        <w:rPr>
          <w:sz w:val="22"/>
        </w:rPr>
        <w:t>D</w:t>
      </w:r>
      <w:r>
        <w:t xml:space="preserve">-amino acids leave some ambiguity as to the specificity of new peptidoglycan labelling. In addition the terminal </w:t>
      </w:r>
      <w:r w:rsidRPr="00A841D7">
        <w:rPr>
          <w:sz w:val="22"/>
        </w:rPr>
        <w:t>D</w:t>
      </w:r>
      <w:r>
        <w:t>-amino acid (5</w:t>
      </w:r>
      <w:r w:rsidRPr="000370DF">
        <w:rPr>
          <w:vertAlign w:val="superscript"/>
        </w:rPr>
        <w:t>th</w:t>
      </w:r>
      <w:r>
        <w:t xml:space="preserve"> position) of the pentapeptide side chain is removed in transpeptidation, potentially leading to non-specific labelling or staining of the fluorescent probe. Therefore alternative labelling sites upon peptidoglycan are worth consideration for the addition or incorporation of a suitable molecular probe.</w:t>
      </w:r>
    </w:p>
    <w:p w14:paraId="75DE75B8" w14:textId="77777777" w:rsidR="00C223CB" w:rsidRDefault="00C223CB" w:rsidP="00D86E74">
      <w:pPr>
        <w:pStyle w:val="Heading4"/>
      </w:pPr>
      <w:bookmarkStart w:id="149" w:name="_Toc487543924"/>
      <w:bookmarkStart w:id="150" w:name="_Toc509909890"/>
      <w:r>
        <w:t>3.1.1.2 Reducing termini</w:t>
      </w:r>
      <w:bookmarkEnd w:id="149"/>
      <w:bookmarkEnd w:id="150"/>
    </w:p>
    <w:p w14:paraId="72571744" w14:textId="200DC253" w:rsidR="00C223CB" w:rsidRDefault="00C223CB" w:rsidP="00D86E74">
      <w:r>
        <w:t xml:space="preserve">The repeating disaccharide backbone of peptidoglycan has a terminal </w:t>
      </w:r>
      <w:r w:rsidRPr="004B6407">
        <w:rPr>
          <w:i/>
          <w:iCs/>
        </w:rPr>
        <w:t>N</w:t>
      </w:r>
      <w:r>
        <w:t>-acetylmuramic acid (Mur</w:t>
      </w:r>
      <w:r w:rsidRPr="004B6407">
        <w:rPr>
          <w:i/>
          <w:iCs/>
        </w:rPr>
        <w:t>N</w:t>
      </w:r>
      <w:r>
        <w:t xml:space="preserve">Ac) sugar, which exists as both a closed ring pyranose structure and an </w:t>
      </w:r>
      <w:r>
        <w:lastRenderedPageBreak/>
        <w:t>open aldohexose structure. The ring open aldohexose structure is classed as the reducing termini</w:t>
      </w:r>
      <w:r w:rsidR="00282316">
        <w:t>, due to its anomeric carbon</w:t>
      </w:r>
      <w:r>
        <w:t xml:space="preserve"> </w:t>
      </w:r>
      <w:r w:rsidR="00282316">
        <w:t xml:space="preserve">it </w:t>
      </w:r>
      <w:r>
        <w:t>is able to tautomerise forming the pyranose sugar structure at the end of a glycan chain (</w:t>
      </w:r>
      <w:r w:rsidRPr="00432AC3">
        <w:fldChar w:fldCharType="begin"/>
      </w:r>
      <w:r w:rsidRPr="00432AC3">
        <w:instrText xml:space="preserve"> REF _Ref488047561 \h  \* MERGEFORMAT </w:instrText>
      </w:r>
      <w:r w:rsidRPr="00432AC3">
        <w:fldChar w:fldCharType="separate"/>
      </w:r>
      <w:r w:rsidR="005534F3" w:rsidRPr="0035157A">
        <w:t xml:space="preserve">Figure </w:t>
      </w:r>
      <w:r w:rsidR="005534F3">
        <w:rPr>
          <w:noProof/>
        </w:rPr>
        <w:t>21</w:t>
      </w:r>
      <w:r w:rsidRPr="00432AC3">
        <w:fldChar w:fldCharType="end"/>
      </w:r>
      <w:r>
        <w:t xml:space="preserve">). </w:t>
      </w:r>
    </w:p>
    <w:p w14:paraId="12247CA0" w14:textId="77777777" w:rsidR="00C223CB" w:rsidRDefault="00C223CB" w:rsidP="0066204B">
      <w:pPr>
        <w:jc w:val="center"/>
      </w:pPr>
      <w:r>
        <w:rPr>
          <w:noProof/>
          <w:lang w:eastAsia="en-GB"/>
        </w:rPr>
        <w:drawing>
          <wp:inline distT="0" distB="0" distL="0" distR="0" wp14:anchorId="3529CABA" wp14:editId="1F53168B">
            <wp:extent cx="3966210" cy="15100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66210" cy="1510030"/>
                    </a:xfrm>
                    <a:prstGeom prst="rect">
                      <a:avLst/>
                    </a:prstGeom>
                    <a:noFill/>
                    <a:ln>
                      <a:noFill/>
                    </a:ln>
                  </pic:spPr>
                </pic:pic>
              </a:graphicData>
            </a:graphic>
          </wp:inline>
        </w:drawing>
      </w:r>
    </w:p>
    <w:p w14:paraId="1CCDAF6A" w14:textId="77777777" w:rsidR="00C223CB" w:rsidRDefault="00C223CB" w:rsidP="00A25631">
      <w:pPr>
        <w:pStyle w:val="Caption"/>
      </w:pPr>
      <w:bookmarkStart w:id="151" w:name="_Ref488047561"/>
      <w:bookmarkStart w:id="152" w:name="_Toc487544039"/>
      <w:r w:rsidRPr="0035157A">
        <w:t xml:space="preserve">Figure </w:t>
      </w:r>
      <w:fldSimple w:instr=" SEQ Figure \* ARABIC ">
        <w:r w:rsidR="005534F3">
          <w:rPr>
            <w:noProof/>
          </w:rPr>
          <w:t>21</w:t>
        </w:r>
      </w:fldSimple>
      <w:bookmarkEnd w:id="151"/>
      <w:r w:rsidRPr="0035157A">
        <w:t xml:space="preserve">. </w:t>
      </w:r>
      <w:r>
        <w:t>Terminal disaccharide Glc</w:t>
      </w:r>
      <w:r w:rsidRPr="000F137A">
        <w:rPr>
          <w:i/>
          <w:iCs/>
        </w:rPr>
        <w:t>N</w:t>
      </w:r>
      <w:r>
        <w:t>Ac a</w:t>
      </w:r>
      <w:r w:rsidRPr="0035157A">
        <w:t>nd Mur</w:t>
      </w:r>
      <w:r w:rsidRPr="000F137A">
        <w:rPr>
          <w:i/>
          <w:iCs/>
        </w:rPr>
        <w:t>N</w:t>
      </w:r>
      <w:r w:rsidRPr="0035157A">
        <w:t xml:space="preserve">Ac of peptidoglycan backbone A) </w:t>
      </w:r>
      <w:r>
        <w:t>pyranose reducing</w:t>
      </w:r>
      <w:r w:rsidRPr="0035157A">
        <w:t xml:space="preserve"> termini, B) </w:t>
      </w:r>
      <w:r>
        <w:t xml:space="preserve">open-chain reducing </w:t>
      </w:r>
      <w:r w:rsidRPr="0035157A">
        <w:t>termini.</w:t>
      </w:r>
      <w:bookmarkEnd w:id="152"/>
    </w:p>
    <w:p w14:paraId="19CF2C35" w14:textId="5F1BF3B3" w:rsidR="00C223CB" w:rsidRPr="009232CA" w:rsidRDefault="00C223CB" w:rsidP="00A25631">
      <w:r w:rsidRPr="009232CA">
        <w:t xml:space="preserve">The anomeric carbon present in </w:t>
      </w:r>
      <w:r w:rsidRPr="009232CA">
        <w:rPr>
          <w:i/>
          <w:iCs/>
        </w:rPr>
        <w:t>N</w:t>
      </w:r>
      <w:r w:rsidRPr="009232CA">
        <w:t>–acetylglucosamine (Glc</w:t>
      </w:r>
      <w:r w:rsidRPr="009232CA">
        <w:rPr>
          <w:i/>
          <w:iCs/>
        </w:rPr>
        <w:t>N</w:t>
      </w:r>
      <w:r w:rsidRPr="009232CA">
        <w:t>Ac) at the start of the peptidoglycan chain is involved in a glycosidic bond to the next sugar, this is classed as the non-reducing terminus. Mur</w:t>
      </w:r>
      <w:r w:rsidRPr="009232CA">
        <w:rPr>
          <w:i/>
          <w:iCs/>
        </w:rPr>
        <w:t>N</w:t>
      </w:r>
      <w:r w:rsidR="0096393E" w:rsidRPr="009232CA">
        <w:t>Ac in its open chain form</w:t>
      </w:r>
      <w:r w:rsidRPr="009232CA">
        <w:t xml:space="preserve"> has an electrophilic </w:t>
      </w:r>
      <w:r w:rsidR="00E44281" w:rsidRPr="009232CA">
        <w:t>aldehyde functional group that</w:t>
      </w:r>
      <w:r w:rsidRPr="009232CA">
        <w:t xml:space="preserve"> is reactive to nucleophilic attack. </w:t>
      </w:r>
    </w:p>
    <w:p w14:paraId="3BDFB7A9" w14:textId="034B4F4B" w:rsidR="00C223CB" w:rsidRPr="009232CA" w:rsidRDefault="00C223CB" w:rsidP="00A25631">
      <w:r w:rsidRPr="009232CA">
        <w:t xml:space="preserve">Previous peptidoglycan labelling studies at the reducing termini with Gram-positive bacteria have used </w:t>
      </w:r>
      <w:r w:rsidR="00185A20" w:rsidRPr="009232CA">
        <w:t xml:space="preserve">Alexa Fluor™ </w:t>
      </w:r>
      <w:r w:rsidRPr="009232CA">
        <w:t>488 hydroxylamine (HAF 488). The lone pair on the nitrogen in hydroxylamine reacts with the aldehyde to form a stable oxime under biological conditions.</w:t>
      </w:r>
      <w:r w:rsidRPr="009232CA">
        <w:fldChar w:fldCharType="begin" w:fldLock="1"/>
      </w:r>
      <w:r w:rsidR="00F550D8" w:rsidRPr="009232CA">
        <w:instrText>ADDIN CSL_CITATION { "citationItems" : [ { "id" : "ITEM-1", "itemData" : { "author" : [ { "dropping-particle" : "", "family" : "Wheeler", "given" : "Richard", "non-dropping-particle" : "", "parse-names" : false, "suffix" : "" } ], "id" : "ITEM-1", "issue" : "July", "issued" : { "date-parts" : [ [ "2012" ] ] }, "publisher" : "The University of Sheffield", "title" : "Peptidoglycan architecture and dynamics in Gram-positive bacteria", "type" : "thesis" }, "uris" : [ "http://www.mendeley.com/documents/?uuid=82ed9650-026f-476c-8f27-fd74a723290c" ] } ], "mendeley" : { "formattedCitation" : "&lt;sup&gt;99&lt;/sup&gt;", "plainTextFormattedCitation" : "99", "previouslyFormattedCitation" : "&lt;sup&gt;99&lt;/sup&gt;" }, "properties" : {  }, "schema" : "https://github.com/citation-style-language/schema/raw/master/csl-citation.json" }</w:instrText>
      </w:r>
      <w:r w:rsidRPr="009232CA">
        <w:fldChar w:fldCharType="separate"/>
      </w:r>
      <w:r w:rsidR="00CC4D55" w:rsidRPr="009232CA">
        <w:rPr>
          <w:noProof/>
          <w:vertAlign w:val="superscript"/>
        </w:rPr>
        <w:t>99</w:t>
      </w:r>
      <w:r w:rsidRPr="009232CA">
        <w:fldChar w:fldCharType="end"/>
      </w:r>
      <w:r w:rsidRPr="009232CA">
        <w:t xml:space="preserve"> Treatment of bacteria with sodium borohydride reduces all aldohexose sugars to their pyranose sugar form and should remove fluorescent labelling with HAF 488. Labelling of both </w:t>
      </w:r>
      <w:r w:rsidRPr="009232CA">
        <w:rPr>
          <w:rFonts w:cs="Times"/>
          <w:i/>
        </w:rPr>
        <w:t>S. aureus</w:t>
      </w:r>
      <w:r w:rsidRPr="009232CA">
        <w:rPr>
          <w:rFonts w:cs="Times"/>
        </w:rPr>
        <w:t xml:space="preserve"> and </w:t>
      </w:r>
      <w:r w:rsidRPr="009232CA">
        <w:rPr>
          <w:rFonts w:cs="Times"/>
          <w:i/>
        </w:rPr>
        <w:t>B. subtilis</w:t>
      </w:r>
      <w:r w:rsidRPr="009232CA">
        <w:rPr>
          <w:rFonts w:cs="Times"/>
        </w:rPr>
        <w:t xml:space="preserve"> cells with and without sodium borohydride was poor due to high levels of intracellular imaging. The labelling was further attempted with purified sacculi; less cell staining and background noise was noticed with this method.</w:t>
      </w:r>
      <w:r w:rsidRPr="009232CA">
        <w:rPr>
          <w:rFonts w:cs="Times"/>
        </w:rPr>
        <w:fldChar w:fldCharType="begin" w:fldLock="1"/>
      </w:r>
      <w:r w:rsidR="00F550D8" w:rsidRPr="009232CA">
        <w:rPr>
          <w:rFonts w:cs="Times"/>
        </w:rPr>
        <w:instrText>ADDIN CSL_CITATION { "citationItems" : [ { "id" : "ITEM-1", "itemData" : { "author" : [ { "dropping-particle" : "", "family" : "Wheeler", "given" : "Richard", "non-dropping-particle" : "", "parse-names" : false, "suffix" : "" } ], "id" : "ITEM-1", "issue" : "July", "issued" : { "date-parts" : [ [ "2012" ] ] }, "publisher" : "The University of Sheffield", "title" : "Peptidoglycan architecture and dynamics in Gram-positive bacteria", "type" : "thesis" }, "uris" : [ "http://www.mendeley.com/documents/?uuid=82ed9650-026f-476c-8f27-fd74a723290c" ] } ], "mendeley" : { "formattedCitation" : "&lt;sup&gt;99&lt;/sup&gt;", "plainTextFormattedCitation" : "99", "previouslyFormattedCitation" : "&lt;sup&gt;99&lt;/sup&gt;" }, "properties" : {  }, "schema" : "https://github.com/citation-style-language/schema/raw/master/csl-citation.json" }</w:instrText>
      </w:r>
      <w:r w:rsidRPr="009232CA">
        <w:rPr>
          <w:rFonts w:cs="Times"/>
        </w:rPr>
        <w:fldChar w:fldCharType="separate"/>
      </w:r>
      <w:r w:rsidR="00CC4D55" w:rsidRPr="009232CA">
        <w:rPr>
          <w:rFonts w:cs="Times"/>
          <w:noProof/>
          <w:vertAlign w:val="superscript"/>
        </w:rPr>
        <w:t>99</w:t>
      </w:r>
      <w:r w:rsidRPr="009232CA">
        <w:rPr>
          <w:rFonts w:cs="Times"/>
        </w:rPr>
        <w:fldChar w:fldCharType="end"/>
      </w:r>
      <w:r w:rsidRPr="009232CA">
        <w:rPr>
          <w:rFonts w:cs="Times"/>
        </w:rPr>
        <w:t xml:space="preserve"> Labelling of the reducing termini with an amine-based probe has shown to be an inconsistent labelling method; it is dependent on the percentage of aldohexose reducing termini present at any given time compared to the tautomeric form. Th</w:t>
      </w:r>
      <w:r w:rsidR="00607843" w:rsidRPr="009232CA">
        <w:rPr>
          <w:rFonts w:cs="Times"/>
        </w:rPr>
        <w:t>e rate of tautomerization under</w:t>
      </w:r>
      <w:r w:rsidRPr="009232CA">
        <w:rPr>
          <w:rFonts w:cs="Times"/>
        </w:rPr>
        <w:t xml:space="preserve"> biological conditions and </w:t>
      </w:r>
      <w:r w:rsidR="00607843" w:rsidRPr="009232CA">
        <w:rPr>
          <w:rFonts w:cs="Times"/>
        </w:rPr>
        <w:t xml:space="preserve">the </w:t>
      </w:r>
      <w:r w:rsidRPr="009232CA">
        <w:rPr>
          <w:rFonts w:cs="Times"/>
        </w:rPr>
        <w:t xml:space="preserve">percentage of aldohexose percentage present </w:t>
      </w:r>
      <w:r w:rsidR="009232CA" w:rsidRPr="009232CA">
        <w:rPr>
          <w:rFonts w:cs="Times"/>
        </w:rPr>
        <w:t>are</w:t>
      </w:r>
      <w:r w:rsidRPr="009232CA">
        <w:rPr>
          <w:rFonts w:cs="Times"/>
        </w:rPr>
        <w:t xml:space="preserve"> currently undetermined in </w:t>
      </w:r>
      <w:r w:rsidRPr="009232CA">
        <w:rPr>
          <w:rFonts w:cs="Times"/>
          <w:i/>
          <w:iCs/>
        </w:rPr>
        <w:t>S. aureus</w:t>
      </w:r>
      <w:r w:rsidRPr="009232CA">
        <w:rPr>
          <w:rFonts w:cs="Times"/>
        </w:rPr>
        <w:t xml:space="preserve"> and </w:t>
      </w:r>
      <w:r w:rsidRPr="009232CA">
        <w:rPr>
          <w:rFonts w:cs="Times"/>
          <w:i/>
          <w:iCs/>
        </w:rPr>
        <w:t>B. Subtilis,</w:t>
      </w:r>
      <w:r w:rsidRPr="009232CA">
        <w:rPr>
          <w:rFonts w:cs="Times"/>
        </w:rPr>
        <w:t xml:space="preserve"> two Gram-positive bacteria of interest.</w:t>
      </w:r>
    </w:p>
    <w:p w14:paraId="10959009" w14:textId="77777777" w:rsidR="00C223CB" w:rsidRPr="00F335DF" w:rsidRDefault="00C223CB" w:rsidP="00A25631">
      <w:pPr>
        <w:pStyle w:val="Heading4"/>
      </w:pPr>
      <w:bookmarkStart w:id="153" w:name="_Toc465953928"/>
      <w:bookmarkStart w:id="154" w:name="_Toc487543925"/>
      <w:bookmarkStart w:id="155" w:name="_Toc509909891"/>
      <w:r>
        <w:lastRenderedPageBreak/>
        <w:t>3</w:t>
      </w:r>
      <w:r w:rsidRPr="00F335DF">
        <w:t>.1</w:t>
      </w:r>
      <w:r>
        <w:t>.</w:t>
      </w:r>
      <w:bookmarkEnd w:id="153"/>
      <w:r>
        <w:t>1.3 Glycan backbone</w:t>
      </w:r>
      <w:bookmarkEnd w:id="154"/>
      <w:bookmarkEnd w:id="155"/>
    </w:p>
    <w:p w14:paraId="54C3613D" w14:textId="7098F4CE" w:rsidR="00C223CB" w:rsidRDefault="00C223CB" w:rsidP="00A25631">
      <w:r>
        <w:t>The p</w:t>
      </w:r>
      <w:r w:rsidRPr="00F335DF">
        <w:t xml:space="preserve">eptidoglycan backbone contains repeating dimer units of </w:t>
      </w:r>
      <w:r w:rsidRPr="009C0DE9">
        <w:t>Glc</w:t>
      </w:r>
      <w:r w:rsidRPr="009C0DE9">
        <w:rPr>
          <w:i/>
          <w:iCs/>
        </w:rPr>
        <w:t>N</w:t>
      </w:r>
      <w:r w:rsidRPr="009C0DE9">
        <w:t>Ac</w:t>
      </w:r>
      <w:r>
        <w:rPr>
          <w:i/>
          <w:iCs/>
        </w:rPr>
        <w:t xml:space="preserve"> </w:t>
      </w:r>
      <w:r w:rsidRPr="00F335DF">
        <w:t>and</w:t>
      </w:r>
      <w:r>
        <w:rPr>
          <w:rFonts w:cstheme="majorBidi"/>
          <w:i/>
        </w:rPr>
        <w:t xml:space="preserve"> </w:t>
      </w:r>
      <w:r>
        <w:t>Mur</w:t>
      </w:r>
      <w:r w:rsidRPr="000F137A">
        <w:rPr>
          <w:i/>
          <w:iCs/>
        </w:rPr>
        <w:t>N</w:t>
      </w:r>
      <w:r>
        <w:t>Ac</w:t>
      </w:r>
      <w:r w:rsidRPr="00F335DF">
        <w:rPr>
          <w:rFonts w:cstheme="majorBidi"/>
        </w:rPr>
        <w:t xml:space="preserve">, </w:t>
      </w:r>
      <w:r>
        <w:rPr>
          <w:rFonts w:cstheme="majorBidi"/>
        </w:rPr>
        <w:t>both being possible candidates for chemical modification to attach a molecular probe</w:t>
      </w:r>
      <w:r w:rsidRPr="00F335DF">
        <w:rPr>
          <w:rFonts w:cstheme="majorBidi"/>
        </w:rPr>
        <w:t>.</w:t>
      </w:r>
      <w:r>
        <w:rPr>
          <w:rFonts w:cstheme="majorBidi"/>
        </w:rPr>
        <w:t xml:space="preserve"> </w:t>
      </w:r>
      <w:r w:rsidRPr="00F335DF">
        <w:t>The use</w:t>
      </w:r>
      <w:r>
        <w:t xml:space="preserve"> of modified carbohydrates</w:t>
      </w:r>
      <w:r w:rsidRPr="00F335DF">
        <w:t xml:space="preserve"> as tools in molecular imaging has </w:t>
      </w:r>
      <w:r>
        <w:t xml:space="preserve">previously </w:t>
      </w:r>
      <w:r w:rsidRPr="00F335DF">
        <w:t xml:space="preserve">been explored </w:t>
      </w:r>
      <w:r>
        <w:t xml:space="preserve">by </w:t>
      </w:r>
      <w:r w:rsidRPr="00F335DF">
        <w:t xml:space="preserve">a variety of </w:t>
      </w:r>
      <w:r w:rsidR="009232CA" w:rsidRPr="00F335DF">
        <w:t>techniques</w:t>
      </w:r>
      <w:r w:rsidR="009232CA">
        <w:t>;</w:t>
      </w:r>
      <w:r>
        <w:t xml:space="preserve"> many methods</w:t>
      </w:r>
      <w:r w:rsidRPr="00F335DF">
        <w:t xml:space="preserve"> are bioorthogonal to visualising </w:t>
      </w:r>
      <w:r>
        <w:t xml:space="preserve">polysaccharides </w:t>
      </w:r>
      <w:r w:rsidRPr="00F335DF">
        <w:t>and glycoproteins in</w:t>
      </w:r>
      <w:r>
        <w:t xml:space="preserve"> fixed and </w:t>
      </w:r>
      <w:r w:rsidRPr="00F335DF">
        <w:t xml:space="preserve">living cells. </w:t>
      </w:r>
    </w:p>
    <w:p w14:paraId="6676554C" w14:textId="17184CB0" w:rsidR="00C223CB" w:rsidRDefault="00C223CB" w:rsidP="00A25631">
      <w:r>
        <w:t xml:space="preserve">Biosynthesis and dynamics </w:t>
      </w:r>
      <w:r w:rsidRPr="00F335DF">
        <w:t xml:space="preserve">of </w:t>
      </w:r>
      <w:r>
        <w:t xml:space="preserve">a monosaccharide such as </w:t>
      </w:r>
      <w:r w:rsidRPr="00F335DF">
        <w:t>Glc</w:t>
      </w:r>
      <w:r w:rsidRPr="00016224">
        <w:rPr>
          <w:i/>
          <w:iCs/>
        </w:rPr>
        <w:t>N</w:t>
      </w:r>
      <w:r w:rsidRPr="00F335DF">
        <w:t>A</w:t>
      </w:r>
      <w:r>
        <w:t xml:space="preserve">c can be examined by metabolic glycoengineering, replacing a monosaccharide with a non-natural chemically modified monosaccharide such as </w:t>
      </w:r>
      <w:r w:rsidRPr="00365CC5">
        <w:rPr>
          <w:i/>
          <w:iCs/>
        </w:rPr>
        <w:t>N</w:t>
      </w:r>
      <w:r>
        <w:t>–azidoacetylglucosamine, (Glc</w:t>
      </w:r>
      <w:r w:rsidRPr="005B3362">
        <w:rPr>
          <w:i/>
        </w:rPr>
        <w:t>N</w:t>
      </w:r>
      <w:r>
        <w:t>Az) into the metabolic pathway</w:t>
      </w:r>
      <w:r w:rsidRPr="00F335DF">
        <w:rPr>
          <w:rFonts w:cstheme="majorBidi"/>
        </w:rPr>
        <w:t>.</w:t>
      </w:r>
      <w:r>
        <w:fldChar w:fldCharType="begin" w:fldLock="1"/>
      </w:r>
      <w:r w:rsidR="00F550D8">
        <w:instrText>ADDIN CSL_CITATION { "citationItems" : [ { "id" : "ITEM-1", "itemData" : { "DOI" : "10.1039/C3CC43424A", "ISSN" : "1359-7345", "abstract" : "The Gram-positive bacterium Staphylococcus aureus is a human pathogen increasingly causing severe infections, especially in hospital environments. Moreover, strains which are resistant against various types of antibiotics are developing and spreading widely as in the case of the community-acquired MRSA (methicillin resistant S. aureus). In this study metabolic glycoengineering with N-azidoacetyl-glucosamine (GlcNAz) has been successfully applied to S. aureus for the first time. The following bioorthogonal Mendal-Sharpless-Huisgen click reaction between the azido-functionalized S. aureus cells and alkyne dyes enabled staining of these bacteria and reduced their adherence to human T24 bladder carcinoma cells by 48%. The results are of urgent interest to study S. aureus infections.", "author" : [ { "dropping-particle" : "", "family" : "Memmel", "given" : "Elisabeth", "non-dropping-particle" : "", "parse-names" : false, "suffix" : "" }, { "dropping-particle" : "", "family" : "Homann", "given" : "Arne", "non-dropping-particle" : "", "parse-names" : false, "suffix" : "" }, { "dropping-particle" : "", "family" : "Oelschlaeger", "given" : "Tobias A", "non-dropping-particle" : "", "parse-names" : false, "suffix" : "" }, { "dropping-particle" : "", "family" : "Seibel", "given" : "Jurgen", "non-dropping-particle" : "", "parse-names" : false, "suffix" : "" } ], "container-title" : "Chemical Communications", "id" : "ITEM-1", "issue" : "66", "issued" : { "date-parts" : [ [ "2013" ] ] }, "page" : "7301-7303", "publisher" : "The Royal Society of Chemistry", "title" : "Metabolic glycoengineering of Staphylococcus aureus reduces its adherence to human T24 bladder carcinoma cells", "type" : "article-journal", "volume" : "49" }, "uris" : [ "http://www.mendeley.com/documents/?uuid=1f208ddc-9428-4eab-9c77-ae09a26f5a52" ] }, { "id" : "ITEM-2", "itemData" : { "DOI" : "10.1093/glycob/cwp115", "ISSN" : "0959-6658", "abstract" : "This report provides a perspective on metabolic glycoengineering methodology developed over the past two decades that allows natural sialic acids to be replaced with chemical variants in living cells and animals. Examples are given demonstrating how this technology provides the glycoscientist with chemical tools that are beginning to reproduce Mother Nature's control over complex biological systems\u00a0\u2013 such as the human brain \u2013 through subtle modifications in sialic acid chemistry. Several metabolic substrates (e.g., ManNAc, Neu5Ac, and CMP-Neu5Ac analogs) can be used to feed flux into the sialic acid biosynthetic pathway resulting in numerous \u2013 and sometime quite unexpected \u2013 biological repercussions upon nonnatural sialoside display in cellular glycans. Once on the cell surface, ketone-, azide-, thiol-, or alkyne-modified glycans can be transformed with numerous ligands via bioorthogonal chemoselective ligation reactions, greatly increasing the versatility and potential application of this technology. Recently, sialic acid glycoengineering methodology has been extended to other pathways with analog incorporation now possible in surface-displayed GalNAc and fucose residues as well as nucleocytoplasmic O-GlcNAc-modified proteins. Finally, recent efforts to increase the \u201cdruggability\u201d of sugar analogs used in metabolic glycoengineering, which have resulted in unanticipated \u201cscaffold-dependent\u201d activities, are summarized. ", "author" : [ { "dropping-particle" : "", "family" : "Du", "given" : "Jian", "non-dropping-particle" : "", "parse-names" : false, "suffix" : "" }, { "dropping-particle" : "", "family" : "Meledeo", "given" : "M Adam", "non-dropping-particle" : "", "parse-names" : false, "suffix" : "" }, { "dropping-particle" : "", "family" : "Wang", "given" : "Zhiyun", "non-dropping-particle" : "", "parse-names" : false, "suffix" : "" }, { "dropping-particle" : "", "family" : "Khanna", "given" : "Hargun S", "non-dropping-particle" : "", "parse-names" : false, "suffix" : "" }, { "dropping-particle" : "", "family" : "Paruchuri", "given" : "Venkata D P", "non-dropping-particle" : "", "parse-names" : false, "suffix" : "" }, { "dropping-particle" : "", "family" : "Yarema", "given" : "Kevin J", "non-dropping-particle" : "", "parse-names" : false, "suffix" : "" } ], "container-title" : "Glycobiology", "id" : "ITEM-2", "issue" : "12", "issued" : { "date-parts" : [ [ "2009", "12", "12" ] ] }, "page" : "1382-1401", "publisher" : "Oxford University Press", "title" : "Metabolic glycoengineering: Sialic acid and beyond", "type" : "article-journal", "volume" : "19" }, "uris" : [ "http://www.mendeley.com/documents/?uuid=40804b89-aba4-4404-92a1-a4de574949ba" ] } ], "mendeley" : { "formattedCitation" : "&lt;sup&gt;100,101&lt;/sup&gt;", "plainTextFormattedCitation" : "100,101", "previouslyFormattedCitation" : "&lt;sup&gt;100,101&lt;/sup&gt;" }, "properties" : {  }, "schema" : "https://github.com/citation-style-language/schema/raw/master/csl-citation.json" }</w:instrText>
      </w:r>
      <w:r>
        <w:fldChar w:fldCharType="separate"/>
      </w:r>
      <w:r w:rsidR="00CC4D55" w:rsidRPr="00CC4D55">
        <w:rPr>
          <w:noProof/>
          <w:vertAlign w:val="superscript"/>
        </w:rPr>
        <w:t>100,101</w:t>
      </w:r>
      <w:r>
        <w:fldChar w:fldCharType="end"/>
      </w:r>
      <w:r>
        <w:t xml:space="preserve"> Work by </w:t>
      </w:r>
      <w:r w:rsidRPr="00F335DF">
        <w:t xml:space="preserve">Bertozzi </w:t>
      </w:r>
      <w:r w:rsidRPr="00F335DF">
        <w:rPr>
          <w:i/>
          <w:iCs/>
        </w:rPr>
        <w:t>et al</w:t>
      </w:r>
      <w:r w:rsidRPr="00F335DF">
        <w:t>. explored the scope of sialic acid-contai</w:t>
      </w:r>
      <w:r>
        <w:t>ning glycan</w:t>
      </w:r>
      <w:r w:rsidRPr="00F335DF">
        <w:t xml:space="preserve">s with analogues of </w:t>
      </w:r>
      <w:r w:rsidRPr="00B45507">
        <w:rPr>
          <w:i/>
          <w:iCs/>
        </w:rPr>
        <w:t>N</w:t>
      </w:r>
      <w:r>
        <w:t>-acetylgalac</w:t>
      </w:r>
      <w:r w:rsidRPr="00B45507">
        <w:t>tosamine</w:t>
      </w:r>
      <w:r>
        <w:t>,</w:t>
      </w:r>
      <w:r w:rsidRPr="00B45507">
        <w:t xml:space="preserve"> </w:t>
      </w:r>
      <w:r>
        <w:t>(Gal</w:t>
      </w:r>
      <w:r w:rsidRPr="00B45507">
        <w:rPr>
          <w:i/>
          <w:iCs/>
        </w:rPr>
        <w:t>N</w:t>
      </w:r>
      <w:r>
        <w:t xml:space="preserve">Ac) and </w:t>
      </w:r>
      <w:r w:rsidRPr="00B45507">
        <w:rPr>
          <w:i/>
          <w:iCs/>
        </w:rPr>
        <w:t>N</w:t>
      </w:r>
      <w:r w:rsidRPr="00B45507">
        <w:t>-acetylmannosamine</w:t>
      </w:r>
      <w:r>
        <w:t>,</w:t>
      </w:r>
      <w:r w:rsidRPr="00B45507">
        <w:t xml:space="preserve"> </w:t>
      </w:r>
      <w:r>
        <w:t>(Man</w:t>
      </w:r>
      <w:r w:rsidRPr="00B45507">
        <w:rPr>
          <w:i/>
          <w:iCs/>
        </w:rPr>
        <w:t>N</w:t>
      </w:r>
      <w:r>
        <w:t>Ac), monosaccharides with a clickable motif (</w:t>
      </w:r>
      <w:r w:rsidRPr="00C974FB">
        <w:fldChar w:fldCharType="begin"/>
      </w:r>
      <w:r w:rsidRPr="00C974FB">
        <w:instrText xml:space="preserve"> REF _Ref467224255 \h  \* MERGEFORMAT </w:instrText>
      </w:r>
      <w:r w:rsidRPr="00C974FB">
        <w:fldChar w:fldCharType="separate"/>
      </w:r>
      <w:r w:rsidR="005534F3" w:rsidRPr="00024CB8">
        <w:t xml:space="preserve">Figure </w:t>
      </w:r>
      <w:r w:rsidR="005534F3">
        <w:rPr>
          <w:noProof/>
        </w:rPr>
        <w:t>22</w:t>
      </w:r>
      <w:r w:rsidRPr="00C974FB">
        <w:fldChar w:fldCharType="end"/>
      </w:r>
      <w:r>
        <w:t>),</w:t>
      </w:r>
      <w:r w:rsidRPr="00F335DF">
        <w:t xml:space="preserve"> </w:t>
      </w:r>
      <w:r>
        <w:t xml:space="preserve">their work was carried out </w:t>
      </w:r>
      <w:r w:rsidRPr="009C0DE9">
        <w:rPr>
          <w:i/>
          <w:iCs/>
        </w:rPr>
        <w:t>in vitro</w:t>
      </w:r>
      <w:r>
        <w:t xml:space="preserve"> and </w:t>
      </w:r>
      <w:r w:rsidRPr="009C0DE9">
        <w:rPr>
          <w:i/>
          <w:iCs/>
        </w:rPr>
        <w:t>in vivo</w:t>
      </w:r>
      <w:r>
        <w:t xml:space="preserve"> showing the great scope of biorthogonal labelling</w:t>
      </w:r>
      <w:r w:rsidRPr="00F335DF">
        <w:t>.</w:t>
      </w:r>
      <w:r w:rsidRPr="00F335DF">
        <w:fldChar w:fldCharType="begin" w:fldLock="1"/>
      </w:r>
      <w:r w:rsidR="00F550D8">
        <w:instrText>ADDIN CSL_CITATION { "citationItems" : [ { "id" : "ITEM-1", "itemData" : { "DOI" : "10.1073/pnas.0811481106", "abstract" : "Molecular imaging enables visualization of specific molecules in vivo and without substantial perturbation to the target molecule's environment. Glycans are appealing targets for molecular imaging but are inaccessible with conventional approaches. Classic methods for monitoring glycans rely on molecular recognition with probe-bearing lectins or antibodies, but these techniques are not well suited to in vivo imaging. In an emerging strategy, glycans are imaged by metabolic labeling with chemical reporters and subsequent ligation to fluorescent probes. This technique has enabled visualization of glycans in living cells and in live organisms such as zebrafish. Molecular imaging with chemical reporters offers a new avenue for probing changes in the glycome that accompany development and disease. ", "author" : [ { "dropping-particle" : "", "family" : "Laughlin", "given" : "Scott T", "non-dropping-particle" : "", "parse-names" : false, "suffix" : "" }, { "dropping-particle" : "", "family" : "Bertozzi", "given" : "Carolyn R", "non-dropping-particle" : "", "parse-names" : false, "suffix" : "" } ], "container-title" : "Proceedings of the National Academy of Sciences ", "id" : "ITEM-1", "issue" : "1 ", "issued" : { "date-parts" : [ [ "2009", "1", "6" ] ] }, "note" : "10.1073/pnas.0811481106", "page" : "12-17", "title" : "Imaging the glycome", "type" : "article-journal", "volume" : "106 " }, "uris" : [ "http://www.mendeley.com/documents/?uuid=5e864c9b-6fe1-4a61-ad77-119e8807eab7" ] } ], "mendeley" : { "formattedCitation" : "&lt;sup&gt;64&lt;/sup&gt;", "plainTextFormattedCitation" : "64", "previouslyFormattedCitation" : "&lt;sup&gt;64&lt;/sup&gt;" }, "properties" : {  }, "schema" : "https://github.com/citation-style-language/schema/raw/master/csl-citation.json" }</w:instrText>
      </w:r>
      <w:r w:rsidRPr="00F335DF">
        <w:fldChar w:fldCharType="separate"/>
      </w:r>
      <w:r w:rsidR="00CC4D55" w:rsidRPr="00CC4D55">
        <w:rPr>
          <w:noProof/>
          <w:vertAlign w:val="superscript"/>
        </w:rPr>
        <w:t>64</w:t>
      </w:r>
      <w:r w:rsidRPr="00F335DF">
        <w:fldChar w:fldCharType="end"/>
      </w:r>
      <w:r>
        <w:t xml:space="preserve"> In their work m</w:t>
      </w:r>
      <w:r w:rsidRPr="00F335DF">
        <w:t>ultiple chemical reporters can be detected with simultaneous imaging via a phosphine mediated Staudinge</w:t>
      </w:r>
      <w:r w:rsidR="008E4A7A">
        <w:t>r reaction or via alkyne click</w:t>
      </w:r>
      <w:r w:rsidRPr="00F335DF">
        <w:t xml:space="preserve"> chemistry with azide groups</w:t>
      </w:r>
      <w:r>
        <w:t>.</w:t>
      </w:r>
      <w:r w:rsidRPr="004C4973">
        <w:t xml:space="preserve"> </w:t>
      </w:r>
      <w:r>
        <w:fldChar w:fldCharType="begin" w:fldLock="1"/>
      </w:r>
      <w:r w:rsidR="00F550D8">
        <w:instrText>ADDIN CSL_CITATION { "citationItems" : [ { "id" : "ITEM-1", "itemData" : { "DOI" : "10.1073/pnas.0811481106", "abstract" : "Molecular imaging enables visualization of specific molecules in vivo and without substantial perturbation to the target molecule's environment. Glycans are appealing targets for molecular imaging but are inaccessible with conventional approaches. Classic methods for monitoring glycans rely on molecular recognition with probe-bearing lectins or antibodies, but these techniques are not well suited to in vivo imaging. In an emerging strategy, glycans are imaged by metabolic labeling with chemical reporters and subsequent ligation to fluorescent probes. This technique has enabled visualization of glycans in living cells and in live organisms such as zebrafish. Molecular imaging with chemical reporters offers a new avenue for probing changes in the glycome that accompany development and disease. ", "author" : [ { "dropping-particle" : "", "family" : "Laughlin", "given" : "Scott T", "non-dropping-particle" : "", "parse-names" : false, "suffix" : "" }, { "dropping-particle" : "", "family" : "Bertozzi", "given" : "Carolyn R", "non-dropping-particle" : "", "parse-names" : false, "suffix" : "" } ], "container-title" : "Proceedings of the National Academy of Sciences ", "id" : "ITEM-1", "issue" : "1 ", "issued" : { "date-parts" : [ [ "2009", "1", "6" ] ] }, "note" : "10.1073/pnas.0811481106", "page" : "12-17", "title" : "Imaging the glycome", "type" : "article-journal", "volume" : "106 " }, "uris" : [ "http://www.mendeley.com/documents/?uuid=5e864c9b-6fe1-4a61-ad77-119e8807eab7" ] }, { "id" : "ITEM-2", "itemData" : { "DOI" : "10.1021/ja070238o", "ISSN" : "0002-7863", "abstract" : "The visualization of biomolecules as they function in living systems is important for understanding complex biological processes. Here, we applied the bioorthogonal chemical reporter technique to image cell surface glycans using multiple metabolic labels. We introduced two different chemical reporters into sialic acid and N-acetylgalactosamine (GalNAc) residues and then simultaneously imaged their associated cell surface glycans with fluorescent probes.", "author" : [ { "dropping-particle" : "V", "family" : "Chang", "given" : "Pamela", "non-dropping-particle" : "", "parse-names" : false, "suffix" : "" }, { "dropping-particle" : "", "family" : "Prescher", "given" : "Jennifer A", "non-dropping-particle" : "", "parse-names" : false, "suffix" : "" }, { "dropping-particle" : "", "family" : "Hangauer", "given" : "Matthew J", "non-dropping-particle" : "", "parse-names" : false, "suffix" : "" }, { "dropping-particle" : "", "family" : "Bertozzi", "given" : "Carolyn R", "non-dropping-particle" : "", "parse-names" : false, "suffix" : "" } ], "container-title" : "Journal of the American Chemical Society", "id" : "ITEM-2", "issue" : "27", "issued" : { "date-parts" : [ [ "2007", "7", "1" ] ] }, "note" : "&lt;m:note&gt;doi: 10.1021/ja070238o&lt;/m:note&gt;", "page" : "8400-8401", "publisher" : "American Chemical Society", "title" : "Imaging Cell Surface Glycans with Bioorthogonal Chemical Reporters", "type" : "article-journal", "volume" : "129" }, "uris" : [ "http://www.mendeley.com/documents/?uuid=79a999fa-4261-4e17-8ab7-fe148f99f061" ] }, { "id" : "ITEM-3", "itemData" : { "abstract" : "Selective chemical reactions enacted within a cellular environment can be powerful tools for elucidating biological processes or engineering novel interactions. A chemical transformation that permits the selective formation of covalent adducts among richly functionalized biopolymers within a cellular context is presented. A ligation modeled after the Staudinger reaction forms an amide bond by coupling of an azide and a specifically engineered triarylphosphine. Both reactive partners are abiotic and chemically orthogonal to native cellular components. Azides installed within cell surface glycoconjugates by metabolism of a synthetic azidosugar were reacted with a biotinylated triarylphosphine to produce stable cell-surface adducts. The tremendous selectivity of the transformation should permit its execution within a cell's interior, offering new possibilities for probing intracellular interactions.", "author" : [ { "dropping-particle" : "", "family" : "Saxon", "given" : "Eliana", "non-dropping-particle" : "", "parse-names" : false, "suffix" : "" }, { "dropping-particle" : "", "family" : "Bertozzi", "given" : "Carolyn R", "non-dropping-particle" : "", "parse-names" : false, "suffix" : "" } ], "container-title" : "Science", "id" : "ITEM-3", "issue" : "5460", "issued" : { "date-parts" : [ [ "2000", "3", "17" ] ] }, "page" : "2007-2010", "title" : "Cell Surface Engineering by a Modified Staudinger Reaction", "type" : "article-journal", "volume" : "287" }, "uris" : [ "http://www.mendeley.com/documents/?uuid=222486cc-2601-492f-9e0f-46a6141a14ab" ] }, { "id" : "ITEM-4", "itemData" : { "DOI" : "10.1073/pnas.2335201100", "abstract" : "Mucin-type O-linked glycoproteins are involved in a variety of biological interactions in higher eukaryotes. The biosynthesis of these glycoproteins is initiated by a family of polypeptide N-acetyl-\u03b1-galactosaminyltransferases (ppGalNAcTs) that modify proteins in the secretory pathway. The lack of a defined consensus sequence for the ppGalNAcTs makes the prediction of mucin-type O-linked glycosylation difficult based on primary sequence alone. Herein we present a method for labeling mucin-type O-linked glycoproteins with a unique chemical tag, the azide, which permits their selective covalent modification from complex cell lysates. From a panel of synthetic derivatives, we identified an azido GalNAc analog (N-azidoacetylgalactosamine, GalNAz) that is metabolized by numerous cell types and installed on mucin-type O-linked glycoproteins by the ppGalNAcTs. The azide serves as a bioorthogonal chemical handle for selective modification with biochemical or biophysical probes using the Staudinger ligation. The approach was validated by labeling a recombinant glycoprotein that is known to possess O-linked glycans with GalNAz. In addition, GalNAz efficiently labeled mucin-type O-linked glycoproteins expressed at endogenous levels. The ability to label mucin-type O-linked glycoproteins with chemical tags should facilitate their identification by proteomic strategies. ", "author" : [ { "dropping-particle" : "", "family" : "Hang", "given" : "Howard C", "non-dropping-particle" : "", "parse-names" : false, "suffix" : "" }, { "dropping-particle" : "", "family" : "Yu", "given" : "Chong", "non-dropping-particle" : "", "parse-names" : false, "suffix" : "" }, { "dropping-particle" : "", "family" : "Kato", "given" : "Darryl L", "non-dropping-particle" : "", "parse-names" : false, "suffix" : "" }, { "dropping-particle" : "", "family" : "Bertozzi", "given" : "Carolyn R", "non-dropping-particle" : "", "parse-names" : false, "suffix" : "" } ], "container-title" : "Proceedings of the National Academy of Sciences ", "id" : "ITEM-4", "issue" : "25 ", "issued" : { "date-parts" : [ [ "2003", "12", "9" ] ] }, "note" : "10.1073/pnas.2335201100", "page" : "14846-14851", "title" : "A metabolic labeling approach toward proteomic analysis of mucin-type O-linked glycosylation", "type" : "article-journal", "volume" : "100 " }, "uris" : [ "http://www.mendeley.com/documents/?uuid=e1c44152-f354-44b5-927c-be4bf903e073" ] } ], "mendeley" : { "formattedCitation" : "&lt;sup&gt;64,102\u2013104&lt;/sup&gt;", "plainTextFormattedCitation" : "64,102\u2013104", "previouslyFormattedCitation" : "&lt;sup&gt;64,102\u2013104&lt;/sup&gt;" }, "properties" : {  }, "schema" : "https://github.com/citation-style-language/schema/raw/master/csl-citation.json" }</w:instrText>
      </w:r>
      <w:r>
        <w:fldChar w:fldCharType="separate"/>
      </w:r>
      <w:r w:rsidR="00CC4D55" w:rsidRPr="00CC4D55">
        <w:rPr>
          <w:noProof/>
          <w:vertAlign w:val="superscript"/>
        </w:rPr>
        <w:t>64,102–104</w:t>
      </w:r>
      <w:r>
        <w:fldChar w:fldCharType="end"/>
      </w:r>
      <w:r>
        <w:t xml:space="preserve"> Both of these molecular probe handles</w:t>
      </w:r>
      <w:r w:rsidRPr="00F335DF">
        <w:t xml:space="preserve"> </w:t>
      </w:r>
      <w:r>
        <w:t xml:space="preserve">have been </w:t>
      </w:r>
      <w:r w:rsidRPr="00F335DF">
        <w:t xml:space="preserve">introduced within </w:t>
      </w:r>
      <w:r w:rsidRPr="00B45507">
        <w:rPr>
          <w:i/>
          <w:iCs/>
        </w:rPr>
        <w:t>N</w:t>
      </w:r>
      <w:r>
        <w:t>-azidoacetylgalac</w:t>
      </w:r>
      <w:r w:rsidRPr="00B45507">
        <w:t xml:space="preserve">tosamine </w:t>
      </w:r>
      <w:r>
        <w:t>(</w:t>
      </w:r>
      <w:r w:rsidRPr="00F335DF">
        <w:t>Ac</w:t>
      </w:r>
      <w:r w:rsidRPr="00F335DF">
        <w:rPr>
          <w:vertAlign w:val="subscript"/>
        </w:rPr>
        <w:t>4</w:t>
      </w:r>
      <w:r w:rsidRPr="00F335DF">
        <w:t>Gal</w:t>
      </w:r>
      <w:r w:rsidRPr="00EF1882">
        <w:rPr>
          <w:i/>
          <w:iCs/>
        </w:rPr>
        <w:t>N</w:t>
      </w:r>
      <w:r w:rsidRPr="00F335DF">
        <w:t>Az</w:t>
      </w:r>
      <w:r>
        <w:t>)</w:t>
      </w:r>
      <w:r w:rsidRPr="00F335DF">
        <w:t xml:space="preserve"> and </w:t>
      </w:r>
      <w:r w:rsidRPr="00EF1882">
        <w:rPr>
          <w:i/>
          <w:iCs/>
        </w:rPr>
        <w:t>N</w:t>
      </w:r>
      <w:r>
        <w:t>-azidoacetylmannosamine (</w:t>
      </w:r>
      <w:r w:rsidRPr="00F335DF">
        <w:t>Ac</w:t>
      </w:r>
      <w:r w:rsidRPr="00F335DF">
        <w:rPr>
          <w:vertAlign w:val="subscript"/>
        </w:rPr>
        <w:t>4</w:t>
      </w:r>
      <w:r w:rsidRPr="00F335DF">
        <w:t>Man</w:t>
      </w:r>
      <w:r w:rsidRPr="00EF1882">
        <w:rPr>
          <w:i/>
          <w:iCs/>
        </w:rPr>
        <w:t>N</w:t>
      </w:r>
      <w:r w:rsidRPr="00F335DF">
        <w:t>az</w:t>
      </w:r>
      <w:r>
        <w:t xml:space="preserve">) to create click </w:t>
      </w:r>
      <w:r w:rsidRPr="00F335DF">
        <w:t xml:space="preserve">modified </w:t>
      </w:r>
      <w:r>
        <w:t>carbohydrates for glycol lipid labelling.</w:t>
      </w:r>
      <w:r>
        <w:fldChar w:fldCharType="begin" w:fldLock="1"/>
      </w:r>
      <w:r w:rsidR="00F550D8">
        <w:instrText>ADDIN CSL_CITATION { "citationItems" : [ { "id" : "ITEM-1", "itemData" : { "DOI" : "10.1073/pnas.0811481106", "abstract" : "Molecular imaging enables visualization of specific molecules in vivo and without substantial perturbation to the target molecule's environment. Glycans are appealing targets for molecular imaging but are inaccessible with conventional approaches. Classic methods for monitoring glycans rely on molecular recognition with probe-bearing lectins or antibodies, but these techniques are not well suited to in vivo imaging. In an emerging strategy, glycans are imaged by metabolic labeling with chemical reporters and subsequent ligation to fluorescent probes. This technique has enabled visualization of glycans in living cells and in live organisms such as zebrafish. Molecular imaging with chemical reporters offers a new avenue for probing changes in the glycome that accompany development and disease. ", "author" : [ { "dropping-particle" : "", "family" : "Laughlin", "given" : "Scott T", "non-dropping-particle" : "", "parse-names" : false, "suffix" : "" }, { "dropping-particle" : "", "family" : "Bertozzi", "given" : "Carolyn R", "non-dropping-particle" : "", "parse-names" : false, "suffix" : "" } ], "container-title" : "Proceedings of the National Academy of Sciences ", "id" : "ITEM-1", "issue" : "1 ", "issued" : { "date-parts" : [ [ "2009", "1", "6" ] ] }, "note" : "10.1073/pnas.0811481106", "page" : "12-17", "title" : "Imaging the glycome", "type" : "article-journal", "volume" : "106 " }, "uris" : [ "http://www.mendeley.com/documents/?uuid=5e864c9b-6fe1-4a61-ad77-119e8807eab7" ] }, { "id" : "ITEM-2", "itemData" : { "DOI" : "10.1021/ja070238o", "ISSN" : "0002-7863", "abstract" : "The visualization of biomolecules as they function in living systems is important for understanding complex biological processes. Here, we applied the bioorthogonal chemical reporter technique to image cell surface glycans using multiple metabolic labels. We introduced two different chemical reporters into sialic acid and N-acetylgalactosamine (GalNAc) residues and then simultaneously imaged their associated cell surface glycans with fluorescent probes.", "author" : [ { "dropping-particle" : "V", "family" : "Chang", "given" : "Pamela", "non-dropping-particle" : "", "parse-names" : false, "suffix" : "" }, { "dropping-particle" : "", "family" : "Prescher", "given" : "Jennifer A", "non-dropping-particle" : "", "parse-names" : false, "suffix" : "" }, { "dropping-particle" : "", "family" : "Hangauer", "given" : "Matthew J", "non-dropping-particle" : "", "parse-names" : false, "suffix" : "" }, { "dropping-particle" : "", "family" : "Bertozzi", "given" : "Carolyn R", "non-dropping-particle" : "", "parse-names" : false, "suffix" : "" } ], "container-title" : "Journal of the American Chemical Society", "id" : "ITEM-2", "issue" : "27", "issued" : { "date-parts" : [ [ "2007", "7", "1" ] ] }, "note" : "&lt;m:note&gt;doi: 10.1021/ja070238o&lt;/m:note&gt;", "page" : "8400-8401", "publisher" : "American Chemical Society", "title" : "Imaging Cell Surface Glycans with Bioorthogonal Chemical Reporters", "type" : "article-journal", "volume" : "129" }, "uris" : [ "http://www.mendeley.com/documents/?uuid=79a999fa-4261-4e17-8ab7-fe148f99f061" ] }, { "id" : "ITEM-3", "itemData" : { "abstract" : "Selective chemical reactions enacted within a cellular environment can be powerful tools for elucidating biological processes or engineering novel interactions. A chemical transformation that permits the selective formation of covalent adducts among richly functionalized biopolymers within a cellular context is presented. A ligation modeled after the Staudinger reaction forms an amide bond by coupling of an azide and a specifically engineered triarylphosphine. Both reactive partners are abiotic and chemically orthogonal to native cellular components. Azides installed within cell surface glycoconjugates by metabolism of a synthetic azidosugar were reacted with a biotinylated triarylphosphine to produce stable cell-surface adducts. The tremendous selectivity of the transformation should permit its execution within a cell's interior, offering new possibilities for probing intracellular interactions.", "author" : [ { "dropping-particle" : "", "family" : "Saxon", "given" : "Eliana", "non-dropping-particle" : "", "parse-names" : false, "suffix" : "" }, { "dropping-particle" : "", "family" : "Bertozzi", "given" : "Carolyn R", "non-dropping-particle" : "", "parse-names" : false, "suffix" : "" } ], "container-title" : "Science", "id" : "ITEM-3", "issue" : "5460", "issued" : { "date-parts" : [ [ "2000", "3", "17" ] ] }, "page" : "2007-2010", "title" : "Cell Surface Engineering by a Modified Staudinger Reaction", "type" : "article-journal", "volume" : "287" }, "uris" : [ "http://www.mendeley.com/documents/?uuid=222486cc-2601-492f-9e0f-46a6141a14ab" ] }, { "id" : "ITEM-4", "itemData" : { "DOI" : "10.1073/pnas.2335201100", "abstract" : "Mucin-type O-linked glycoproteins are involved in a variety of biological interactions in higher eukaryotes. The biosynthesis of these glycoproteins is initiated by a family of polypeptide N-acetyl-\u03b1-galactosaminyltransferases (ppGalNAcTs) that modify proteins in the secretory pathway. The lack of a defined consensus sequence for the ppGalNAcTs makes the prediction of mucin-type O-linked glycosylation difficult based on primary sequence alone. Herein we present a method for labeling mucin-type O-linked glycoproteins with a unique chemical tag, the azide, which permits their selective covalent modification from complex cell lysates. From a panel of synthetic derivatives, we identified an azido GalNAc analog (N-azidoacetylgalactosamine, GalNAz) that is metabolized by numerous cell types and installed on mucin-type O-linked glycoproteins by the ppGalNAcTs. The azide serves as a bioorthogonal chemical handle for selective modification with biochemical or biophysical probes using the Staudinger ligation. The approach was validated by labeling a recombinant glycoprotein that is known to possess O-linked glycans with GalNAz. In addition, GalNAz efficiently labeled mucin-type O-linked glycoproteins expressed at endogenous levels. The ability to label mucin-type O-linked glycoproteins with chemical tags should facilitate their identification by proteomic strategies. ", "author" : [ { "dropping-particle" : "", "family" : "Hang", "given" : "Howard C", "non-dropping-particle" : "", "parse-names" : false, "suffix" : "" }, { "dropping-particle" : "", "family" : "Yu", "given" : "Chong", "non-dropping-particle" : "", "parse-names" : false, "suffix" : "" }, { "dropping-particle" : "", "family" : "Kato", "given" : "Darryl L", "non-dropping-particle" : "", "parse-names" : false, "suffix" : "" }, { "dropping-particle" : "", "family" : "Bertozzi", "given" : "Carolyn R", "non-dropping-particle" : "", "parse-names" : false, "suffix" : "" } ], "container-title" : "Proceedings of the National Academy of Sciences ", "id" : "ITEM-4", "issue" : "25 ", "issued" : { "date-parts" : [ [ "2003", "12", "9" ] ] }, "note" : "10.1073/pnas.2335201100", "page" : "14846-14851", "title" : "A metabolic labeling approach toward proteomic analysis of mucin-type O-linked glycosylation", "type" : "article-journal", "volume" : "100 " }, "uris" : [ "http://www.mendeley.com/documents/?uuid=e1c44152-f354-44b5-927c-be4bf903e073" ] } ], "mendeley" : { "formattedCitation" : "&lt;sup&gt;64,102\u2013104&lt;/sup&gt;", "plainTextFormattedCitation" : "64,102\u2013104", "previouslyFormattedCitation" : "&lt;sup&gt;64,102\u2013104&lt;/sup&gt;" }, "properties" : {  }, "schema" : "https://github.com/citation-style-language/schema/raw/master/csl-citation.json" }</w:instrText>
      </w:r>
      <w:r>
        <w:fldChar w:fldCharType="separate"/>
      </w:r>
      <w:r w:rsidR="00CC4D55" w:rsidRPr="00CC4D55">
        <w:rPr>
          <w:noProof/>
          <w:vertAlign w:val="superscript"/>
        </w:rPr>
        <w:t>64,102–104</w:t>
      </w:r>
      <w:r>
        <w:fldChar w:fldCharType="end"/>
      </w:r>
      <w:r>
        <w:t xml:space="preserve"> These are </w:t>
      </w:r>
      <w:r w:rsidRPr="00F335DF">
        <w:t>well tolerated</w:t>
      </w:r>
      <w:r>
        <w:t xml:space="preserve"> upon incorporation</w:t>
      </w:r>
      <w:r w:rsidRPr="004C4973">
        <w:t xml:space="preserve"> </w:t>
      </w:r>
      <w:r>
        <w:t>in</w:t>
      </w:r>
      <w:r w:rsidRPr="00F335DF">
        <w:t>to mammalian Jurkat cells</w:t>
      </w:r>
      <w:r>
        <w:t xml:space="preserve"> and even</w:t>
      </w:r>
      <w:r w:rsidRPr="00F335DF">
        <w:t xml:space="preserve"> in live zebra fish.</w:t>
      </w:r>
      <w:r>
        <w:fldChar w:fldCharType="begin" w:fldLock="1"/>
      </w:r>
      <w:r w:rsidR="00F550D8">
        <w:instrText>ADDIN CSL_CITATION { "citationItems" : [ { "id" : "ITEM-1", "itemData" : { "DOI" : "10.1073/pnas.0811481106", "abstract" : "Molecular imaging enables visualization of specific molecules in vivo and without substantial perturbation to the target molecule's environment. Glycans are appealing targets for molecular imaging but are inaccessible with conventional approaches. Classic methods for monitoring glycans rely on molecular recognition with probe-bearing lectins or antibodies, but these techniques are not well suited to in vivo imaging. In an emerging strategy, glycans are imaged by metabolic labeling with chemical reporters and subsequent ligation to fluorescent probes. This technique has enabled visualization of glycans in living cells and in live organisms such as zebrafish. Molecular imaging with chemical reporters offers a new avenue for probing changes in the glycome that accompany development and disease. ", "author" : [ { "dropping-particle" : "", "family" : "Laughlin", "given" : "Scott T", "non-dropping-particle" : "", "parse-names" : false, "suffix" : "" }, { "dropping-particle" : "", "family" : "Bertozzi", "given" : "Carolyn R", "non-dropping-particle" : "", "parse-names" : false, "suffix" : "" } ], "container-title" : "Proceedings of the National Academy of Sciences ", "id" : "ITEM-1", "issue" : "1 ", "issued" : { "date-parts" : [ [ "2009", "1", "6" ] ] }, "note" : "10.1073/pnas.0811481106", "page" : "12-17", "title" : "Imaging the glycome", "type" : "article-journal", "volume" : "106 " }, "uris" : [ "http://www.mendeley.com/documents/?uuid=5e864c9b-6fe1-4a61-ad77-119e8807eab7" ] }, { "id" : "ITEM-2", "itemData" : { "DOI" : "10.1021/ja070238o", "ISSN" : "0002-7863", "abstract" : "The visualization of biomolecules as they function in living systems is important for understanding complex biological processes. Here, we applied the bioorthogonal chemical reporter technique to image cell surface glycans using multiple metabolic labels. We introduced two different chemical reporters into sialic acid and N-acetylgalactosamine (GalNAc) residues and then simultaneously imaged their associated cell surface glycans with fluorescent probes.", "author" : [ { "dropping-particle" : "V", "family" : "Chang", "given" : "Pamela", "non-dropping-particle" : "", "parse-names" : false, "suffix" : "" }, { "dropping-particle" : "", "family" : "Prescher", "given" : "Jennifer A", "non-dropping-particle" : "", "parse-names" : false, "suffix" : "" }, { "dropping-particle" : "", "family" : "Hangauer", "given" : "Matthew J", "non-dropping-particle" : "", "parse-names" : false, "suffix" : "" }, { "dropping-particle" : "", "family" : "Bertozzi", "given" : "Carolyn R", "non-dropping-particle" : "", "parse-names" : false, "suffix" : "" } ], "container-title" : "Journal of the American Chemical Society", "id" : "ITEM-2", "issue" : "27", "issued" : { "date-parts" : [ [ "2007", "7", "1" ] ] }, "note" : "&lt;m:note&gt;doi: 10.1021/ja070238o&lt;/m:note&gt;", "page" : "8400-8401", "publisher" : "American Chemical Society", "title" : "Imaging Cell Surface Glycans with Bioorthogonal Chemical Reporters", "type" : "article-journal", "volume" : "129" }, "uris" : [ "http://www.mendeley.com/documents/?uuid=79a999fa-4261-4e17-8ab7-fe148f99f061" ] }, { "id" : "ITEM-3", "itemData" : { "abstract" : "Selective chemical reactions enacted within a cellular environment can be powerful tools for elucidating biological processes or engineering novel interactions. A chemical transformation that permits the selective formation of covalent adducts among richly functionalized biopolymers within a cellular context is presented. A ligation modeled after the Staudinger reaction forms an amide bond by coupling of an azide and a specifically engineered triarylphosphine. Both reactive partners are abiotic and chemically orthogonal to native cellular components. Azides installed within cell surface glycoconjugates by metabolism of a synthetic azidosugar were reacted with a biotinylated triarylphosphine to produce stable cell-surface adducts. The tremendous selectivity of the transformation should permit its execution within a cell's interior, offering new possibilities for probing intracellular interactions.", "author" : [ { "dropping-particle" : "", "family" : "Saxon", "given" : "Eliana", "non-dropping-particle" : "", "parse-names" : false, "suffix" : "" }, { "dropping-particle" : "", "family" : "Bertozzi", "given" : "Carolyn R", "non-dropping-particle" : "", "parse-names" : false, "suffix" : "" } ], "container-title" : "Science", "id" : "ITEM-3", "issue" : "5460", "issued" : { "date-parts" : [ [ "2000", "3", "17" ] ] }, "page" : "2007-2010", "title" : "Cell Surface Engineering by a Modified Staudinger Reaction", "type" : "article-journal", "volume" : "287" }, "uris" : [ "http://www.mendeley.com/documents/?uuid=222486cc-2601-492f-9e0f-46a6141a14ab" ] }, { "id" : "ITEM-4", "itemData" : { "DOI" : "10.1073/pnas.2335201100", "abstract" : "Mucin-type O-linked glycoproteins are involved in a variety of biological interactions in higher eukaryotes. The biosynthesis of these glycoproteins is initiated by a family of polypeptide N-acetyl-\u03b1-galactosaminyltransferases (ppGalNAcTs) that modify proteins in the secretory pathway. The lack of a defined consensus sequence for the ppGalNAcTs makes the prediction of mucin-type O-linked glycosylation difficult based on primary sequence alone. Herein we present a method for labeling mucin-type O-linked glycoproteins with a unique chemical tag, the azide, which permits their selective covalent modification from complex cell lysates. From a panel of synthetic derivatives, we identified an azido GalNAc analog (N-azidoacetylgalactosamine, GalNAz) that is metabolized by numerous cell types and installed on mucin-type O-linked glycoproteins by the ppGalNAcTs. The azide serves as a bioorthogonal chemical handle for selective modification with biochemical or biophysical probes using the Staudinger ligation. The approach was validated by labeling a recombinant glycoprotein that is known to possess O-linked glycans with GalNAz. In addition, GalNAz efficiently labeled mucin-type O-linked glycoproteins expressed at endogenous levels. The ability to label mucin-type O-linked glycoproteins with chemical tags should facilitate their identification by proteomic strategies. ", "author" : [ { "dropping-particle" : "", "family" : "Hang", "given" : "Howard C", "non-dropping-particle" : "", "parse-names" : false, "suffix" : "" }, { "dropping-particle" : "", "family" : "Yu", "given" : "Chong", "non-dropping-particle" : "", "parse-names" : false, "suffix" : "" }, { "dropping-particle" : "", "family" : "Kato", "given" : "Darryl L", "non-dropping-particle" : "", "parse-names" : false, "suffix" : "" }, { "dropping-particle" : "", "family" : "Bertozzi", "given" : "Carolyn R", "non-dropping-particle" : "", "parse-names" : false, "suffix" : "" } ], "container-title" : "Proceedings of the National Academy of Sciences ", "id" : "ITEM-4", "issue" : "25 ", "issued" : { "date-parts" : [ [ "2003", "12", "9" ] ] }, "note" : "10.1073/pnas.2335201100", "page" : "14846-14851", "title" : "A metabolic labeling approach toward proteomic analysis of mucin-type O-linked glycosylation", "type" : "article-journal", "volume" : "100 " }, "uris" : [ "http://www.mendeley.com/documents/?uuid=e1c44152-f354-44b5-927c-be4bf903e073" ] } ], "mendeley" : { "formattedCitation" : "&lt;sup&gt;64,102\u2013104&lt;/sup&gt;", "plainTextFormattedCitation" : "64,102\u2013104", "previouslyFormattedCitation" : "&lt;sup&gt;64,102\u2013104&lt;/sup&gt;" }, "properties" : {  }, "schema" : "https://github.com/citation-style-language/schema/raw/master/csl-citation.json" }</w:instrText>
      </w:r>
      <w:r>
        <w:fldChar w:fldCharType="separate"/>
      </w:r>
      <w:r w:rsidR="00CC4D55" w:rsidRPr="00CC4D55">
        <w:rPr>
          <w:noProof/>
          <w:vertAlign w:val="superscript"/>
        </w:rPr>
        <w:t>64,102–104</w:t>
      </w:r>
      <w:r>
        <w:fldChar w:fldCharType="end"/>
      </w:r>
      <w:r w:rsidRPr="00F335DF">
        <w:rPr>
          <w:color w:val="00B050"/>
        </w:rPr>
        <w:t xml:space="preserve"> </w:t>
      </w:r>
      <w:r>
        <w:t xml:space="preserve">To </w:t>
      </w:r>
      <w:r w:rsidRPr="00F479BF">
        <w:t>monitor</w:t>
      </w:r>
      <w:r>
        <w:t xml:space="preserve"> glycan expression and dynamics in </w:t>
      </w:r>
      <w:r w:rsidRPr="00B45507">
        <w:t xml:space="preserve">mammalian Jurkat cells they pushed for a dual labelling technique. Cells were labelled with both </w:t>
      </w:r>
      <w:r w:rsidRPr="00BB5233">
        <w:rPr>
          <w:i/>
        </w:rPr>
        <w:t>N</w:t>
      </w:r>
      <w:r w:rsidRPr="00B45507">
        <w:t>-levulinoylmannosamine (Ac</w:t>
      </w:r>
      <w:r w:rsidRPr="00B45507">
        <w:rPr>
          <w:vertAlign w:val="subscript"/>
        </w:rPr>
        <w:t>4</w:t>
      </w:r>
      <w:r w:rsidRPr="00B45507">
        <w:t>ManLev) to intr</w:t>
      </w:r>
      <w:r w:rsidR="00BB5233">
        <w:t>oduce a ketone motif ligated to</w:t>
      </w:r>
      <w:r w:rsidRPr="00B45507">
        <w:t xml:space="preserve"> biotin hydrazine and Ac</w:t>
      </w:r>
      <w:r w:rsidRPr="00B45507">
        <w:rPr>
          <w:vertAlign w:val="subscript"/>
        </w:rPr>
        <w:t>4</w:t>
      </w:r>
      <w:r w:rsidRPr="00B45507">
        <w:t>Man</w:t>
      </w:r>
      <w:r w:rsidRPr="00B45507">
        <w:rPr>
          <w:i/>
          <w:iCs/>
        </w:rPr>
        <w:t>N</w:t>
      </w:r>
      <w:r w:rsidRPr="00B45507">
        <w:t>Az, which is subsequently a cyanine based phosphine probes via a Staudinger ligation in one-pot giving excellent dual label visualisation.</w:t>
      </w:r>
      <w:r w:rsidRPr="00B45507">
        <w:fldChar w:fldCharType="begin" w:fldLock="1"/>
      </w:r>
      <w:r w:rsidR="00F550D8">
        <w:instrText>ADDIN CSL_CITATION { "citationItems" : [ { "id" : "ITEM-1", "itemData" : { "DOI" : "10.1021/ja070238o", "ISSN" : "0002-7863", "abstract" : "The visualization of biomolecules as they function in living systems is important for understanding complex biological processes. Here, we applied the bioorthogonal chemical reporter technique to image cell surface glycans using multiple metabolic labels. We introduced two different chemical reporters into sialic acid and N-acetylgalactosamine (GalNAc) residues and then simultaneously imaged their associated cell surface glycans with fluorescent probes.", "author" : [ { "dropping-particle" : "V", "family" : "Chang", "given" : "Pamela", "non-dropping-particle" : "", "parse-names" : false, "suffix" : "" }, { "dropping-particle" : "", "family" : "Prescher", "given" : "Jennifer A", "non-dropping-particle" : "", "parse-names" : false, "suffix" : "" }, { "dropping-particle" : "", "family" : "Hangauer", "given" : "Matthew J", "non-dropping-particle" : "", "parse-names" : false, "suffix" : "" }, { "dropping-particle" : "", "family" : "Bertozzi", "given" : "Carolyn R", "non-dropping-particle" : "", "parse-names" : false, "suffix" : "" } ], "container-title" : "Journal of the American Chemical Society", "id" : "ITEM-1", "issue" : "27", "issued" : { "date-parts" : [ [ "2007", "7", "1" ] ] }, "note" : "&lt;m:note&gt;doi: 10.1021/ja070238o&lt;/m:note&gt;", "page" : "8400-8401", "publisher" : "American Chemical Society", "title" : "Imaging Cell Surface Glycans with Bioorthogonal Chemical Reporters", "type" : "article-journal", "volume" : "129" }, "uris" : [ "http://www.mendeley.com/documents/?uuid=79a999fa-4261-4e17-8ab7-fe148f99f061" ] } ], "mendeley" : { "formattedCitation" : "&lt;sup&gt;102&lt;/sup&gt;", "plainTextFormattedCitation" : "102", "previouslyFormattedCitation" : "&lt;sup&gt;102&lt;/sup&gt;" }, "properties" : {  }, "schema" : "https://github.com/citation-style-language/schema/raw/master/csl-citation.json" }</w:instrText>
      </w:r>
      <w:r w:rsidRPr="00B45507">
        <w:fldChar w:fldCharType="separate"/>
      </w:r>
      <w:r w:rsidR="00CC4D55" w:rsidRPr="00CC4D55">
        <w:rPr>
          <w:noProof/>
          <w:vertAlign w:val="superscript"/>
        </w:rPr>
        <w:t>102</w:t>
      </w:r>
      <w:r w:rsidRPr="00B45507">
        <w:fldChar w:fldCharType="end"/>
      </w:r>
      <w:r w:rsidRPr="00F335DF">
        <w:t xml:space="preserve"> </w:t>
      </w:r>
    </w:p>
    <w:p w14:paraId="64B33347" w14:textId="77777777" w:rsidR="00C223CB" w:rsidRDefault="00C223CB" w:rsidP="0066204B">
      <w:pPr>
        <w:jc w:val="center"/>
      </w:pPr>
      <w:r>
        <w:rPr>
          <w:noProof/>
          <w:lang w:eastAsia="en-GB"/>
        </w:rPr>
        <w:drawing>
          <wp:inline distT="0" distB="0" distL="0" distR="0" wp14:anchorId="51948539" wp14:editId="49C7B46C">
            <wp:extent cx="4284980" cy="1190625"/>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84980" cy="1190625"/>
                    </a:xfrm>
                    <a:prstGeom prst="rect">
                      <a:avLst/>
                    </a:prstGeom>
                    <a:noFill/>
                    <a:ln>
                      <a:noFill/>
                    </a:ln>
                  </pic:spPr>
                </pic:pic>
              </a:graphicData>
            </a:graphic>
          </wp:inline>
        </w:drawing>
      </w:r>
    </w:p>
    <w:p w14:paraId="49C30F7F" w14:textId="77777777" w:rsidR="00C223CB" w:rsidRPr="005F0E2F" w:rsidRDefault="00C223CB" w:rsidP="00A25631">
      <w:pPr>
        <w:pStyle w:val="Caption"/>
      </w:pPr>
      <w:bookmarkStart w:id="156" w:name="_Ref467224255"/>
      <w:bookmarkStart w:id="157" w:name="_Toc465953726"/>
      <w:bookmarkStart w:id="158" w:name="_Toc465954128"/>
      <w:bookmarkStart w:id="159" w:name="_Toc487544040"/>
      <w:r w:rsidRPr="00024CB8">
        <w:t xml:space="preserve">Figure </w:t>
      </w:r>
      <w:fldSimple w:instr=" SEQ Figure \* ARABIC ">
        <w:r w:rsidR="005534F3">
          <w:rPr>
            <w:noProof/>
          </w:rPr>
          <w:t>22</w:t>
        </w:r>
      </w:fldSimple>
      <w:bookmarkEnd w:id="156"/>
      <w:r w:rsidRPr="00024CB8">
        <w:t>. Chemical structures of Acetyated-Glc</w:t>
      </w:r>
      <w:r w:rsidRPr="000F137A">
        <w:rPr>
          <w:i/>
          <w:iCs/>
        </w:rPr>
        <w:t>N</w:t>
      </w:r>
      <w:r w:rsidRPr="00024CB8">
        <w:t>Az , Gal</w:t>
      </w:r>
      <w:r w:rsidRPr="000F137A">
        <w:rPr>
          <w:i/>
          <w:iCs/>
        </w:rPr>
        <w:t>N</w:t>
      </w:r>
      <w:r w:rsidRPr="00024CB8">
        <w:t>Az and Man</w:t>
      </w:r>
      <w:r w:rsidRPr="000F137A">
        <w:rPr>
          <w:i/>
          <w:iCs/>
        </w:rPr>
        <w:t>N</w:t>
      </w:r>
      <w:r w:rsidRPr="00024CB8">
        <w:t>Az</w:t>
      </w:r>
      <w:bookmarkEnd w:id="157"/>
      <w:bookmarkEnd w:id="158"/>
      <w:r w:rsidRPr="00024CB8">
        <w:t>.</w:t>
      </w:r>
      <w:bookmarkEnd w:id="159"/>
    </w:p>
    <w:p w14:paraId="5B3659C5" w14:textId="786FA029" w:rsidR="00C223CB" w:rsidRDefault="00C223CB" w:rsidP="00A25631">
      <w:r>
        <w:lastRenderedPageBreak/>
        <w:t xml:space="preserve">Previous other modified carbohydrate work published by </w:t>
      </w:r>
      <w:r w:rsidRPr="00F335DF">
        <w:t xml:space="preserve">Seibel </w:t>
      </w:r>
      <w:r w:rsidRPr="00F335DF">
        <w:rPr>
          <w:i/>
          <w:iCs/>
        </w:rPr>
        <w:t>et al</w:t>
      </w:r>
      <w:r w:rsidR="00561DC0">
        <w:t>.</w:t>
      </w:r>
      <w:r>
        <w:t xml:space="preserve"> included incorporation of </w:t>
      </w:r>
      <w:r w:rsidRPr="00F335DF">
        <w:t xml:space="preserve">azido-modified carbohydrates into </w:t>
      </w:r>
      <w:r w:rsidRPr="00F335DF">
        <w:rPr>
          <w:i/>
          <w:iCs/>
        </w:rPr>
        <w:t>S. aureus</w:t>
      </w:r>
      <w:r>
        <w:t xml:space="preserve">. Their subsequent aim was </w:t>
      </w:r>
      <w:r w:rsidR="00BB5233">
        <w:t>to observe</w:t>
      </w:r>
      <w:r>
        <w:t xml:space="preserve"> the e</w:t>
      </w:r>
      <w:r w:rsidRPr="00F335DF">
        <w:t xml:space="preserve">ffect </w:t>
      </w:r>
      <w:r>
        <w:t xml:space="preserve">of the </w:t>
      </w:r>
      <w:r w:rsidRPr="00F335DF">
        <w:t>adhesion potential</w:t>
      </w:r>
      <w:r>
        <w:t xml:space="preserve"> of </w:t>
      </w:r>
      <w:r w:rsidRPr="00016224">
        <w:rPr>
          <w:i/>
          <w:iCs/>
        </w:rPr>
        <w:t>S. aureus</w:t>
      </w:r>
      <w:r w:rsidRPr="00F335DF">
        <w:t xml:space="preserve"> to human T24 bladder cancer cells.</w:t>
      </w:r>
      <w:r>
        <w:fldChar w:fldCharType="begin" w:fldLock="1"/>
      </w:r>
      <w:r w:rsidR="00F550D8">
        <w:instrText>ADDIN CSL_CITATION { "citationItems" : [ { "id" : "ITEM-1", "itemData" : { "DOI" : "10.1039/C3CC43424A", "ISBN" : "1359-7345", "ISSN" : "1364-548X", "PMID" : "23852343", "abstract" : "The Gram-positive bacterium Staphylococcus aureus is a human pathogen increasingly causing severe infections, especially in hospital environments. Moreover, strains which are resistant against various types of antibiotics are developing and spreading widely as in the case of the community-acquired MRSA (methicillin resistant S. aureus). In this study metabolic glycoengineering with N-azidoacetyl-glucosamine (GlcNAz) has been successfully applied to S. aureus for the first time. The following bioorthogonal Mendal-Sharpless-Huisgen click reaction between the azido-functionalized S. aureus cells and alkyne dyes enabled staining of these bacteria and reduced their adherence to human T24 bladder carcinoma cells by 48%. The results are of urgent interest to study S. aureus infections.", "author" : [ { "dropping-particle" : "", "family" : "Memmel", "given" : "Elisabeth", "non-dropping-particle" : "", "parse-names" : false, "suffix" : "" }, { "dropping-particle" : "", "family" : "Homann", "given" : "Arne", "non-dropping-particle" : "", "parse-names" : false, "suffix" : "" }, { "dropping-particle" : "", "family" : "Oelschlaeger", "given" : "Tobias A", "non-dropping-particle" : "", "parse-names" : false, "suffix" : "" }, { "dropping-particle" : "", "family" : "Seibel", "given" : "Jurgen", "non-dropping-particle" : "", "parse-names" : false, "suffix" : "" } ], "container-title" : "Chem. Commun.", "id" : "ITEM-1", "issue" : "66", "issued" : { "date-parts" : [ [ "2013" ] ] }, "page" : "7301-7303", "title" : "Metabolic glycoengineering of Staphylococcus aureus reduces its adherence to human T24 bladder carcinoma cells", "type" : "article-journal", "volume" : "49" }, "uris" : [ "http://www.mendeley.com/documents/?uuid=b56964a3-f8e0-4aac-b020-6d5d1da332d5" ] } ], "mendeley" : { "formattedCitation" : "&lt;sup&gt;105&lt;/sup&gt;", "plainTextFormattedCitation" : "105", "previouslyFormattedCitation" : "&lt;sup&gt;105&lt;/sup&gt;" }, "properties" : {  }, "schema" : "https://github.com/citation-style-language/schema/raw/master/csl-citation.json" }</w:instrText>
      </w:r>
      <w:r>
        <w:fldChar w:fldCharType="separate"/>
      </w:r>
      <w:r w:rsidR="00CC4D55" w:rsidRPr="00CC4D55">
        <w:rPr>
          <w:noProof/>
          <w:vertAlign w:val="superscript"/>
        </w:rPr>
        <w:t>105</w:t>
      </w:r>
      <w:r>
        <w:fldChar w:fldCharType="end"/>
      </w:r>
      <w:r w:rsidRPr="00F335DF">
        <w:t xml:space="preserve"> </w:t>
      </w:r>
      <w:r>
        <w:t xml:space="preserve">Bertozzi and </w:t>
      </w:r>
      <w:r w:rsidRPr="00FB44AA">
        <w:t xml:space="preserve">Laughlin </w:t>
      </w:r>
      <w:r>
        <w:t>discuss at length the benefits of imaging glycans with the use of a</w:t>
      </w:r>
      <w:r w:rsidRPr="00FB44AA">
        <w:t>zide- and</w:t>
      </w:r>
      <w:r>
        <w:t xml:space="preserve"> alky</w:t>
      </w:r>
      <w:r w:rsidR="00BB5233">
        <w:t xml:space="preserve">ne-bearing monosaccharides and </w:t>
      </w:r>
      <w:r>
        <w:t>protected acetylated monosaccharides</w:t>
      </w:r>
      <w:r w:rsidRPr="007F7D43">
        <w:t xml:space="preserve"> </w:t>
      </w:r>
      <w:r>
        <w:t>as a chemical reporters in biological systems.</w:t>
      </w:r>
      <w:r>
        <w:fldChar w:fldCharType="begin" w:fldLock="1"/>
      </w:r>
      <w:r w:rsidR="00F550D8">
        <w:instrText>ADDIN CSL_CITATION { "citationItems" : [ { "id" : "ITEM-1", "itemData" : { "DOI" : "10.1073/pnas.0811481106", "abstract" : "Molecular imaging enables visualization of specific molecules in vivo and without substantial perturbation to the target molecule's environment. Glycans are appealing targets for molecular imaging but are inaccessible with conventional approaches. Classic methods for monitoring glycans rely on molecular recognition with probe-bearing lectins or antibodies, but these techniques are not well suited to in vivo imaging. In an emerging strategy, glycans are imaged by metabolic labeling with chemical reporters and subsequent ligation to fluorescent probes. This technique has enabled visualization of glycans in living cells and in live organisms such as zebrafish. Molecular imaging with chemical reporters offers a new avenue for probing changes in the glycome that accompany development and disease. ", "author" : [ { "dropping-particle" : "", "family" : "Laughlin", "given" : "Scott T", "non-dropping-particle" : "", "parse-names" : false, "suffix" : "" }, { "dropping-particle" : "", "family" : "Bertozzi", "given" : "Carolyn R", "non-dropping-particle" : "", "parse-names" : false, "suffix" : "" } ], "container-title" : "Proceedings of the National Academy of Sciences ", "id" : "ITEM-1", "issue" : "1 ", "issued" : { "date-parts" : [ [ "2009", "1", "6" ] ] }, "note" : "10.1073/pnas.0811481106", "page" : "12-17", "title" : "Imaging the glycome", "type" : "article-journal", "volume" : "106 " }, "uris" : [ "http://www.mendeley.com/documents/?uuid=5e864c9b-6fe1-4a61-ad77-119e8807eab7" ] } ], "mendeley" : { "formattedCitation" : "&lt;sup&gt;64&lt;/sup&gt;", "plainTextFormattedCitation" : "64", "previouslyFormattedCitation" : "&lt;sup&gt;64&lt;/sup&gt;" }, "properties" : {  }, "schema" : "https://github.com/citation-style-language/schema/raw/master/csl-citation.json" }</w:instrText>
      </w:r>
      <w:r>
        <w:fldChar w:fldCharType="separate"/>
      </w:r>
      <w:r w:rsidR="00CC4D55" w:rsidRPr="00CC4D55">
        <w:rPr>
          <w:noProof/>
          <w:vertAlign w:val="superscript"/>
        </w:rPr>
        <w:t>64</w:t>
      </w:r>
      <w:r>
        <w:fldChar w:fldCharType="end"/>
      </w:r>
      <w:r>
        <w:t xml:space="preserve"> T</w:t>
      </w:r>
      <w:r w:rsidRPr="00FB44AA">
        <w:t xml:space="preserve">he acetyl </w:t>
      </w:r>
      <w:r>
        <w:t xml:space="preserve">protecting groups will be </w:t>
      </w:r>
      <w:r w:rsidRPr="00FB44AA">
        <w:t>cleaved by cytosolic esterases</w:t>
      </w:r>
      <w:r>
        <w:t xml:space="preserve"> </w:t>
      </w:r>
      <w:r w:rsidRPr="00FB44AA">
        <w:rPr>
          <w:i/>
        </w:rPr>
        <w:t>in vivo</w:t>
      </w:r>
      <w:r w:rsidRPr="00FB44AA">
        <w:t xml:space="preserve"> </w:t>
      </w:r>
      <w:r>
        <w:t>and subsequently labelled with a fluorescent moiety for visualisation.</w:t>
      </w:r>
      <w:r w:rsidRPr="00FB44AA">
        <w:t xml:space="preserve"> Ac</w:t>
      </w:r>
      <w:r w:rsidRPr="00FB44AA">
        <w:rPr>
          <w:vertAlign w:val="subscript"/>
        </w:rPr>
        <w:t>4</w:t>
      </w:r>
      <w:r w:rsidRPr="00FB44AA">
        <w:t>Gal</w:t>
      </w:r>
      <w:r w:rsidRPr="00BB5233">
        <w:rPr>
          <w:i/>
        </w:rPr>
        <w:t>N</w:t>
      </w:r>
      <w:r w:rsidRPr="00FB44AA">
        <w:t xml:space="preserve">Az has </w:t>
      </w:r>
      <w:r>
        <w:t xml:space="preserve">even </w:t>
      </w:r>
      <w:r w:rsidRPr="00FB44AA">
        <w:t xml:space="preserve">been used to label mucin-type </w:t>
      </w:r>
      <w:r w:rsidRPr="00BB5233">
        <w:rPr>
          <w:i/>
        </w:rPr>
        <w:t>O</w:t>
      </w:r>
      <w:r w:rsidRPr="00FB44AA">
        <w:t xml:space="preserve">-linked </w:t>
      </w:r>
      <w:r w:rsidR="007568DA">
        <w:t>glycans</w:t>
      </w:r>
      <w:r w:rsidRPr="00FB44AA">
        <w:t xml:space="preserve"> in</w:t>
      </w:r>
      <w:r>
        <w:t xml:space="preserve"> cancer cell lines, mice and zebra fish models, showing their versatility in eukaryotic cells.</w:t>
      </w:r>
      <w:r>
        <w:fldChar w:fldCharType="begin" w:fldLock="1"/>
      </w:r>
      <w:r w:rsidR="00F550D8">
        <w:instrText>ADDIN CSL_CITATION { "citationItems" : [ { "id" : "ITEM-1", "itemData" : { "DOI" : "10.1126/science.1155106", "PMID" : "18451302", "abstract" : "Glycans are attractive targets for molecular imaging but have been inaccessible because of their incompatibility with genetically encoded reporters. We demonstrated the noninvasive imaging of glycans in live developing zebrafish, using a chemical reporter strategy. Zebrafish embryos were treated with an unnatural sugar to metabolically label their cell-surface glycans with azides. Subsequently, the embryos were reacted with fluorophore conjugates by means of copper-free click chemistry, enabling the visualization of glycans in vivo at subcellular resolution during development. At 60 hours after fertilization, we observed an increase in de novo glycan biosynthesis in the jaw region, pectoral fins, and olfactory organs. Using a multicolor detection strategy, we performed a spatiotemporal analysis of glycan expression and trafficking and identified patterns that would be undetectable with conventional molecular imaging approaches.", "author" : [ { "dropping-particle" : "", "family" : "Laughlin", "given" : "Scott T.", "non-dropping-particle" : "", "parse-names" : false, "suffix" : "" }, { "dropping-particle" : "", "family" : "Baskin", "given" : "Jeremy M.", "non-dropping-particle" : "", "parse-names" : false, "suffix" : "" }, { "dropping-particle" : "", "family" : "Amacher", "given" : "Sharon L.", "non-dropping-particle" : "", "parse-names" : false, "suffix" : "" }, { "dropping-particle" : "", "family" : "Carolyn R. Bertozzi1", "given" : "", "non-dropping-particle" : "", "parse-names" : false, "suffix" : "" } ], "container-title" : "Science", "id" : "ITEM-1", "issued" : { "date-parts" : [ [ "2008" ] ] }, "page" : "664-667", "title" : "In Vivo Imaging of Membrane-Associated", "type" : "article-magazine", "volume" : "320" }, "uris" : [ "http://www.mendeley.com/documents/?uuid=2e4e1575-4e6b-414e-bcb1-920f2e533545" ] }, { "id" : "ITEM-2", "itemData" : { "DOI" : "10.1073/pnas.0506855103", "PMID" : "16549800", "abstract" : "Changes in O-linked protein glycosylation are known to correlate with disease states but are difficult to monitor in a physiological setting because of a lack of experimental tools. Here, we report a technique for rapid profiling of O-linked glycoproteins in living animals by metabolic labeling with N-azidoacetylgalactosamine (GalNAz) followed by Staudinger ligation with phosphine probes. After injection of mice with a peracetylated form of GalNAz, azide-labeled glycoproteins were observed in a variety of tissues, including liver, kidney, and heart, in serum, and on isolated splenocytes. B cell glycoproteins were robustly labeled with GalNAz but T cell glycoproteins were not, suggesting fundamental differences in glycosylation machinery or metabolism. Furthermore, GalNAz-labeled B cells could be selectively targeted with a phosphine probe by Staudinger ligation within the living animal. Metabolic labeling with GalNAz followed by Staudinger ligation provides a means for proteomic analysis of this posttranslational modification and for identifying O-linked glycoprotein fingerprints associated with disease.", "author" : [ { "dropping-particle" : "", "family" : "Dube", "given" : "Danielle H", "non-dropping-particle" : "", "parse-names" : false, "suffix" : "" }, { "dropping-particle" : "", "family" : "Prescher", "given" : "Jennifer A", "non-dropping-particle" : "", "parse-names" : false, "suffix" : "" }, { "dropping-particle" : "", "family" : "Quang", "given" : "Chi N", "non-dropping-particle" : "", "parse-names" : false, "suffix" : "" }, { "dropping-particle" : "", "family" : "Bertozzi", "given" : "Carolyn R", "non-dropping-particle" : "", "parse-names" : false, "suffix" : "" } ], "container-title" : "Proceedings of the National Academy of Sciences", "id" : "ITEM-2", "issue" : "13", "issued" : { "date-parts" : [ [ "2006" ] ] }, "page" : "4819-4824", "title" : "Probing mucin-type O-linked glycosylation in living animals", "type" : "article-journal", "volume" : "103" }, "uris" : [ "http://www.mendeley.com/documents/?uuid=bd2d188a-8a7d-461a-8e9c-c366dd9b8238" ] } ], "mendeley" : { "formattedCitation" : "&lt;sup&gt;106,107&lt;/sup&gt;", "plainTextFormattedCitation" : "106,107", "previouslyFormattedCitation" : "&lt;sup&gt;106,107&lt;/sup&gt;" }, "properties" : {  }, "schema" : "https://github.com/citation-style-language/schema/raw/master/csl-citation.json" }</w:instrText>
      </w:r>
      <w:r>
        <w:fldChar w:fldCharType="separate"/>
      </w:r>
      <w:r w:rsidR="00CC4D55" w:rsidRPr="00CC4D55">
        <w:rPr>
          <w:noProof/>
          <w:vertAlign w:val="superscript"/>
        </w:rPr>
        <w:t>106,107</w:t>
      </w:r>
      <w:r>
        <w:fldChar w:fldCharType="end"/>
      </w:r>
      <w:r w:rsidR="00BB5233">
        <w:t xml:space="preserve"> </w:t>
      </w:r>
      <w:r>
        <w:t xml:space="preserve">The use of modified monosaccharides to label </w:t>
      </w:r>
      <w:r w:rsidR="007568DA">
        <w:t>glycans</w:t>
      </w:r>
      <w:r>
        <w:t xml:space="preserve"> has yet to be explored in bacteria.</w:t>
      </w:r>
    </w:p>
    <w:p w14:paraId="4F1EC437" w14:textId="5A270C3E" w:rsidR="00C223CB" w:rsidRDefault="00C223CB" w:rsidP="00A25631">
      <w:r w:rsidRPr="0082737A">
        <w:t>There is a large intertwined amino-sugar and nucleotide-sugar biosynthetic pathway</w:t>
      </w:r>
      <w:r>
        <w:t xml:space="preserve"> in bacteria such as</w:t>
      </w:r>
      <w:r w:rsidRPr="0082737A">
        <w:t xml:space="preserve"> </w:t>
      </w:r>
      <w:r w:rsidRPr="0082737A">
        <w:rPr>
          <w:i/>
          <w:iCs/>
        </w:rPr>
        <w:t>S. aureus</w:t>
      </w:r>
      <w:r w:rsidRPr="0082737A">
        <w:t>. A small number of extracellular sugars and by</w:t>
      </w:r>
      <w:r>
        <w:t>-</w:t>
      </w:r>
      <w:r w:rsidRPr="0082737A">
        <w:t>products from metabolic process have a multitude of intermediates and products they are required to form. An example is the synthesis of desired Glc</w:t>
      </w:r>
      <w:r w:rsidRPr="0082737A">
        <w:rPr>
          <w:i/>
          <w:iCs/>
        </w:rPr>
        <w:t>N</w:t>
      </w:r>
      <w:r>
        <w:t>Ac phosphate</w:t>
      </w:r>
      <w:r w:rsidRPr="0082737A">
        <w:t xml:space="preserve"> intermediates, many with 6 </w:t>
      </w:r>
      <w:r>
        <w:t>possible</w:t>
      </w:r>
      <w:r w:rsidRPr="0082737A">
        <w:t xml:space="preserve"> synthesis routes, and these are important as they are </w:t>
      </w:r>
      <w:r>
        <w:t>required for cell wall synt</w:t>
      </w:r>
      <w:r w:rsidRPr="0094334D">
        <w:t xml:space="preserve">hesis. </w:t>
      </w:r>
      <w:r w:rsidRPr="0094334D">
        <w:rPr>
          <w:i/>
          <w:iCs/>
        </w:rPr>
        <w:t>S. aureus</w:t>
      </w:r>
      <w:r w:rsidR="00BB5233">
        <w:t xml:space="preserve"> is able to up</w:t>
      </w:r>
      <w:r>
        <w:t>take extracellular sources of monosaccharides</w:t>
      </w:r>
      <w:r w:rsidRPr="0094334D">
        <w:rPr>
          <w:i/>
          <w:iCs/>
        </w:rPr>
        <w:t>,</w:t>
      </w:r>
      <w:r w:rsidRPr="0094334D">
        <w:t xml:space="preserve"> </w:t>
      </w:r>
      <w:r>
        <w:t xml:space="preserve">many of these </w:t>
      </w:r>
      <w:r w:rsidRPr="0094334D">
        <w:t>have to pass through a multitude of enzymes before insertion into</w:t>
      </w:r>
      <w:r>
        <w:t xml:space="preserve"> the</w:t>
      </w:r>
      <w:r w:rsidRPr="0094334D">
        <w:t xml:space="preserve"> glycosylation pathway (</w:t>
      </w:r>
      <w:r w:rsidRPr="0094334D">
        <w:fldChar w:fldCharType="begin"/>
      </w:r>
      <w:r w:rsidRPr="0094334D">
        <w:instrText xml:space="preserve"> REF _Ref465951128 \h  \* MERGEFORMAT </w:instrText>
      </w:r>
      <w:r w:rsidRPr="0094334D">
        <w:fldChar w:fldCharType="separate"/>
      </w:r>
      <w:r w:rsidR="005534F3" w:rsidRPr="005534F3">
        <w:t xml:space="preserve">Figure </w:t>
      </w:r>
      <w:r w:rsidR="005534F3" w:rsidRPr="005534F3">
        <w:rPr>
          <w:noProof/>
        </w:rPr>
        <w:t>23</w:t>
      </w:r>
      <w:r w:rsidRPr="0094334D">
        <w:fldChar w:fldCharType="end"/>
      </w:r>
      <w:r w:rsidRPr="0094334D">
        <w:t>), many of these proteins are either essential for cell growth or uncharacterised.</w:t>
      </w:r>
      <w:r w:rsidRPr="0082737A">
        <w:t xml:space="preserve"> </w:t>
      </w:r>
    </w:p>
    <w:p w14:paraId="6A5A502A" w14:textId="77777777" w:rsidR="00C223CB" w:rsidRPr="005A7447" w:rsidRDefault="00C223CB" w:rsidP="00A25631">
      <w:pPr>
        <w:rPr>
          <w:rFonts w:ascii="Calibri" w:hAnsi="Calibri"/>
        </w:rPr>
      </w:pPr>
      <w:r w:rsidRPr="0066204B">
        <w:rPr>
          <w:rFonts w:ascii="Calibri" w:hAnsi="Calibri"/>
          <w:noProof/>
          <w:lang w:eastAsia="en-GB"/>
        </w:rPr>
        <w:lastRenderedPageBreak/>
        <mc:AlternateContent>
          <mc:Choice Requires="wps">
            <w:drawing>
              <wp:anchor distT="0" distB="0" distL="114300" distR="114300" simplePos="0" relativeHeight="251660288" behindDoc="0" locked="0" layoutInCell="1" allowOverlap="1" wp14:anchorId="0D616F79" wp14:editId="6DFE3F6F">
                <wp:simplePos x="0" y="0"/>
                <wp:positionH relativeFrom="column">
                  <wp:posOffset>1371600</wp:posOffset>
                </wp:positionH>
                <wp:positionV relativeFrom="paragraph">
                  <wp:posOffset>2286000</wp:posOffset>
                </wp:positionV>
                <wp:extent cx="647065" cy="329565"/>
                <wp:effectExtent l="0" t="0" r="0" b="635"/>
                <wp:wrapNone/>
                <wp:docPr id="22" name="TextBox 38"/>
                <wp:cNvGraphicFramePr/>
                <a:graphic xmlns:a="http://schemas.openxmlformats.org/drawingml/2006/main">
                  <a:graphicData uri="http://schemas.microsoft.com/office/word/2010/wordprocessingShape">
                    <wps:wsp>
                      <wps:cNvSpPr txBox="1"/>
                      <wps:spPr>
                        <a:xfrm>
                          <a:off x="0" y="0"/>
                          <a:ext cx="647065" cy="329565"/>
                        </a:xfrm>
                        <a:prstGeom prst="rect">
                          <a:avLst/>
                        </a:prstGeom>
                        <a:noFill/>
                        <a:ln>
                          <a:noFill/>
                        </a:ln>
                      </wps:spPr>
                      <wps:txbx>
                        <w:txbxContent>
                          <w:p w14:paraId="410ECFD0" w14:textId="77777777" w:rsidR="005C6639" w:rsidRPr="00C223CB" w:rsidRDefault="005C6639" w:rsidP="00A25631">
                            <w:r w:rsidRPr="00C223CB">
                              <w:t>NagA</w:t>
                            </w:r>
                          </w:p>
                        </w:txbxContent>
                      </wps:txbx>
                      <wps:bodyPr wrap="square" rtlCol="0">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Box 38" o:spid="_x0000_s1026" type="#_x0000_t202" style="position:absolute;left:0;text-align:left;margin-left:108pt;margin-top:180pt;width:50.95pt;height:25.9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" filled="f" stroked="f">
                <v:textbox>
                  <w:txbxContent>
                    <w:p w14:paraId="410ECFD0" w14:textId="77777777" w:rsidR="005C6639" w:rsidRPr="00C223CB" w:rsidRDefault="005C6639" w:rsidP="00A25631">
                      <w:r w:rsidRPr="00C223CB">
                        <w:t>NagA</w:t>
                      </w:r>
                    </w:p>
                  </w:txbxContent>
                </v:textbox>
              </v:shape>
            </w:pict>
          </mc:Fallback>
        </mc:AlternateContent>
      </w:r>
      <w:r w:rsidRPr="0066204B">
        <w:rPr>
          <w:rFonts w:ascii="Calibri" w:hAnsi="Calibri"/>
          <w:noProof/>
          <w:lang w:eastAsia="en-GB"/>
        </w:rPr>
        <mc:AlternateContent>
          <mc:Choice Requires="wps">
            <w:drawing>
              <wp:anchor distT="0" distB="0" distL="114300" distR="114300" simplePos="0" relativeHeight="251661312" behindDoc="0" locked="0" layoutInCell="1" allowOverlap="1" wp14:anchorId="4DD4744B" wp14:editId="6A7E3B88">
                <wp:simplePos x="0" y="0"/>
                <wp:positionH relativeFrom="column">
                  <wp:posOffset>1828801</wp:posOffset>
                </wp:positionH>
                <wp:positionV relativeFrom="paragraph">
                  <wp:posOffset>2514600</wp:posOffset>
                </wp:positionV>
                <wp:extent cx="571500" cy="571500"/>
                <wp:effectExtent l="0" t="0" r="0" b="12700"/>
                <wp:wrapNone/>
                <wp:docPr id="11" name="TextBox 38"/>
                <wp:cNvGraphicFramePr/>
                <a:graphic xmlns:a="http://schemas.openxmlformats.org/drawingml/2006/main">
                  <a:graphicData uri="http://schemas.microsoft.com/office/word/2010/wordprocessingShape">
                    <wps:wsp>
                      <wps:cNvSpPr txBox="1"/>
                      <wps:spPr>
                        <a:xfrm>
                          <a:off x="0" y="0"/>
                          <a:ext cx="571500" cy="571500"/>
                        </a:xfrm>
                        <a:prstGeom prst="rect">
                          <a:avLst/>
                        </a:prstGeom>
                        <a:noFill/>
                        <a:ln>
                          <a:noFill/>
                        </a:ln>
                      </wps:spPr>
                      <wps:txbx>
                        <w:txbxContent>
                          <w:p w14:paraId="7981DF9C" w14:textId="77777777" w:rsidR="005C6639" w:rsidRPr="0066204B" w:rsidRDefault="005C6639" w:rsidP="0066204B">
                            <w:pPr>
                              <w:spacing w:line="276" w:lineRule="auto"/>
                              <w:rPr>
                                <w:sz w:val="22"/>
                              </w:rPr>
                            </w:pPr>
                            <w:r w:rsidRPr="0066204B">
                              <w:rPr>
                                <w:sz w:val="22"/>
                              </w:rPr>
                              <w:t>GlmM/GlmU</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2in;margin-top:198pt;width:45pt;height: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" filled="f" stroked="f">
                <v:textbox>
                  <w:txbxContent>
                    <w:p w14:paraId="7981DF9C" w14:textId="77777777" w:rsidR="005C6639" w:rsidRPr="0066204B" w:rsidRDefault="005C6639" w:rsidP="0066204B">
                      <w:pPr>
                        <w:spacing w:line="276" w:lineRule="auto"/>
                        <w:rPr>
                          <w:sz w:val="22"/>
                        </w:rPr>
                      </w:pPr>
                      <w:r w:rsidRPr="0066204B">
                        <w:rPr>
                          <w:sz w:val="22"/>
                        </w:rPr>
                        <w:t>GlmM/GlmU</w:t>
                      </w:r>
                    </w:p>
                  </w:txbxContent>
                </v:textbox>
              </v:shape>
            </w:pict>
          </mc:Fallback>
        </mc:AlternateContent>
      </w:r>
      <w:r w:rsidRPr="005A7447">
        <w:rPr>
          <w:rFonts w:ascii="Calibri" w:hAnsi="Calibri"/>
          <w:b/>
          <w:bCs/>
          <w:noProof/>
          <w:lang w:eastAsia="en-GB"/>
        </w:rPr>
        <mc:AlternateContent>
          <mc:Choice Requires="wpg">
            <w:drawing>
              <wp:inline distT="0" distB="0" distL="0" distR="0" wp14:anchorId="07BECBE4" wp14:editId="2CCB34ED">
                <wp:extent cx="5403215" cy="3277589"/>
                <wp:effectExtent l="19050" t="19050" r="26035" b="18415"/>
                <wp:docPr id="81" name="Group 81"/>
                <wp:cNvGraphicFramePr/>
                <a:graphic xmlns:a="http://schemas.openxmlformats.org/drawingml/2006/main">
                  <a:graphicData uri="http://schemas.microsoft.com/office/word/2010/wordprocessingGroup">
                    <wpg:wgp>
                      <wpg:cNvGrpSpPr/>
                      <wpg:grpSpPr>
                        <a:xfrm>
                          <a:off x="0" y="0"/>
                          <a:ext cx="5403215" cy="3277589"/>
                          <a:chOff x="2" y="0"/>
                          <a:chExt cx="7427111" cy="3496318"/>
                        </a:xfrm>
                      </wpg:grpSpPr>
                      <wpg:grpSp>
                        <wpg:cNvPr id="55" name="Group 66"/>
                        <wpg:cNvGrpSpPr/>
                        <wpg:grpSpPr>
                          <a:xfrm>
                            <a:off x="2" y="0"/>
                            <a:ext cx="7427111" cy="3496318"/>
                            <a:chOff x="2" y="0"/>
                            <a:chExt cx="7427111" cy="3496318"/>
                          </a:xfrm>
                        </wpg:grpSpPr>
                        <wps:wsp>
                          <wps:cNvPr id="56" name="TextBox 5"/>
                          <wps:cNvSpPr txBox="1"/>
                          <wps:spPr>
                            <a:xfrm>
                              <a:off x="2" y="2060686"/>
                              <a:ext cx="956309" cy="290829"/>
                            </a:xfrm>
                            <a:prstGeom prst="rect">
                              <a:avLst/>
                            </a:prstGeom>
                            <a:noFill/>
                            <a:ln w="28575">
                              <a:solidFill>
                                <a:srgbClr val="0070C0"/>
                              </a:solidFill>
                            </a:ln>
                          </wps:spPr>
                          <wps:txbx>
                            <w:txbxContent>
                              <w:p w14:paraId="06436582" w14:textId="77777777" w:rsidR="005C6639" w:rsidRPr="00C223CB" w:rsidRDefault="005C6639" w:rsidP="00A25631">
                                <w:pPr>
                                  <w:pStyle w:val="NormalWeb"/>
                                </w:pPr>
                                <w:r w:rsidRPr="005A7447">
                                  <w:rPr>
                                    <w:rFonts w:asciiTheme="minorHAnsi" w:hAnsiTheme="minorHAnsi"/>
                                  </w:rPr>
                                  <w:t>Glc</w:t>
                                </w:r>
                                <w:r w:rsidRPr="005A7447">
                                  <w:rPr>
                                    <w:rFonts w:asciiTheme="minorHAnsi" w:hAnsiTheme="minorHAnsi"/>
                                    <w:i/>
                                    <w:iCs/>
                                  </w:rPr>
                                  <w:t>N</w:t>
                                </w:r>
                                <w:r w:rsidRPr="005A7447">
                                  <w:rPr>
                                    <w:rFonts w:asciiTheme="minorHAnsi" w:hAnsiTheme="minorHAnsi"/>
                                  </w:rPr>
                                  <w:t>A</w:t>
                                </w:r>
                                <w:r w:rsidRPr="00C223CB">
                                  <w:t>c</w:t>
                                </w:r>
                              </w:p>
                            </w:txbxContent>
                          </wps:txbx>
                          <wps:bodyPr wrap="square" rtlCol="0">
                            <a:noAutofit/>
                          </wps:bodyPr>
                        </wps:wsp>
                        <wps:wsp>
                          <wps:cNvPr id="57" name="TextBox 6"/>
                          <wps:cNvSpPr txBox="1"/>
                          <wps:spPr>
                            <a:xfrm>
                              <a:off x="2481174" y="879989"/>
                              <a:ext cx="1395656" cy="461009"/>
                            </a:xfrm>
                            <a:prstGeom prst="rect">
                              <a:avLst/>
                            </a:prstGeom>
                            <a:noFill/>
                            <a:ln w="28575">
                              <a:solidFill>
                                <a:srgbClr val="0070C0"/>
                              </a:solidFill>
                            </a:ln>
                          </wps:spPr>
                          <wps:txbx>
                            <w:txbxContent>
                              <w:p w14:paraId="41FD0706" w14:textId="77777777" w:rsidR="005C6639" w:rsidRPr="005A7447" w:rsidRDefault="005C6639" w:rsidP="00A25631">
                                <w:pPr>
                                  <w:pStyle w:val="NormalWeb"/>
                                  <w:rPr>
                                    <w:rFonts w:asciiTheme="minorHAnsi" w:hAnsiTheme="minorHAnsi"/>
                                  </w:rPr>
                                </w:pPr>
                                <w:r w:rsidRPr="005A7447">
                                  <w:rPr>
                                    <w:rFonts w:asciiTheme="minorHAnsi" w:hAnsiTheme="minorHAnsi"/>
                                  </w:rPr>
                                  <w:t>Mur</w:t>
                                </w:r>
                                <w:r w:rsidRPr="005A7447">
                                  <w:rPr>
                                    <w:rFonts w:asciiTheme="minorHAnsi" w:hAnsiTheme="minorHAnsi"/>
                                    <w:i/>
                                    <w:iCs/>
                                  </w:rPr>
                                  <w:t>N</w:t>
                                </w:r>
                                <w:r w:rsidRPr="005A7447">
                                  <w:rPr>
                                    <w:rFonts w:asciiTheme="minorHAnsi" w:hAnsiTheme="minorHAnsi"/>
                                  </w:rPr>
                                  <w:t xml:space="preserve">Ac-6P </w:t>
                                </w:r>
                              </w:p>
                            </w:txbxContent>
                          </wps:txbx>
                          <wps:bodyPr wrap="square" rtlCol="0">
                            <a:noAutofit/>
                          </wps:bodyPr>
                        </wps:wsp>
                        <wps:wsp>
                          <wps:cNvPr id="58" name="TextBox 7"/>
                          <wps:cNvSpPr txBox="1"/>
                          <wps:spPr>
                            <a:xfrm>
                              <a:off x="848824" y="1000758"/>
                              <a:ext cx="1247552" cy="354654"/>
                            </a:xfrm>
                            <a:prstGeom prst="rect">
                              <a:avLst/>
                            </a:prstGeom>
                            <a:noFill/>
                            <a:ln w="28575">
                              <a:solidFill>
                                <a:srgbClr val="0070C0"/>
                              </a:solidFill>
                            </a:ln>
                          </wps:spPr>
                          <wps:txbx>
                            <w:txbxContent>
                              <w:p w14:paraId="4EC6C2FB" w14:textId="77777777" w:rsidR="005C6639" w:rsidRPr="00C223CB" w:rsidRDefault="005C6639" w:rsidP="00A25631">
                                <w:pPr>
                                  <w:pStyle w:val="NormalWeb"/>
                                </w:pPr>
                                <w:r w:rsidRPr="005A7447">
                                  <w:rPr>
                                    <w:rFonts w:asciiTheme="minorHAnsi" w:hAnsiTheme="minorHAnsi"/>
                                  </w:rPr>
                                  <w:t>Fructos</w:t>
                                </w:r>
                                <w:r w:rsidRPr="00C223CB">
                                  <w:t>e</w:t>
                                </w:r>
                              </w:p>
                            </w:txbxContent>
                          </wps:txbx>
                          <wps:bodyPr wrap="square" rtlCol="0">
                            <a:noAutofit/>
                          </wps:bodyPr>
                        </wps:wsp>
                        <wps:wsp>
                          <wps:cNvPr id="59" name="TextBox 8"/>
                          <wps:cNvSpPr txBox="1"/>
                          <wps:spPr>
                            <a:xfrm>
                              <a:off x="21232" y="3046787"/>
                              <a:ext cx="956944" cy="363002"/>
                            </a:xfrm>
                            <a:prstGeom prst="rect">
                              <a:avLst/>
                            </a:prstGeom>
                            <a:noFill/>
                            <a:ln w="28575">
                              <a:solidFill>
                                <a:srgbClr val="0070C0"/>
                              </a:solidFill>
                            </a:ln>
                          </wps:spPr>
                          <wps:txbx>
                            <w:txbxContent>
                              <w:p w14:paraId="5157CDB4" w14:textId="77777777" w:rsidR="005C6639" w:rsidRPr="005A7447" w:rsidRDefault="005C6639" w:rsidP="00A25631">
                                <w:pPr>
                                  <w:pStyle w:val="NormalWeb"/>
                                  <w:rPr>
                                    <w:rFonts w:asciiTheme="minorHAnsi" w:hAnsiTheme="minorHAnsi"/>
                                  </w:rPr>
                                </w:pPr>
                                <w:r w:rsidRPr="005A7447">
                                  <w:rPr>
                                    <w:rFonts w:asciiTheme="minorHAnsi" w:hAnsiTheme="minorHAnsi"/>
                                  </w:rPr>
                                  <w:t>Glc</w:t>
                                </w:r>
                                <w:r w:rsidRPr="005A7447">
                                  <w:rPr>
                                    <w:rFonts w:asciiTheme="minorHAnsi" w:hAnsiTheme="minorHAnsi"/>
                                    <w:i/>
                                    <w:iCs/>
                                  </w:rPr>
                                  <w:t>N</w:t>
                                </w:r>
                              </w:p>
                            </w:txbxContent>
                          </wps:txbx>
                          <wps:bodyPr wrap="square" rtlCol="0">
                            <a:noAutofit/>
                          </wps:bodyPr>
                        </wps:wsp>
                        <wps:wsp>
                          <wps:cNvPr id="60" name="TextBox 9"/>
                          <wps:cNvSpPr txBox="1"/>
                          <wps:spPr>
                            <a:xfrm>
                              <a:off x="2840509" y="2053937"/>
                              <a:ext cx="1036319" cy="290829"/>
                            </a:xfrm>
                            <a:prstGeom prst="rect">
                              <a:avLst/>
                            </a:prstGeom>
                            <a:noFill/>
                            <a:ln w="28575">
                              <a:solidFill>
                                <a:srgbClr val="0070C0"/>
                              </a:solidFill>
                            </a:ln>
                          </wps:spPr>
                          <wps:txbx>
                            <w:txbxContent>
                              <w:p w14:paraId="03C6B504" w14:textId="77777777" w:rsidR="005C6639" w:rsidRPr="00C223CB" w:rsidRDefault="005C6639" w:rsidP="00A25631">
                                <w:pPr>
                                  <w:pStyle w:val="NormalWeb"/>
                                </w:pPr>
                                <w:r w:rsidRPr="005A7447">
                                  <w:rPr>
                                    <w:rFonts w:asciiTheme="minorHAnsi" w:hAnsiTheme="minorHAnsi"/>
                                  </w:rPr>
                                  <w:t>Glc</w:t>
                                </w:r>
                                <w:r w:rsidRPr="005A7447">
                                  <w:rPr>
                                    <w:rFonts w:asciiTheme="minorHAnsi" w:hAnsiTheme="minorHAnsi"/>
                                    <w:i/>
                                    <w:iCs/>
                                  </w:rPr>
                                  <w:t>N</w:t>
                                </w:r>
                                <w:r w:rsidRPr="005A7447">
                                  <w:rPr>
                                    <w:rFonts w:asciiTheme="minorHAnsi" w:hAnsiTheme="minorHAnsi"/>
                                  </w:rPr>
                                  <w:t>Ac</w:t>
                                </w:r>
                                <w:r w:rsidRPr="00C223CB">
                                  <w:t>-6P</w:t>
                                </w:r>
                              </w:p>
                            </w:txbxContent>
                          </wps:txbx>
                          <wps:bodyPr wrap="square" rtlCol="0">
                            <a:noAutofit/>
                          </wps:bodyPr>
                        </wps:wsp>
                        <wps:wsp>
                          <wps:cNvPr id="61" name="TextBox 18"/>
                          <wps:cNvSpPr txBox="1"/>
                          <wps:spPr>
                            <a:xfrm>
                              <a:off x="3917642" y="1829449"/>
                              <a:ext cx="1325583" cy="559471"/>
                            </a:xfrm>
                            <a:prstGeom prst="rect">
                              <a:avLst/>
                            </a:prstGeom>
                            <a:noFill/>
                            <a:ln w="28575">
                              <a:solidFill>
                                <a:srgbClr val="0070C0"/>
                              </a:solidFill>
                            </a:ln>
                          </wps:spPr>
                          <wps:txbx>
                            <w:txbxContent>
                              <w:p w14:paraId="1F1A47D1" w14:textId="77777777" w:rsidR="005C6639" w:rsidRPr="005A7447" w:rsidRDefault="005C6639" w:rsidP="00A25631">
                                <w:pPr>
                                  <w:pStyle w:val="NormalWeb"/>
                                  <w:rPr>
                                    <w:rFonts w:asciiTheme="minorHAnsi" w:hAnsiTheme="minorHAnsi"/>
                                  </w:rPr>
                                </w:pPr>
                                <w:r w:rsidRPr="005A7447">
                                  <w:rPr>
                                    <w:rFonts w:asciiTheme="minorHAnsi" w:hAnsiTheme="minorHAnsi"/>
                                  </w:rPr>
                                  <w:t>UDP-Glc</w:t>
                                </w:r>
                                <w:r w:rsidRPr="005A7447">
                                  <w:rPr>
                                    <w:rFonts w:asciiTheme="minorHAnsi" w:hAnsiTheme="minorHAnsi"/>
                                    <w:i/>
                                    <w:iCs/>
                                  </w:rPr>
                                  <w:t>N</w:t>
                                </w:r>
                                <w:r w:rsidRPr="005A7447">
                                  <w:rPr>
                                    <w:rFonts w:asciiTheme="minorHAnsi" w:hAnsiTheme="minorHAnsi"/>
                                  </w:rPr>
                                  <w:t>Ac-6P</w:t>
                                </w:r>
                              </w:p>
                            </w:txbxContent>
                          </wps:txbx>
                          <wps:bodyPr wrap="square" rtlCol="0">
                            <a:noAutofit/>
                          </wps:bodyPr>
                        </wps:wsp>
                        <wps:wsp>
                          <wps:cNvPr id="62" name="TextBox 20"/>
                          <wps:cNvSpPr txBox="1"/>
                          <wps:spPr>
                            <a:xfrm>
                              <a:off x="5806473" y="1947396"/>
                              <a:ext cx="1522041" cy="487271"/>
                            </a:xfrm>
                            <a:prstGeom prst="rect">
                              <a:avLst/>
                            </a:prstGeom>
                            <a:noFill/>
                            <a:ln w="28575">
                              <a:solidFill>
                                <a:srgbClr val="0070C0"/>
                              </a:solidFill>
                            </a:ln>
                          </wps:spPr>
                          <wps:txbx>
                            <w:txbxContent>
                              <w:p w14:paraId="4D779601" w14:textId="77777777" w:rsidR="005C6639" w:rsidRPr="005A7447" w:rsidRDefault="005C6639" w:rsidP="00A25631">
                                <w:pPr>
                                  <w:pStyle w:val="NormalWeb"/>
                                  <w:rPr>
                                    <w:rFonts w:asciiTheme="minorHAnsi" w:hAnsiTheme="minorHAnsi"/>
                                  </w:rPr>
                                </w:pPr>
                                <w:r w:rsidRPr="005A7447">
                                  <w:rPr>
                                    <w:rFonts w:asciiTheme="minorHAnsi" w:hAnsiTheme="minorHAnsi"/>
                                  </w:rPr>
                                  <w:t>UDP-Mur</w:t>
                                </w:r>
                                <w:r w:rsidRPr="005A7447">
                                  <w:rPr>
                                    <w:rFonts w:asciiTheme="minorHAnsi" w:hAnsiTheme="minorHAnsi"/>
                                    <w:i/>
                                    <w:iCs/>
                                  </w:rPr>
                                  <w:t>N</w:t>
                                </w:r>
                                <w:r w:rsidRPr="005A7447">
                                  <w:rPr>
                                    <w:rFonts w:asciiTheme="minorHAnsi" w:hAnsiTheme="minorHAnsi"/>
                                  </w:rPr>
                                  <w:t>Ac</w:t>
                                </w:r>
                              </w:p>
                            </w:txbxContent>
                          </wps:txbx>
                          <wps:bodyPr wrap="square" rtlCol="0">
                            <a:noAutofit/>
                          </wps:bodyPr>
                        </wps:wsp>
                        <wps:wsp>
                          <wps:cNvPr id="63" name="Straight Arrow Connector 63"/>
                          <wps:cNvCnPr/>
                          <wps:spPr>
                            <a:xfrm>
                              <a:off x="5286113" y="2254070"/>
                              <a:ext cx="437670" cy="0"/>
                            </a:xfrm>
                            <a:prstGeom prst="straightConnector1">
                              <a:avLst/>
                            </a:prstGeom>
                            <a:ln w="19050">
                              <a:solidFill>
                                <a:schemeClr val="tx1"/>
                              </a:solidFill>
                              <a:tailEnd type="arrow"/>
                            </a:ln>
                          </wps:spPr>
                          <wps:style>
                            <a:lnRef idx="1">
                              <a:schemeClr val="accent2"/>
                            </a:lnRef>
                            <a:fillRef idx="0">
                              <a:schemeClr val="accent2"/>
                            </a:fillRef>
                            <a:effectRef idx="0">
                              <a:schemeClr val="accent2"/>
                            </a:effectRef>
                            <a:fontRef idx="minor">
                              <a:schemeClr val="tx1"/>
                            </a:fontRef>
                          </wps:style>
                          <wps:bodyPr/>
                        </wps:wsp>
                        <wps:wsp>
                          <wps:cNvPr id="64" name="TextBox 22"/>
                          <wps:cNvSpPr txBox="1"/>
                          <wps:spPr>
                            <a:xfrm>
                              <a:off x="5237935" y="1691795"/>
                              <a:ext cx="889601" cy="430887"/>
                            </a:xfrm>
                            <a:prstGeom prst="rect">
                              <a:avLst/>
                            </a:prstGeom>
                            <a:noFill/>
                            <a:ln>
                              <a:noFill/>
                            </a:ln>
                          </wps:spPr>
                          <wps:txbx>
                            <w:txbxContent>
                              <w:p w14:paraId="63D7DDE8" w14:textId="77777777" w:rsidR="005C6639" w:rsidRPr="00C223CB" w:rsidRDefault="005C6639" w:rsidP="00A25631">
                                <w:pPr>
                                  <w:pStyle w:val="NormalWeb"/>
                                </w:pPr>
                                <w:r w:rsidRPr="00C223CB">
                                  <w:t>MurAA</w:t>
                                </w:r>
                              </w:p>
                              <w:p w14:paraId="6B68EBEA" w14:textId="77777777" w:rsidR="005C6639" w:rsidRPr="00C223CB" w:rsidRDefault="005C6639" w:rsidP="00483E57">
                                <w:pPr>
                                  <w:pStyle w:val="NormalWeb"/>
                                </w:pPr>
                                <w:r w:rsidRPr="00C223CB">
                                  <w:t>MurB</w:t>
                                </w:r>
                              </w:p>
                            </w:txbxContent>
                          </wps:txbx>
                          <wps:bodyPr wrap="square" rtlCol="0">
                            <a:noAutofit/>
                          </wps:bodyPr>
                        </wps:wsp>
                        <wps:wsp>
                          <wps:cNvPr id="65" name="TextBox 23"/>
                          <wps:cNvSpPr txBox="1"/>
                          <wps:spPr>
                            <a:xfrm>
                              <a:off x="3300057" y="3048018"/>
                              <a:ext cx="1036319" cy="362142"/>
                            </a:xfrm>
                            <a:prstGeom prst="rect">
                              <a:avLst/>
                            </a:prstGeom>
                            <a:noFill/>
                            <a:ln w="28575">
                              <a:solidFill>
                                <a:srgbClr val="0070C0"/>
                              </a:solidFill>
                            </a:ln>
                          </wps:spPr>
                          <wps:txbx>
                            <w:txbxContent>
                              <w:p w14:paraId="3A8F605E" w14:textId="77777777" w:rsidR="005C6639" w:rsidRPr="00C223CB" w:rsidRDefault="005C6639" w:rsidP="00A25631">
                                <w:pPr>
                                  <w:pStyle w:val="NormalWeb"/>
                                </w:pPr>
                                <w:r w:rsidRPr="005A7447">
                                  <w:rPr>
                                    <w:rFonts w:asciiTheme="minorHAnsi" w:hAnsiTheme="minorHAnsi"/>
                                  </w:rPr>
                                  <w:t>Glc</w:t>
                                </w:r>
                                <w:r w:rsidRPr="005A7447">
                                  <w:rPr>
                                    <w:rFonts w:asciiTheme="minorHAnsi" w:hAnsiTheme="minorHAnsi"/>
                                    <w:i/>
                                    <w:iCs/>
                                  </w:rPr>
                                  <w:t>N</w:t>
                                </w:r>
                                <w:r w:rsidRPr="005A7447">
                                  <w:rPr>
                                    <w:rFonts w:asciiTheme="minorHAnsi" w:hAnsiTheme="minorHAnsi"/>
                                  </w:rPr>
                                  <w:t>Ac</w:t>
                                </w:r>
                                <w:r w:rsidRPr="00C223CB">
                                  <w:t>-1P</w:t>
                                </w:r>
                              </w:p>
                            </w:txbxContent>
                          </wps:txbx>
                          <wps:bodyPr wrap="square" rtlCol="0">
                            <a:noAutofit/>
                          </wps:bodyPr>
                        </wps:wsp>
                        <wps:wsp>
                          <wps:cNvPr id="66" name="Elbow Connector 66"/>
                          <wps:cNvCnPr>
                            <a:stCxn id="65" idx="3"/>
                            <a:endCxn id="61" idx="2"/>
                          </wps:cNvCnPr>
                          <wps:spPr>
                            <a:xfrm flipV="1">
                              <a:off x="4336376" y="2388860"/>
                              <a:ext cx="244058" cy="840230"/>
                            </a:xfrm>
                            <a:prstGeom prst="bentConnector2">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67" name="Straight Arrow Connector 67"/>
                          <wps:cNvCnPr/>
                          <wps:spPr>
                            <a:xfrm>
                              <a:off x="3358089" y="2380921"/>
                              <a:ext cx="5316" cy="663477"/>
                            </a:xfrm>
                            <a:prstGeom prst="straightConnector1">
                              <a:avLst/>
                            </a:prstGeom>
                            <a:ln w="19050">
                              <a:solidFill>
                                <a:schemeClr val="tx1"/>
                              </a:solidFill>
                              <a:tailEnd type="arrow"/>
                            </a:ln>
                          </wps:spPr>
                          <wps:style>
                            <a:lnRef idx="1">
                              <a:schemeClr val="accent2"/>
                            </a:lnRef>
                            <a:fillRef idx="0">
                              <a:schemeClr val="accent2"/>
                            </a:fillRef>
                            <a:effectRef idx="0">
                              <a:schemeClr val="accent2"/>
                            </a:effectRef>
                            <a:fontRef idx="minor">
                              <a:schemeClr val="tx1"/>
                            </a:fontRef>
                          </wps:style>
                          <wps:bodyPr/>
                        </wps:wsp>
                        <wps:wsp>
                          <wps:cNvPr id="68" name="TextBox 33"/>
                          <wps:cNvSpPr txBox="1"/>
                          <wps:spPr>
                            <a:xfrm>
                              <a:off x="5452049" y="2940032"/>
                              <a:ext cx="1975064" cy="556286"/>
                            </a:xfrm>
                            <a:prstGeom prst="rect">
                              <a:avLst/>
                            </a:prstGeom>
                            <a:noFill/>
                            <a:ln w="28575">
                              <a:solidFill>
                                <a:srgbClr val="FF0000"/>
                              </a:solidFill>
                            </a:ln>
                          </wps:spPr>
                          <wps:txbx>
                            <w:txbxContent>
                              <w:p w14:paraId="66192367" w14:textId="77777777" w:rsidR="005C6639" w:rsidRPr="005A7447" w:rsidRDefault="005C6639" w:rsidP="00A25631">
                                <w:pPr>
                                  <w:pStyle w:val="NormalWeb"/>
                                  <w:rPr>
                                    <w:rFonts w:asciiTheme="minorHAnsi" w:hAnsiTheme="minorHAnsi"/>
                                  </w:rPr>
                                </w:pPr>
                                <w:r w:rsidRPr="005A7447">
                                  <w:rPr>
                                    <w:rFonts w:asciiTheme="minorHAnsi" w:hAnsiTheme="minorHAnsi"/>
                                  </w:rPr>
                                  <w:t>PG biosynthesis pathway</w:t>
                                </w:r>
                              </w:p>
                            </w:txbxContent>
                          </wps:txbx>
                          <wps:bodyPr wrap="square" rtlCol="0">
                            <a:noAutofit/>
                          </wps:bodyPr>
                        </wps:wsp>
                        <wps:wsp>
                          <wps:cNvPr id="69" name="TextBox 35"/>
                          <wps:cNvSpPr txBox="1"/>
                          <wps:spPr>
                            <a:xfrm>
                              <a:off x="2789218" y="0"/>
                              <a:ext cx="1116329" cy="290829"/>
                            </a:xfrm>
                            <a:prstGeom prst="rect">
                              <a:avLst/>
                            </a:prstGeom>
                            <a:noFill/>
                            <a:ln w="28575">
                              <a:solidFill>
                                <a:srgbClr val="0070C0"/>
                              </a:solidFill>
                            </a:ln>
                          </wps:spPr>
                          <wps:txbx>
                            <w:txbxContent>
                              <w:p w14:paraId="7E6782E5" w14:textId="77777777" w:rsidR="005C6639" w:rsidRPr="00C223CB" w:rsidRDefault="005C6639" w:rsidP="00A25631">
                                <w:pPr>
                                  <w:pStyle w:val="NormalWeb"/>
                                </w:pPr>
                                <w:r w:rsidRPr="005A7447">
                                  <w:rPr>
                                    <w:rFonts w:asciiTheme="minorHAnsi" w:hAnsiTheme="minorHAnsi"/>
                                  </w:rPr>
                                  <w:t>Mur</w:t>
                                </w:r>
                                <w:r w:rsidRPr="005A7447">
                                  <w:rPr>
                                    <w:rFonts w:asciiTheme="minorHAnsi" w:hAnsiTheme="minorHAnsi"/>
                                    <w:i/>
                                    <w:iCs/>
                                  </w:rPr>
                                  <w:t>N</w:t>
                                </w:r>
                                <w:r w:rsidRPr="005A7447">
                                  <w:rPr>
                                    <w:rFonts w:asciiTheme="minorHAnsi" w:hAnsiTheme="minorHAnsi"/>
                                  </w:rPr>
                                  <w:t xml:space="preserve">Ac </w:t>
                                </w:r>
                                <w:r w:rsidRPr="00C223CB">
                                  <w:t>(ex)</w:t>
                                </w:r>
                              </w:p>
                            </w:txbxContent>
                          </wps:txbx>
                          <wps:bodyPr wrap="square" rtlCol="0">
                            <a:noAutofit/>
                          </wps:bodyPr>
                        </wps:wsp>
                        <wps:wsp>
                          <wps:cNvPr id="70" name="TextBox 38"/>
                          <wps:cNvSpPr txBox="1"/>
                          <wps:spPr>
                            <a:xfrm>
                              <a:off x="3331486" y="1568366"/>
                              <a:ext cx="889601" cy="261610"/>
                            </a:xfrm>
                            <a:prstGeom prst="rect">
                              <a:avLst/>
                            </a:prstGeom>
                            <a:noFill/>
                            <a:ln>
                              <a:noFill/>
                            </a:ln>
                          </wps:spPr>
                          <wps:txbx>
                            <w:txbxContent>
                              <w:p w14:paraId="26331A3D" w14:textId="77777777" w:rsidR="005C6639" w:rsidRPr="00C223CB" w:rsidRDefault="005C6639" w:rsidP="00A25631">
                                <w:pPr>
                                  <w:pStyle w:val="NormalWeb"/>
                                </w:pPr>
                                <w:r w:rsidRPr="00C223CB">
                                  <w:t>MurQ</w:t>
                                </w:r>
                              </w:p>
                            </w:txbxContent>
                          </wps:txbx>
                          <wps:bodyPr wrap="square" rtlCol="0">
                            <a:noAutofit/>
                          </wps:bodyPr>
                        </wps:wsp>
                        <wps:wsp>
                          <wps:cNvPr id="71" name="Straight Arrow Connector 71"/>
                          <wps:cNvCnPr/>
                          <wps:spPr>
                            <a:xfrm>
                              <a:off x="492391" y="2430076"/>
                              <a:ext cx="8971" cy="555894"/>
                            </a:xfrm>
                            <a:prstGeom prst="straightConnector1">
                              <a:avLst/>
                            </a:prstGeom>
                            <a:ln w="19050">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72" name="Straight Arrow Connector 72"/>
                          <wps:cNvCnPr/>
                          <wps:spPr>
                            <a:xfrm>
                              <a:off x="3336823" y="329416"/>
                              <a:ext cx="0" cy="530338"/>
                            </a:xfrm>
                            <a:prstGeom prst="straightConnector1">
                              <a:avLst/>
                            </a:prstGeom>
                            <a:ln w="19050">
                              <a:solidFill>
                                <a:schemeClr val="tx1"/>
                              </a:solidFill>
                              <a:tailEnd type="arrow"/>
                            </a:ln>
                          </wps:spPr>
                          <wps:style>
                            <a:lnRef idx="1">
                              <a:schemeClr val="accent2"/>
                            </a:lnRef>
                            <a:fillRef idx="0">
                              <a:schemeClr val="accent2"/>
                            </a:fillRef>
                            <a:effectRef idx="0">
                              <a:schemeClr val="accent2"/>
                            </a:effectRef>
                            <a:fontRef idx="minor">
                              <a:schemeClr val="tx1"/>
                            </a:fontRef>
                          </wps:style>
                          <wps:bodyPr/>
                        </wps:wsp>
                        <wps:wsp>
                          <wps:cNvPr id="73" name="Straight Arrow Connector 73"/>
                          <wps:cNvCnPr/>
                          <wps:spPr>
                            <a:xfrm>
                              <a:off x="2094589" y="1398722"/>
                              <a:ext cx="707066" cy="66451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74" name="TextBox 45"/>
                          <wps:cNvSpPr txBox="1"/>
                          <wps:spPr>
                            <a:xfrm>
                              <a:off x="1437146" y="3046970"/>
                              <a:ext cx="1020969" cy="363559"/>
                            </a:xfrm>
                            <a:prstGeom prst="rect">
                              <a:avLst/>
                            </a:prstGeom>
                            <a:noFill/>
                            <a:ln w="28575">
                              <a:solidFill>
                                <a:srgbClr val="0070C0"/>
                              </a:solidFill>
                            </a:ln>
                          </wps:spPr>
                          <wps:txbx>
                            <w:txbxContent>
                              <w:p w14:paraId="509749A2" w14:textId="77777777" w:rsidR="005C6639" w:rsidRPr="005A7447" w:rsidRDefault="005C6639" w:rsidP="00A25631">
                                <w:pPr>
                                  <w:pStyle w:val="NormalWeb"/>
                                  <w:rPr>
                                    <w:rFonts w:asciiTheme="minorHAnsi" w:hAnsiTheme="minorHAnsi"/>
                                  </w:rPr>
                                </w:pPr>
                                <w:r w:rsidRPr="005A7447">
                                  <w:rPr>
                                    <w:rFonts w:asciiTheme="minorHAnsi" w:hAnsiTheme="minorHAnsi"/>
                                  </w:rPr>
                                  <w:t>Glc</w:t>
                                </w:r>
                                <w:r w:rsidRPr="005A7447">
                                  <w:rPr>
                                    <w:rFonts w:asciiTheme="minorHAnsi" w:hAnsiTheme="minorHAnsi"/>
                                    <w:i/>
                                    <w:iCs/>
                                  </w:rPr>
                                  <w:t>N</w:t>
                                </w:r>
                                <w:r w:rsidRPr="005A7447">
                                  <w:rPr>
                                    <w:rFonts w:asciiTheme="minorHAnsi" w:hAnsiTheme="minorHAnsi"/>
                                  </w:rPr>
                                  <w:t>-6P</w:t>
                                </w:r>
                              </w:p>
                            </w:txbxContent>
                          </wps:txbx>
                          <wps:bodyPr wrap="square" rtlCol="0">
                            <a:noAutofit/>
                          </wps:bodyPr>
                        </wps:wsp>
                        <wps:wsp>
                          <wps:cNvPr id="75" name="Straight Arrow Connector 75"/>
                          <wps:cNvCnPr/>
                          <wps:spPr>
                            <a:xfrm flipV="1">
                              <a:off x="978176" y="3202346"/>
                              <a:ext cx="419100" cy="1084"/>
                            </a:xfrm>
                            <a:prstGeom prst="straightConnector1">
                              <a:avLst/>
                            </a:prstGeom>
                            <a:ln w="19050">
                              <a:solidFill>
                                <a:schemeClr val="tx1"/>
                              </a:solidFill>
                              <a:tailEnd type="arrow"/>
                            </a:ln>
                          </wps:spPr>
                          <wps:style>
                            <a:lnRef idx="1">
                              <a:schemeClr val="accent2"/>
                            </a:lnRef>
                            <a:fillRef idx="0">
                              <a:schemeClr val="accent2"/>
                            </a:fillRef>
                            <a:effectRef idx="0">
                              <a:schemeClr val="accent2"/>
                            </a:effectRef>
                            <a:fontRef idx="minor">
                              <a:schemeClr val="tx1"/>
                            </a:fontRef>
                          </wps:style>
                          <wps:bodyPr/>
                        </wps:wsp>
                        <wps:wsp>
                          <wps:cNvPr id="76" name="Straight Arrow Connector 76"/>
                          <wps:cNvCnPr/>
                          <wps:spPr>
                            <a:xfrm flipH="1">
                              <a:off x="1972746" y="2371420"/>
                              <a:ext cx="850605" cy="682478"/>
                            </a:xfrm>
                            <a:prstGeom prst="straightConnector1">
                              <a:avLst/>
                            </a:prstGeom>
                            <a:ln w="19050">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77" name="Straight Arrow Connector 77"/>
                          <wps:cNvCnPr>
                            <a:stCxn id="74" idx="3"/>
                            <a:endCxn id="65" idx="1"/>
                          </wps:cNvCnPr>
                          <wps:spPr>
                            <a:xfrm>
                              <a:off x="2458116" y="3228750"/>
                              <a:ext cx="841941" cy="339"/>
                            </a:xfrm>
                            <a:prstGeom prst="straightConnector1">
                              <a:avLst/>
                            </a:prstGeom>
                            <a:ln w="19050">
                              <a:solidFill>
                                <a:schemeClr val="tx1"/>
                              </a:solidFill>
                              <a:tailEnd type="arrow"/>
                            </a:ln>
                          </wps:spPr>
                          <wps:style>
                            <a:lnRef idx="1">
                              <a:schemeClr val="accent2"/>
                            </a:lnRef>
                            <a:fillRef idx="0">
                              <a:schemeClr val="accent2"/>
                            </a:fillRef>
                            <a:effectRef idx="0">
                              <a:schemeClr val="accent2"/>
                            </a:effectRef>
                            <a:fontRef idx="minor">
                              <a:schemeClr val="tx1"/>
                            </a:fontRef>
                          </wps:style>
                          <wps:bodyPr/>
                        </wps:wsp>
                        <wps:wsp>
                          <wps:cNvPr id="78" name="Straight Arrow Connector 78"/>
                          <wps:cNvCnPr/>
                          <wps:spPr>
                            <a:xfrm>
                              <a:off x="999435" y="2220643"/>
                              <a:ext cx="1818165" cy="0"/>
                            </a:xfrm>
                            <a:prstGeom prst="straightConnector1">
                              <a:avLst/>
                            </a:prstGeom>
                            <a:ln w="19050">
                              <a:solidFill>
                                <a:schemeClr val="tx1"/>
                              </a:solidFill>
                              <a:tailEnd type="arrow"/>
                            </a:ln>
                          </wps:spPr>
                          <wps:style>
                            <a:lnRef idx="1">
                              <a:schemeClr val="accent2"/>
                            </a:lnRef>
                            <a:fillRef idx="0">
                              <a:schemeClr val="accent2"/>
                            </a:fillRef>
                            <a:effectRef idx="0">
                              <a:schemeClr val="accent2"/>
                            </a:effectRef>
                            <a:fontRef idx="minor">
                              <a:schemeClr val="tx1"/>
                            </a:fontRef>
                          </wps:style>
                          <wps:bodyPr/>
                        </wps:wsp>
                        <wps:wsp>
                          <wps:cNvPr id="79" name="Straight Arrow Connector 79"/>
                          <wps:cNvCnPr/>
                          <wps:spPr>
                            <a:xfrm>
                              <a:off x="3331486" y="1390644"/>
                              <a:ext cx="5316" cy="663477"/>
                            </a:xfrm>
                            <a:prstGeom prst="straightConnector1">
                              <a:avLst/>
                            </a:prstGeom>
                            <a:ln w="19050">
                              <a:solidFill>
                                <a:schemeClr val="tx1"/>
                              </a:solidFill>
                              <a:tailEnd type="arrow"/>
                            </a:ln>
                          </wps:spPr>
                          <wps:style>
                            <a:lnRef idx="1">
                              <a:schemeClr val="accent2"/>
                            </a:lnRef>
                            <a:fillRef idx="0">
                              <a:schemeClr val="accent2"/>
                            </a:fillRef>
                            <a:effectRef idx="0">
                              <a:schemeClr val="accent2"/>
                            </a:effectRef>
                            <a:fontRef idx="minor">
                              <a:schemeClr val="tx1"/>
                            </a:fontRef>
                          </wps:style>
                          <wps:bodyPr/>
                        </wps:wsp>
                      </wpg:grpSp>
                      <wps:wsp>
                        <wps:cNvPr id="80" name="Straight Arrow Connector 67"/>
                        <wps:cNvCnPr/>
                        <wps:spPr>
                          <a:xfrm>
                            <a:off x="6315075" y="2400300"/>
                            <a:ext cx="0" cy="545487"/>
                          </a:xfrm>
                          <a:prstGeom prst="straightConnector1">
                            <a:avLst/>
                          </a:prstGeom>
                          <a:ln w="19050">
                            <a:solidFill>
                              <a:schemeClr val="tx1"/>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inline>
            </w:drawing>
          </mc:Choice>
          <mc:Fallback>
            <w:pict>
              <v:group id="Group 81" o:spid="_x0000_s1028" style="width:425.45pt;height:258.1pt;mso-position-horizontal-relative:char;mso-position-vertical-relative:line" coordorigin="" coordsize="74271,34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">
                <v:group id="Group 66" o:spid="_x0000_s1029" style="position:absolute;width:74271;height:34963" coordorigin="" coordsize="74271,34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TextBox 5" o:spid="_x0000_s1030" type="#_x0000_t202" style="position:absolute;top:20606;width:9563;height:2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lXMsMA&#10;AADbAAAADwAAAGRycy9kb3ducmV2LnhtbESP3WrCQBSE7wu+w3KE3tWNEoNEVxF/aJHeRH2AQ/aY&#10;LGbPxuyq6dt3C0Ivh5n5hlmsetuIB3XeOFYwHiUgiEunDVcKzqf9xwyED8gaG8ek4Ic8rJaDtwXm&#10;2j25oMcxVCJC2OeooA6hzaX0ZU0W/ci1xNG7uM5iiLKrpO7wGeG2kZMkyaRFw3GhxpY2NZXX490q&#10;MLfxLCk+r6lJi23mpjv6Tg93pd6H/XoOIlAf/sOv9pdWMM3g70v8A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FlXMsMAAADbAAAADwAAAAAAAAAAAAAAAACYAgAAZHJzL2Rv&#10;d25yZXYueG1sUEsFBgAAAAAEAAQA9QAAAIgDAAAAAA==&#10;" filled="f" strokecolor="#0070c0" strokeweight="2.25pt">
                    <v:textbox>
                      <w:txbxContent>
                        <w:p w14:paraId="06436582" w14:textId="77777777" w:rsidR="005C6639" w:rsidRPr="00C223CB" w:rsidRDefault="005C6639" w:rsidP="00A25631">
                          <w:pPr>
                            <w:pStyle w:val="NormalWeb"/>
                          </w:pPr>
                          <w:r w:rsidRPr="005A7447">
                            <w:rPr>
                              <w:rFonts w:asciiTheme="minorHAnsi" w:hAnsiTheme="minorHAnsi"/>
                            </w:rPr>
                            <w:t>Glc</w:t>
                          </w:r>
                          <w:r w:rsidRPr="005A7447">
                            <w:rPr>
                              <w:rFonts w:asciiTheme="minorHAnsi" w:hAnsiTheme="minorHAnsi"/>
                              <w:i/>
                              <w:iCs/>
                            </w:rPr>
                            <w:t>N</w:t>
                          </w:r>
                          <w:r w:rsidRPr="005A7447">
                            <w:rPr>
                              <w:rFonts w:asciiTheme="minorHAnsi" w:hAnsiTheme="minorHAnsi"/>
                            </w:rPr>
                            <w:t>A</w:t>
                          </w:r>
                          <w:r w:rsidRPr="00C223CB">
                            <w:t>c</w:t>
                          </w:r>
                        </w:p>
                      </w:txbxContent>
                    </v:textbox>
                  </v:shape>
                  <v:shape id="TextBox 6" o:spid="_x0000_s1031" type="#_x0000_t202" style="position:absolute;left:24811;top:8799;width:13957;height:4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XyqcQA&#10;AADbAAAADwAAAGRycy9kb3ducmV2LnhtbESP3WrCQBSE7wt9h+UUeqcbJf4QXaXYFkW8ifoAh+wx&#10;WcyeTbOrxrd3BaGXw8x8w8yXna3FlVpvHCsY9BMQxIXThksFx8NvbwrCB2SNtWNScCcPy8X72xwz&#10;7W6c03UfShEh7DNUUIXQZFL6oiKLvu8a4uidXGsxRNmWUrd4i3Bby2GSjKVFw3GhwoZWFRXn/cUq&#10;MH+DaZKvz6lJ8++xG/3QLt1elPr86L5mIAJ14T/8am+0gtEEnl/iD5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V8qnEAAAA2wAAAA8AAAAAAAAAAAAAAAAAmAIAAGRycy9k&#10;b3ducmV2LnhtbFBLBQYAAAAABAAEAPUAAACJAwAAAAA=&#10;" filled="f" strokecolor="#0070c0" strokeweight="2.25pt">
                    <v:textbox>
                      <w:txbxContent>
                        <w:p w14:paraId="41FD0706" w14:textId="77777777" w:rsidR="005C6639" w:rsidRPr="005A7447" w:rsidRDefault="005C6639" w:rsidP="00A25631">
                          <w:pPr>
                            <w:pStyle w:val="NormalWeb"/>
                            <w:rPr>
                              <w:rFonts w:asciiTheme="minorHAnsi" w:hAnsiTheme="minorHAnsi"/>
                            </w:rPr>
                          </w:pPr>
                          <w:r w:rsidRPr="005A7447">
                            <w:rPr>
                              <w:rFonts w:asciiTheme="minorHAnsi" w:hAnsiTheme="minorHAnsi"/>
                            </w:rPr>
                            <w:t>Mur</w:t>
                          </w:r>
                          <w:r w:rsidRPr="005A7447">
                            <w:rPr>
                              <w:rFonts w:asciiTheme="minorHAnsi" w:hAnsiTheme="minorHAnsi"/>
                              <w:i/>
                              <w:iCs/>
                            </w:rPr>
                            <w:t>N</w:t>
                          </w:r>
                          <w:r w:rsidRPr="005A7447">
                            <w:rPr>
                              <w:rFonts w:asciiTheme="minorHAnsi" w:hAnsiTheme="minorHAnsi"/>
                            </w:rPr>
                            <w:t xml:space="preserve">Ac-6P </w:t>
                          </w:r>
                        </w:p>
                      </w:txbxContent>
                    </v:textbox>
                  </v:shape>
                  <v:shape id="TextBox 7" o:spid="_x0000_s1032" type="#_x0000_t202" style="position:absolute;left:8488;top:10007;width:12475;height:3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pm28AA&#10;AADbAAAADwAAAGRycy9kb3ducmV2LnhtbERPzYrCMBC+C/sOYYS9aapUka5RZHVRFi+tPsDQzLbB&#10;ZlKbqPXtzWHB48f3v1z3thF36rxxrGAyTkAQl04brhScTz+jBQgfkDU2jknBkzysVx+DJWbaPTin&#10;exEqEUPYZ6igDqHNpPRlTRb92LXEkftzncUQYVdJ3eEjhttGTpNkLi0ajg01tvRdU3kpblaBuU4W&#10;Sb6/pCbNt3M329Ex/b0p9TnsN18gAvXhLf53H7SCWRwbv8Qf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pm28AAAADbAAAADwAAAAAAAAAAAAAAAACYAgAAZHJzL2Rvd25y&#10;ZXYueG1sUEsFBgAAAAAEAAQA9QAAAIUDAAAAAA==&#10;" filled="f" strokecolor="#0070c0" strokeweight="2.25pt">
                    <v:textbox>
                      <w:txbxContent>
                        <w:p w14:paraId="4EC6C2FB" w14:textId="77777777" w:rsidR="005C6639" w:rsidRPr="00C223CB" w:rsidRDefault="005C6639" w:rsidP="00A25631">
                          <w:pPr>
                            <w:pStyle w:val="NormalWeb"/>
                          </w:pPr>
                          <w:r w:rsidRPr="005A7447">
                            <w:rPr>
                              <w:rFonts w:asciiTheme="minorHAnsi" w:hAnsiTheme="minorHAnsi"/>
                            </w:rPr>
                            <w:t>Fructos</w:t>
                          </w:r>
                          <w:r w:rsidRPr="00C223CB">
                            <w:t>e</w:t>
                          </w:r>
                        </w:p>
                      </w:txbxContent>
                    </v:textbox>
                  </v:shape>
                  <v:shape id="TextBox 8" o:spid="_x0000_s1033" type="#_x0000_t202" style="position:absolute;left:212;top:30467;width:9569;height:3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bDQMMA&#10;AADbAAAADwAAAGRycy9kb3ducmV2LnhtbESP0WrCQBRE3wX/YbmCb7pRomh0FalKS+lL1A+4ZK/J&#10;YvZuml01/n23UOjjMDNnmPW2s7V4UOuNYwWTcQKCuHDacKngcj6OFiB8QNZYOyYFL/Kw3fR7a8y0&#10;e3JOj1MoRYSwz1BBFUKTSemLiiz6sWuIo3d1rcUQZVtK3eIzwm0tp0kylxYNx4UKG3qrqLid7laB&#10;+Z4skvz9lpo038/d7EBf6eddqeGg261ABOrCf/iv/aEVzJbw+yX+AL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bDQMMAAADbAAAADwAAAAAAAAAAAAAAAACYAgAAZHJzL2Rv&#10;d25yZXYueG1sUEsFBgAAAAAEAAQA9QAAAIgDAAAAAA==&#10;" filled="f" strokecolor="#0070c0" strokeweight="2.25pt">
                    <v:textbox>
                      <w:txbxContent>
                        <w:p w14:paraId="5157CDB4" w14:textId="77777777" w:rsidR="005C6639" w:rsidRPr="005A7447" w:rsidRDefault="005C6639" w:rsidP="00A25631">
                          <w:pPr>
                            <w:pStyle w:val="NormalWeb"/>
                            <w:rPr>
                              <w:rFonts w:asciiTheme="minorHAnsi" w:hAnsiTheme="minorHAnsi"/>
                            </w:rPr>
                          </w:pPr>
                          <w:r w:rsidRPr="005A7447">
                            <w:rPr>
                              <w:rFonts w:asciiTheme="minorHAnsi" w:hAnsiTheme="minorHAnsi"/>
                            </w:rPr>
                            <w:t>Glc</w:t>
                          </w:r>
                          <w:r w:rsidRPr="005A7447">
                            <w:rPr>
                              <w:rFonts w:asciiTheme="minorHAnsi" w:hAnsiTheme="minorHAnsi"/>
                              <w:i/>
                              <w:iCs/>
                            </w:rPr>
                            <w:t>N</w:t>
                          </w:r>
                        </w:p>
                      </w:txbxContent>
                    </v:textbox>
                  </v:shape>
                  <v:shape id="TextBox 9" o:spid="_x0000_s1034" type="#_x0000_t202" style="position:absolute;left:28405;top:20539;width:10363;height:2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CgYMEA&#10;AADbAAAADwAAAGRycy9kb3ducmV2LnhtbERP3WrCMBS+H+wdwhl4N9OOrkg1luEUx9hN1Qc4NGdt&#10;sDmpSdTu7ZeLwS4/vv9VPdlB3MgH41hBPs9AELdOG+4UnI675wWIEJE1Do5JwQ8FqNePDyustLtz&#10;Q7dD7EQK4VChgj7GsZIytD1ZDHM3Eifu23mLMUHfSe3xnsLtIF+yrJQWDaeGHkfa9NSeD1erwFzy&#10;Rdbsz4UpmvfSvW7pq/i8KjV7mt6WICJN8V/85/7QCsq0Pn1JP0C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QoGDBAAAA2wAAAA8AAAAAAAAAAAAAAAAAmAIAAGRycy9kb3du&#10;cmV2LnhtbFBLBQYAAAAABAAEAPUAAACGAwAAAAA=&#10;" filled="f" strokecolor="#0070c0" strokeweight="2.25pt">
                    <v:textbox>
                      <w:txbxContent>
                        <w:p w14:paraId="03C6B504" w14:textId="77777777" w:rsidR="005C6639" w:rsidRPr="00C223CB" w:rsidRDefault="005C6639" w:rsidP="00A25631">
                          <w:pPr>
                            <w:pStyle w:val="NormalWeb"/>
                          </w:pPr>
                          <w:r w:rsidRPr="005A7447">
                            <w:rPr>
                              <w:rFonts w:asciiTheme="minorHAnsi" w:hAnsiTheme="minorHAnsi"/>
                            </w:rPr>
                            <w:t>Glc</w:t>
                          </w:r>
                          <w:r w:rsidRPr="005A7447">
                            <w:rPr>
                              <w:rFonts w:asciiTheme="minorHAnsi" w:hAnsiTheme="minorHAnsi"/>
                              <w:i/>
                              <w:iCs/>
                            </w:rPr>
                            <w:t>N</w:t>
                          </w:r>
                          <w:r w:rsidRPr="005A7447">
                            <w:rPr>
                              <w:rFonts w:asciiTheme="minorHAnsi" w:hAnsiTheme="minorHAnsi"/>
                            </w:rPr>
                            <w:t>Ac</w:t>
                          </w:r>
                          <w:r w:rsidRPr="00C223CB">
                            <w:t>-6P</w:t>
                          </w:r>
                        </w:p>
                      </w:txbxContent>
                    </v:textbox>
                  </v:shape>
                  <v:shape id="TextBox 18" o:spid="_x0000_s1035" type="#_x0000_t202" style="position:absolute;left:39176;top:18294;width:13256;height:5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wF+8MA&#10;AADbAAAADwAAAGRycy9kb3ducmV2LnhtbESP0WrCQBRE3wv+w3IF3+omEoNEVxGrtEhfYvsBl+w1&#10;WczeTbOrpn/fFYQ+DjNzhlltBtuKG/XeOFaQThMQxJXThmsF31+H1wUIH5A1to5JwS952KxHLyss&#10;tLtzSbdTqEWEsC9QQRNCV0jpq4Ys+qnriKN3dr3FEGVfS93jPcJtK2dJkkuLhuNCgx3tGqoup6tV&#10;YH7SRVK+XzKTlW+5m+/pMztelZqMh+0SRKAh/Ief7Q+tIE/h8SX+A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wF+8MAAADbAAAADwAAAAAAAAAAAAAAAACYAgAAZHJzL2Rv&#10;d25yZXYueG1sUEsFBgAAAAAEAAQA9QAAAIgDAAAAAA==&#10;" filled="f" strokecolor="#0070c0" strokeweight="2.25pt">
                    <v:textbox>
                      <w:txbxContent>
                        <w:p w14:paraId="1F1A47D1" w14:textId="77777777" w:rsidR="005C6639" w:rsidRPr="005A7447" w:rsidRDefault="005C6639" w:rsidP="00A25631">
                          <w:pPr>
                            <w:pStyle w:val="NormalWeb"/>
                            <w:rPr>
                              <w:rFonts w:asciiTheme="minorHAnsi" w:hAnsiTheme="minorHAnsi"/>
                            </w:rPr>
                          </w:pPr>
                          <w:r w:rsidRPr="005A7447">
                            <w:rPr>
                              <w:rFonts w:asciiTheme="minorHAnsi" w:hAnsiTheme="minorHAnsi"/>
                            </w:rPr>
                            <w:t>UDP-Glc</w:t>
                          </w:r>
                          <w:r w:rsidRPr="005A7447">
                            <w:rPr>
                              <w:rFonts w:asciiTheme="minorHAnsi" w:hAnsiTheme="minorHAnsi"/>
                              <w:i/>
                              <w:iCs/>
                            </w:rPr>
                            <w:t>N</w:t>
                          </w:r>
                          <w:r w:rsidRPr="005A7447">
                            <w:rPr>
                              <w:rFonts w:asciiTheme="minorHAnsi" w:hAnsiTheme="minorHAnsi"/>
                            </w:rPr>
                            <w:t>Ac-6P</w:t>
                          </w:r>
                        </w:p>
                      </w:txbxContent>
                    </v:textbox>
                  </v:shape>
                  <v:shape id="TextBox 20" o:spid="_x0000_s1036" type="#_x0000_t202" style="position:absolute;left:58064;top:19473;width:15221;height:4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6bjMMA&#10;AADbAAAADwAAAGRycy9kb3ducmV2LnhtbESP3WrCQBSE7wu+w3IE7+pGSYNEVxF/sJTeRH2AQ/aY&#10;LGbPxuyq8e27hUIvh5n5hlmsetuIB3XeOFYwGScgiEunDVcKzqf9+wyED8gaG8ek4EUeVsvB2wJz&#10;7Z5c0OMYKhEh7HNUUIfQ5lL6siaLfuxa4uhdXGcxRNlVUnf4jHDbyGmSZNKi4bhQY0ubmsrr8W4V&#10;mNtklhSHa2rSYpu5jx19p193pUbDfj0HEagP/+G/9qdWkE3h90v8AX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6bjMMAAADbAAAADwAAAAAAAAAAAAAAAACYAgAAZHJzL2Rv&#10;d25yZXYueG1sUEsFBgAAAAAEAAQA9QAAAIgDAAAAAA==&#10;" filled="f" strokecolor="#0070c0" strokeweight="2.25pt">
                    <v:textbox>
                      <w:txbxContent>
                        <w:p w14:paraId="4D779601" w14:textId="77777777" w:rsidR="005C6639" w:rsidRPr="005A7447" w:rsidRDefault="005C6639" w:rsidP="00A25631">
                          <w:pPr>
                            <w:pStyle w:val="NormalWeb"/>
                            <w:rPr>
                              <w:rFonts w:asciiTheme="minorHAnsi" w:hAnsiTheme="minorHAnsi"/>
                            </w:rPr>
                          </w:pPr>
                          <w:r w:rsidRPr="005A7447">
                            <w:rPr>
                              <w:rFonts w:asciiTheme="minorHAnsi" w:hAnsiTheme="minorHAnsi"/>
                            </w:rPr>
                            <w:t>UDP-Mur</w:t>
                          </w:r>
                          <w:r w:rsidRPr="005A7447">
                            <w:rPr>
                              <w:rFonts w:asciiTheme="minorHAnsi" w:hAnsiTheme="minorHAnsi"/>
                              <w:i/>
                              <w:iCs/>
                            </w:rPr>
                            <w:t>N</w:t>
                          </w:r>
                          <w:r w:rsidRPr="005A7447">
                            <w:rPr>
                              <w:rFonts w:asciiTheme="minorHAnsi" w:hAnsiTheme="minorHAnsi"/>
                            </w:rPr>
                            <w:t>Ac</w:t>
                          </w:r>
                        </w:p>
                      </w:txbxContent>
                    </v:textbox>
                  </v:shape>
                  <v:shapetype id="_x0000_t32" coordsize="21600,21600" o:spt="32" o:oned="t" path="m,l21600,21600e" filled="f">
                    <v:path arrowok="t" fillok="f" o:connecttype="none"/>
                    <o:lock v:ext="edit" shapetype="t"/>
                  </v:shapetype>
                  <v:shape id="Straight Arrow Connector 63" o:spid="_x0000_s1037" type="#_x0000_t32" style="position:absolute;left:52861;top:22540;width:43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p1MQAAADbAAAADwAAAGRycy9kb3ducmV2LnhtbESP3WoCMRSE7wu+QzhC72rWFqxujVL6&#10;A14IxdUHOGyOydbkZNmk7vbtjSB4OczMN8xyPXgnztTFJrCC6aQAQVwH3bBRcNh/P81BxISs0QUm&#10;Bf8UYb0aPSyx1KHnHZ2rZESGcCxRgU2pLaWMtSWPcRJa4uwdQ+cxZdkZqTvsM9w7+VwUM+mx4bxg&#10;saUPS/Wp+vMKfn9eF4fTp5kezbZwu8r1e/vVK/U4Ht7fQCQa0j18a2+0gtkLXL/kHy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7WnUxAAAANsAAAAPAAAAAAAAAAAA&#10;AAAAAKECAABkcnMvZG93bnJldi54bWxQSwUGAAAAAAQABAD5AAAAkgMAAAAA&#10;" strokecolor="black [3213]" strokeweight="1.5pt">
                    <v:stroke endarrow="open"/>
                  </v:shape>
                  <v:shape id="TextBox 22" o:spid="_x0000_s1038" type="#_x0000_t202" style="position:absolute;left:52379;top:16917;width:8896;height:4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2gh8IA&#10;AADbAAAADwAAAGRycy9kb3ducmV2LnhtbESPT4vCMBTE7wt+h/CEva2Ji4pWo4iLsCdl/QfeHs2z&#10;LTYvpYm2fnsjLHgcZuY3zGzR2lLcqfaFYw39ngJBnDpTcKbhsF9/jUH4gGywdEwaHuRhMe98zDAx&#10;ruE/uu9CJiKEfYIa8hCqREqf5mTR91xFHL2Lqy2GKOtMmhqbCLel/FZqJC0WHBdyrGiVU3rd3ayG&#10;4+ZyPg3UNvuxw6pxrZJsJ1Lrz267nIII1IZ3+L/9azSMB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vaCHwgAAANsAAAAPAAAAAAAAAAAAAAAAAJgCAABkcnMvZG93&#10;bnJldi54bWxQSwUGAAAAAAQABAD1AAAAhwMAAAAA&#10;" filled="f" stroked="f">
                    <v:textbox>
                      <w:txbxContent>
                        <w:p w14:paraId="63D7DDE8" w14:textId="77777777" w:rsidR="005C6639" w:rsidRPr="00C223CB" w:rsidRDefault="005C6639" w:rsidP="00A25631">
                          <w:pPr>
                            <w:pStyle w:val="NormalWeb"/>
                          </w:pPr>
                          <w:r w:rsidRPr="00C223CB">
                            <w:t>MurAA</w:t>
                          </w:r>
                        </w:p>
                        <w:p w14:paraId="6B68EBEA" w14:textId="77777777" w:rsidR="005C6639" w:rsidRPr="00C223CB" w:rsidRDefault="005C6639" w:rsidP="00483E57">
                          <w:pPr>
                            <w:pStyle w:val="NormalWeb"/>
                          </w:pPr>
                          <w:r w:rsidRPr="00C223CB">
                            <w:t>MurB</w:t>
                          </w:r>
                        </w:p>
                      </w:txbxContent>
                    </v:textbox>
                  </v:shape>
                  <v:shape id="TextBox 23" o:spid="_x0000_s1039" type="#_x0000_t202" style="position:absolute;left:33000;top:30480;width:10363;height:3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cD+MMA&#10;AADbAAAADwAAAGRycy9kb3ducmV2LnhtbESP3WrCQBSE7wu+w3KE3tWNEoNEVxF/aJHeRH2AQ/aY&#10;LGbPxuyq6dt3C0Ivh5n5hlmsetuIB3XeOFYwHiUgiEunDVcKzqf9xwyED8gaG8ek4Ic8rJaDtwXm&#10;2j25oMcxVCJC2OeooA6hzaX0ZU0W/ci1xNG7uM5iiLKrpO7wGeG2kZMkyaRFw3GhxpY2NZXX490q&#10;MLfxLCk+r6lJi23mpjv6Tg93pd6H/XoOIlAf/sOv9pdWkE3h70v8A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cD+MMAAADbAAAADwAAAAAAAAAAAAAAAACYAgAAZHJzL2Rv&#10;d25yZXYueG1sUEsFBgAAAAAEAAQA9QAAAIgDAAAAAA==&#10;" filled="f" strokecolor="#0070c0" strokeweight="2.25pt">
                    <v:textbox>
                      <w:txbxContent>
                        <w:p w14:paraId="3A8F605E" w14:textId="77777777" w:rsidR="005C6639" w:rsidRPr="00C223CB" w:rsidRDefault="005C6639" w:rsidP="00A25631">
                          <w:pPr>
                            <w:pStyle w:val="NormalWeb"/>
                          </w:pPr>
                          <w:r w:rsidRPr="005A7447">
                            <w:rPr>
                              <w:rFonts w:asciiTheme="minorHAnsi" w:hAnsiTheme="minorHAnsi"/>
                            </w:rPr>
                            <w:t>Glc</w:t>
                          </w:r>
                          <w:r w:rsidRPr="005A7447">
                            <w:rPr>
                              <w:rFonts w:asciiTheme="minorHAnsi" w:hAnsiTheme="minorHAnsi"/>
                              <w:i/>
                              <w:iCs/>
                            </w:rPr>
                            <w:t>N</w:t>
                          </w:r>
                          <w:r w:rsidRPr="005A7447">
                            <w:rPr>
                              <w:rFonts w:asciiTheme="minorHAnsi" w:hAnsiTheme="minorHAnsi"/>
                            </w:rPr>
                            <w:t>Ac</w:t>
                          </w:r>
                          <w:r w:rsidRPr="00C223CB">
                            <w:t>-1P</w:t>
                          </w:r>
                        </w:p>
                      </w:txbxContent>
                    </v:textbox>
                  </v:shape>
                  <v:shapetype id="_x0000_t33" coordsize="21600,21600" o:spt="33" o:oned="t" path="m,l21600,r,21600e" filled="f">
                    <v:stroke joinstyle="miter"/>
                    <v:path arrowok="t" fillok="f" o:connecttype="none"/>
                    <o:lock v:ext="edit" shapetype="t"/>
                  </v:shapetype>
                  <v:shape id="Elbow Connector 66" o:spid="_x0000_s1040" type="#_x0000_t33" style="position:absolute;left:43363;top:23888;width:2441;height:8402;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zit8QAAADbAAAADwAAAGRycy9kb3ducmV2LnhtbESPQWvCQBSE7wX/w/KE3urGWoJGV5FS&#10;QXqretDbI/tMotm3S3abpP76riB4HGbmG2ax6k0tWmp8ZVnBeJSAIM6trrhQcNhv3qYgfEDWWFsm&#10;BX/kYbUcvCww07bjH2p3oRARwj5DBWUILpPS5yUZ9CPriKN3to3BEGVTSN1gF+Gmlu9JkkqDFceF&#10;Eh19lpRfd79Gwa2+3Nrvr9Ns6meu21eTj+PWHZV6HfbrOYhAfXiGH+2tVpCmcP8Sf4B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DOK3xAAAANsAAAAPAAAAAAAAAAAA&#10;AAAAAKECAABkcnMvZG93bnJldi54bWxQSwUGAAAAAAQABAD5AAAAkgMAAAAA&#10;" strokecolor="black [3213]" strokeweight="1.5pt">
                    <v:stroke endarrow="open"/>
                  </v:shape>
                  <v:shape id="Straight Arrow Connector 67" o:spid="_x0000_s1041" type="#_x0000_t32" style="position:absolute;left:33580;top:23809;width:54;height:66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Zv18MAAADbAAAADwAAAGRycy9kb3ducmV2LnhtbESP3WoCMRSE7wt9h3AK3tWsXmi7NYr0&#10;B3ohiKsPcNgck9XkZNlEd337RhB6OczMN8xiNXgnrtTFJrCCybgAQVwH3bBRcNj/vL6BiAlZowtM&#10;Cm4UYbV8flpgqUPPO7pWyYgM4ViiAptSW0oZa0se4zi0xNk7hs5jyrIzUnfYZ7h3cloUM+mx4bxg&#10;saVPS/W5ungFp+38/XD+MpOj2RRuV7l+b797pUYvw/oDRKIh/Ycf7V+tYDaH+5f8A+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TWb9fDAAAA2wAAAA8AAAAAAAAAAAAA&#10;AAAAoQIAAGRycy9kb3ducmV2LnhtbFBLBQYAAAAABAAEAPkAAACRAwAAAAA=&#10;" strokecolor="black [3213]" strokeweight="1.5pt">
                    <v:stroke endarrow="open"/>
                  </v:shape>
                  <v:shape id="TextBox 33" o:spid="_x0000_s1042" type="#_x0000_t202" style="position:absolute;left:54520;top:29400;width:19751;height:5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qs8EA&#10;AADbAAAADwAAAGRycy9kb3ducmV2LnhtbERPW2vCMBR+H/gfwhnsZWiyMUQ6o6ggFDYYq+LzoTlr&#10;ypqT0sRe/PXmYbDHj+++3o6uET11ofas4WWhQBCX3tRcaTifjvMViBCRDTaeScNEAbab2cMaM+MH&#10;/qa+iJVIIRwy1GBjbDMpQ2nJYVj4ljhxP75zGBPsKmk6HFK4a+SrUkvpsObUYLGlg6Xyt7g6DfJz&#10;er583Kw67oncXhVvX7trrvXT47h7BxFpjP/iP3duNCzT2PQl/QC5u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i6rPBAAAA2wAAAA8AAAAAAAAAAAAAAAAAmAIAAGRycy9kb3du&#10;cmV2LnhtbFBLBQYAAAAABAAEAPUAAACGAwAAAAA=&#10;" filled="f" strokecolor="red" strokeweight="2.25pt">
                    <v:textbox>
                      <w:txbxContent>
                        <w:p w14:paraId="66192367" w14:textId="77777777" w:rsidR="005C6639" w:rsidRPr="005A7447" w:rsidRDefault="005C6639" w:rsidP="00A25631">
                          <w:pPr>
                            <w:pStyle w:val="NormalWeb"/>
                            <w:rPr>
                              <w:rFonts w:asciiTheme="minorHAnsi" w:hAnsiTheme="minorHAnsi"/>
                            </w:rPr>
                          </w:pPr>
                          <w:r w:rsidRPr="005A7447">
                            <w:rPr>
                              <w:rFonts w:asciiTheme="minorHAnsi" w:hAnsiTheme="minorHAnsi"/>
                            </w:rPr>
                            <w:t>PG biosynthesis pathway</w:t>
                          </w:r>
                        </w:p>
                      </w:txbxContent>
                    </v:textbox>
                  </v:shape>
                  <v:shape id="TextBox 35" o:spid="_x0000_s1043" type="#_x0000_t202" style="position:absolute;left:27892;width:11163;height:2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oJ/cMA&#10;AADbAAAADwAAAGRycy9kb3ducmV2LnhtbESP0WrCQBRE3wv+w3IF3+rGkgaNriJVaSm+RP2AS/aa&#10;LGbvxuyq6d93CwUfh5k5wyxWvW3EnTpvHCuYjBMQxKXThisFp+PudQrCB2SNjWNS8EMeVsvBywJz&#10;7R5c0P0QKhEh7HNUUIfQ5lL6siaLfuxa4uidXWcxRNlVUnf4iHDbyLckyaRFw3GhxpY+aiovh5tV&#10;YK6TaVJ8XlKTFpvMvW9pn37flBoN+/UcRKA+PMP/7S+tIJvB35f4A+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6oJ/cMAAADbAAAADwAAAAAAAAAAAAAAAACYAgAAZHJzL2Rv&#10;d25yZXYueG1sUEsFBgAAAAAEAAQA9QAAAIgDAAAAAA==&#10;" filled="f" strokecolor="#0070c0" strokeweight="2.25pt">
                    <v:textbox>
                      <w:txbxContent>
                        <w:p w14:paraId="7E6782E5" w14:textId="77777777" w:rsidR="005C6639" w:rsidRPr="00C223CB" w:rsidRDefault="005C6639" w:rsidP="00A25631">
                          <w:pPr>
                            <w:pStyle w:val="NormalWeb"/>
                          </w:pPr>
                          <w:r w:rsidRPr="005A7447">
                            <w:rPr>
                              <w:rFonts w:asciiTheme="minorHAnsi" w:hAnsiTheme="minorHAnsi"/>
                            </w:rPr>
                            <w:t>Mur</w:t>
                          </w:r>
                          <w:r w:rsidRPr="005A7447">
                            <w:rPr>
                              <w:rFonts w:asciiTheme="minorHAnsi" w:hAnsiTheme="minorHAnsi"/>
                              <w:i/>
                              <w:iCs/>
                            </w:rPr>
                            <w:t>N</w:t>
                          </w:r>
                          <w:r w:rsidRPr="005A7447">
                            <w:rPr>
                              <w:rFonts w:asciiTheme="minorHAnsi" w:hAnsiTheme="minorHAnsi"/>
                            </w:rPr>
                            <w:t xml:space="preserve">Ac </w:t>
                          </w:r>
                          <w:r w:rsidRPr="00C223CB">
                            <w:t>(ex)</w:t>
                          </w:r>
                        </w:p>
                      </w:txbxContent>
                    </v:textbox>
                  </v:shape>
                  <v:shape id="_x0000_s1044" type="#_x0000_t202" style="position:absolute;left:33314;top:15683;width:8896;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8wWcEA&#10;AADbAAAADwAAAGRycy9kb3ducmV2LnhtbERPz2vCMBS+D/Y/hCfstiaKbrMzylAGOyl2U/D2aJ5t&#10;WfMSmszW/94chB0/vt+L1WBbcaEuNI41jDMFgrh0puFKw8/35/MbiBCRDbaOScOVAqyWjw8LzI3r&#10;eU+XIlYihXDIUUMdo8+lDGVNFkPmPHHizq6zGBPsKmk67FO4beVEqRdpseHUUKOndU3lb/FnNRy2&#10;59NxqnbVxs587wYl2c6l1k+j4eMdRKQh/ovv7i+j4TWtT1/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fMFnBAAAA2wAAAA8AAAAAAAAAAAAAAAAAmAIAAGRycy9kb3du&#10;cmV2LnhtbFBLBQYAAAAABAAEAPUAAACGAwAAAAA=&#10;" filled="f" stroked="f">
                    <v:textbox>
                      <w:txbxContent>
                        <w:p w14:paraId="26331A3D" w14:textId="77777777" w:rsidR="005C6639" w:rsidRPr="00C223CB" w:rsidRDefault="005C6639" w:rsidP="00A25631">
                          <w:pPr>
                            <w:pStyle w:val="NormalWeb"/>
                          </w:pPr>
                          <w:r w:rsidRPr="00C223CB">
                            <w:t>MurQ</w:t>
                          </w:r>
                        </w:p>
                      </w:txbxContent>
                    </v:textbox>
                  </v:shape>
                  <v:shape id="Straight Arrow Connector 71" o:spid="_x0000_s1045" type="#_x0000_t32" style="position:absolute;left:4923;top:24300;width:90;height:55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zzncMAAADbAAAADwAAAGRycy9kb3ducmV2LnhtbESPS4vCMBSF94L/IdwBNzKmFdShGkUq&#10;iivBB7i9NNe2THNTm1g78+vNwIDLw3l8nMWqM5VoqXGlZQXxKAJBnFldcq7gct5+foFwHlljZZkU&#10;/JCD1bLfW2Ci7ZOP1J58LsIIuwQVFN7XiZQuK8igG9maOHg32xj0QTa51A0+w7ip5DiKptJgyYFQ&#10;YE1pQdn36WECd3et0s3k3I7j3fq3zO6HNI2HSg0+uvUchKfOv8P/7b1WMIvh70v4AXL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Hs853DAAAA2wAAAA8AAAAAAAAAAAAA&#10;AAAAoQIAAGRycy9kb3ducmV2LnhtbFBLBQYAAAAABAAEAPkAAACRAwAAAAA=&#10;" strokecolor="black [3213]" strokeweight="1.5pt">
                    <v:stroke startarrow="open" endarrow="open"/>
                  </v:shape>
                  <v:shape id="Straight Arrow Connector 72" o:spid="_x0000_s1046" type="#_x0000_t32" style="position:absolute;left:33368;top:3294;width:0;height:53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haksQAAADbAAAADwAAAGRycy9kb3ducmV2LnhtbESP3WoCMRSE74W+QziF3mlWL6quRpH+&#10;QC8KxV0f4LA5JqvJybJJ3e3bN4WCl8PMfMNs96N34kZ9bAMrmM8KEMRN0C0bBaf6fboCEROyRheY&#10;FPxQhP3uYbLFUoeBj3SrkhEZwrFEBTalrpQyNpY8xlnoiLN3Dr3HlGVvpO5xyHDv5KIonqXHlvOC&#10;xY5eLDXX6tsruHwt16frq5mfzWfhjpUbavs2KPX0OB42IBKN6R7+b39oBcsF/H3JP0D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eFqSxAAAANsAAAAPAAAAAAAAAAAA&#10;AAAAAKECAABkcnMvZG93bnJldi54bWxQSwUGAAAAAAQABAD5AAAAkgMAAAAA&#10;" strokecolor="black [3213]" strokeweight="1.5pt">
                    <v:stroke endarrow="open"/>
                  </v:shape>
                  <v:shape id="Straight Arrow Connector 73" o:spid="_x0000_s1047" type="#_x0000_t32" style="position:absolute;left:20945;top:13987;width:7071;height:66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T/CcQAAADbAAAADwAAAGRycy9kb3ducmV2LnhtbESP3WoCMRSE7wXfIRyhd5q1BX+2Rin9&#10;gV4IxdUHOGyOydbkZNmk7vbtG0Ho5TAz3zCb3eCduFIXm8AK5rMCBHEddMNGwen4MV2BiAlZowtM&#10;Cn4pwm47Hm2w1KHnA12rZESGcCxRgU2pLaWMtSWPcRZa4uydQ+cxZdkZqTvsM9w7+VgUC+mx4bxg&#10;saVXS/Wl+vEKvr+W69PlzczPZl+4Q+X6o33vlXqYDC/PIBIN6T98b39qBcsnuH3JP0B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NP8JxAAAANsAAAAPAAAAAAAAAAAA&#10;AAAAAKECAABkcnMvZG93bnJldi54bWxQSwUGAAAAAAQABAD5AAAAkgMAAAAA&#10;" strokecolor="black [3213]" strokeweight="1.5pt">
                    <v:stroke endarrow="open"/>
                  </v:shape>
                  <v:shape id="TextBox 45" o:spid="_x0000_s1048" type="#_x0000_t202" style="position:absolute;left:14371;top:30469;width:10210;height:3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IwvsMA&#10;AADbAAAADwAAAGRycy9kb3ducmV2LnhtbESP0WrCQBRE3wv+w3IF33RjSVWiq0hrqYgvUT/gkr0m&#10;i9m7aXbV9O9dQejjMDNnmMWqs7W4UeuNYwXjUQKCuHDacKngdPwezkD4gKyxdkwK/sjDatl7W2Cm&#10;3Z1zuh1CKSKEfYYKqhCaTEpfVGTRj1xDHL2zay2GKNtS6hbvEW5r+Z4kE2nRcFyosKHPiorL4WoV&#10;mN/xLMl/LqlJ86+J+9jQPt1dlRr0u/UcRKAu/Idf7a1WME3h+SX+AL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IwvsMAAADbAAAADwAAAAAAAAAAAAAAAACYAgAAZHJzL2Rv&#10;d25yZXYueG1sUEsFBgAAAAAEAAQA9QAAAIgDAAAAAA==&#10;" filled="f" strokecolor="#0070c0" strokeweight="2.25pt">
                    <v:textbox>
                      <w:txbxContent>
                        <w:p w14:paraId="509749A2" w14:textId="77777777" w:rsidR="005C6639" w:rsidRPr="005A7447" w:rsidRDefault="005C6639" w:rsidP="00A25631">
                          <w:pPr>
                            <w:pStyle w:val="NormalWeb"/>
                            <w:rPr>
                              <w:rFonts w:asciiTheme="minorHAnsi" w:hAnsiTheme="minorHAnsi"/>
                            </w:rPr>
                          </w:pPr>
                          <w:r w:rsidRPr="005A7447">
                            <w:rPr>
                              <w:rFonts w:asciiTheme="minorHAnsi" w:hAnsiTheme="minorHAnsi"/>
                            </w:rPr>
                            <w:t>Glc</w:t>
                          </w:r>
                          <w:r w:rsidRPr="005A7447">
                            <w:rPr>
                              <w:rFonts w:asciiTheme="minorHAnsi" w:hAnsiTheme="minorHAnsi"/>
                              <w:i/>
                              <w:iCs/>
                            </w:rPr>
                            <w:t>N</w:t>
                          </w:r>
                          <w:r w:rsidRPr="005A7447">
                            <w:rPr>
                              <w:rFonts w:asciiTheme="minorHAnsi" w:hAnsiTheme="minorHAnsi"/>
                            </w:rPr>
                            <w:t>-6P</w:t>
                          </w:r>
                        </w:p>
                      </w:txbxContent>
                    </v:textbox>
                  </v:shape>
                  <v:shape id="Straight Arrow Connector 75" o:spid="_x0000_s1049" type="#_x0000_t32" style="position:absolute;left:9781;top:32023;width:4191;height: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XmzcMAAADbAAAADwAAAGRycy9kb3ducmV2LnhtbESPzYoCMRCE74LvEFrwIppRWJXRKCIK&#10;e9gV/x6gnbQzg5POkESdffuNIHgsquurrvmyMZV4kPOlZQXDQQKCOLO65FzB+bTtT0H4gKyxskwK&#10;/sjDctFuzTHV9skHehxDLiKEfYoKihDqVEqfFWTQD2xNHL2rdQZDlC6X2uEzwk0lR0kylgZLjg0F&#10;1rQuKLsd7ya+8bPfTlfjze63yU+b3tlNnOWLUt1Os5qBCNSEz/E7/a0VTL7gtSUC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iV5s3DAAAA2wAAAA8AAAAAAAAAAAAA&#10;AAAAoQIAAGRycy9kb3ducmV2LnhtbFBLBQYAAAAABAAEAPkAAACRAwAAAAA=&#10;" strokecolor="black [3213]" strokeweight="1.5pt">
                    <v:stroke endarrow="open"/>
                  </v:shape>
                  <v:shape id="Straight Arrow Connector 76" o:spid="_x0000_s1050" type="#_x0000_t32" style="position:absolute;left:19727;top:23714;width:8506;height:682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Qju8QAAADbAAAADwAAAGRycy9kb3ducmV2LnhtbESPT2sCMRTE70K/Q3gFb5rVg5bVKFJa&#10;sSCF7nrx9ti8/YObl20SdeunbwTB4zAzv2GW69604kLON5YVTMYJCOLC6oYrBYf8c/QGwgdkja1l&#10;UvBHHtarl8ESU22v/EOXLFQiQtinqKAOoUul9EVNBv3YdsTRK60zGKJ0ldQOrxFuWjlNkpk02HBc&#10;qLGj95qKU3Y2Cr73H/NyK9vdV17am8uP2ST7bZQavvabBYhAfXiGH+2dVjCfwf1L/AF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ZCO7xAAAANsAAAAPAAAAAAAAAAAA&#10;AAAAAKECAABkcnMvZG93bnJldi54bWxQSwUGAAAAAAQABAD5AAAAkgMAAAAA&#10;" strokecolor="black [3213]" strokeweight="1.5pt">
                    <v:stroke startarrow="open" endarrow="open"/>
                  </v:shape>
                  <v:shape id="Straight Arrow Connector 77" o:spid="_x0000_s1051" type="#_x0000_t32" style="position:absolute;left:24581;top:32287;width:8419;height: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5CsQAAADbAAAADwAAAGRycy9kb3ducmV2LnhtbESPQWsCMRSE74X+h/AK3mpWD13dGqVU&#10;Cz0Uiqs/4LF5JluTl2UT3fXfN4WCx2FmvmFWm9E7caU+toEVzKYFCOIm6JaNguPh43kBIiZkjS4w&#10;KbhRhM368WGFlQ4D7+laJyMyhGOFCmxKXSVlbCx5jNPQEWfvFHqPKcveSN3jkOHeyXlRvEiPLecF&#10;ix29W2rO9cUr+Pkul8fz1sxO5qtw+9oNB7sblJo8jW+vIBKN6R7+b39qBWUJf1/yD5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D/kKxAAAANsAAAAPAAAAAAAAAAAA&#10;AAAAAKECAABkcnMvZG93bnJldi54bWxQSwUGAAAAAAQABAD5AAAAkgMAAAAA&#10;" strokecolor="black [3213]" strokeweight="1.5pt">
                    <v:stroke endarrow="open"/>
                  </v:shape>
                  <v:shape id="Straight Arrow Connector 78" o:spid="_x0000_s1052" type="#_x0000_t32" style="position:absolute;left:9994;top:22206;width:1818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BteMAAAADbAAAADwAAAGRycy9kb3ducmV2LnhtbERPy2oCMRTdF/yHcIXuakYXtZ0aRXxA&#10;F4Xi6AdcJtdkNLkZJtGZ/n2zEFweznuxGrwTd+piE1jBdFKAIK6DbtgoOB33bx8gYkLW6AKTgj+K&#10;sFqOXhZY6tDzge5VMiKHcCxRgU2pLaWMtSWPcRJa4sydQ+cxZdgZqTvsc7h3clYU79Jjw7nBYksb&#10;S/W1unkFl9/55+m6NdOz+SncoXL90e56pV7Hw/oLRKIhPcUP97dWMM9j85f8A+Ty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CQbXjAAAAA2wAAAA8AAAAAAAAAAAAAAAAA&#10;oQIAAGRycy9kb3ducmV2LnhtbFBLBQYAAAAABAAEAPkAAACOAwAAAAA=&#10;" strokecolor="black [3213]" strokeweight="1.5pt">
                    <v:stroke endarrow="open"/>
                  </v:shape>
                  <v:shape id="Straight Arrow Connector 79" o:spid="_x0000_s1053" type="#_x0000_t32" style="position:absolute;left:33314;top:13906;width:54;height:66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zI48MAAADbAAAADwAAAGRycy9kb3ducmV2LnhtbESPQWsCMRSE7wX/Q3hCbzVrD1q3RhFb&#10;wUNBXP0Bj80z2Zq8LJvU3f57UxB6HGbmG2a5HrwTN+piE1jBdFKAIK6DbtgoOJ92L28gYkLW6AKT&#10;gl+KsF6NnpZY6tDzkW5VMiJDOJaowKbUllLG2pLHOAktcfYuofOYsuyM1B32Ge6dfC2KmfTYcF6w&#10;2NLWUn2tfryC78N8cb5+mOnFfBXuWLn+ZD97pZ7Hw+YdRKIh/Ycf7b1WMF/A35f8A+Tq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cyOPDAAAA2wAAAA8AAAAAAAAAAAAA&#10;AAAAoQIAAGRycy9kb3ducmV2LnhtbFBLBQYAAAAABAAEAPkAAACRAwAAAAA=&#10;" strokecolor="black [3213]" strokeweight="1.5pt">
                    <v:stroke endarrow="open"/>
                  </v:shape>
                </v:group>
                <v:shape id="Straight Arrow Connector 67" o:spid="_x0000_s1054" type="#_x0000_t32" style="position:absolute;left:63150;top:24003;width:0;height:54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MRWcAAAADbAAAADwAAAGRycy9kb3ducmV2LnhtbERPy2oCMRTdF/yHcIXuakYX1U6NIj6g&#10;i0Jx9AMuk2symtwMk+hM/75ZCF0eznu5HrwTD+piE1jBdFKAIK6DbtgoOJ8ObwsQMSFrdIFJwS9F&#10;WK9GL0ssdej5SI8qGZFDOJaowKbUllLG2pLHOAktceYuofOYMuyM1B32Odw7OSuKd+mx4dxgsaWt&#10;pfpW3b2C68/843zbmenFfBfuWLn+ZPe9Uq/jYfMJItGQ/sVP95dWsMjr85f8A+Tq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szEVnAAAAA2wAAAA8AAAAAAAAAAAAAAAAA&#10;oQIAAGRycy9kb3ducmV2LnhtbFBLBQYAAAAABAAEAPkAAACOAwAAAAA=&#10;" strokecolor="black [3213]" strokeweight="1.5pt">
                  <v:stroke endarrow="open"/>
                </v:shape>
                <w10:anchorlock/>
              </v:group>
            </w:pict>
          </mc:Fallback>
        </mc:AlternateContent>
      </w:r>
      <w:r w:rsidRPr="005A7447">
        <w:rPr>
          <w:rFonts w:ascii="Calibri" w:hAnsi="Calibri"/>
          <w:i/>
          <w:iCs/>
          <w:noProof/>
          <w:lang w:eastAsia="en-GB"/>
        </w:rPr>
        <w:drawing>
          <wp:anchor distT="0" distB="0" distL="114300" distR="114300" simplePos="0" relativeHeight="251659264" behindDoc="0" locked="0" layoutInCell="1" allowOverlap="1" wp14:anchorId="57B9743F" wp14:editId="00AD71E0">
            <wp:simplePos x="0" y="0"/>
            <wp:positionH relativeFrom="column">
              <wp:posOffset>2875915</wp:posOffset>
            </wp:positionH>
            <wp:positionV relativeFrom="paragraph">
              <wp:posOffset>177800</wp:posOffset>
            </wp:positionV>
            <wp:extent cx="2552700" cy="110172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52700" cy="1101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C24176" w14:textId="09D69C79" w:rsidR="00C223CB" w:rsidRPr="0066204B" w:rsidRDefault="00C223CB" w:rsidP="00A25631">
      <w:pPr>
        <w:pStyle w:val="Caption"/>
        <w:rPr>
          <w:rFonts w:ascii="Calibri" w:hAnsi="Calibri"/>
        </w:rPr>
      </w:pPr>
      <w:bookmarkStart w:id="160" w:name="_Ref465951128"/>
      <w:bookmarkStart w:id="161" w:name="_Toc465953733"/>
      <w:bookmarkStart w:id="162" w:name="_Toc465954135"/>
      <w:bookmarkStart w:id="163" w:name="_Toc487544041"/>
      <w:r w:rsidRPr="0066204B">
        <w:rPr>
          <w:rFonts w:ascii="Calibri" w:hAnsi="Calibri"/>
        </w:rPr>
        <w:t xml:space="preserve">Figure </w:t>
      </w:r>
      <w:r w:rsidR="007568DA" w:rsidRPr="0066204B">
        <w:rPr>
          <w:rFonts w:ascii="Calibri" w:hAnsi="Calibri"/>
        </w:rPr>
        <w:fldChar w:fldCharType="begin"/>
      </w:r>
      <w:r w:rsidR="007568DA" w:rsidRPr="0066204B">
        <w:rPr>
          <w:rFonts w:ascii="Calibri" w:hAnsi="Calibri"/>
        </w:rPr>
        <w:instrText xml:space="preserve"> SEQ Figure \* ARABIC </w:instrText>
      </w:r>
      <w:r w:rsidR="007568DA" w:rsidRPr="0066204B">
        <w:rPr>
          <w:rFonts w:ascii="Calibri" w:hAnsi="Calibri"/>
        </w:rPr>
        <w:fldChar w:fldCharType="separate"/>
      </w:r>
      <w:r w:rsidR="005534F3">
        <w:rPr>
          <w:rFonts w:ascii="Calibri" w:hAnsi="Calibri"/>
          <w:noProof/>
        </w:rPr>
        <w:t>23</w:t>
      </w:r>
      <w:r w:rsidR="007568DA" w:rsidRPr="0066204B">
        <w:rPr>
          <w:rFonts w:ascii="Calibri" w:hAnsi="Calibri"/>
          <w:noProof/>
        </w:rPr>
        <w:fldChar w:fldCharType="end"/>
      </w:r>
      <w:bookmarkEnd w:id="160"/>
      <w:r w:rsidRPr="0066204B">
        <w:rPr>
          <w:rFonts w:ascii="Calibri" w:hAnsi="Calibri"/>
        </w:rPr>
        <w:t xml:space="preserve">. Glycan biosynthesis in </w:t>
      </w:r>
      <w:r w:rsidRPr="0066204B">
        <w:rPr>
          <w:rFonts w:ascii="Calibri" w:hAnsi="Calibri"/>
          <w:i/>
        </w:rPr>
        <w:t>S. aureus</w:t>
      </w:r>
      <w:r w:rsidRPr="0066204B">
        <w:rPr>
          <w:rFonts w:ascii="Calibri" w:hAnsi="Calibri"/>
        </w:rPr>
        <w:t xml:space="preserve"> adapted from KEGG Amino sugar and nucleotide sugar metabolism for </w:t>
      </w:r>
      <w:r w:rsidRPr="0066204B">
        <w:rPr>
          <w:rFonts w:ascii="Calibri" w:hAnsi="Calibri"/>
          <w:i/>
        </w:rPr>
        <w:t>S. aureus</w:t>
      </w:r>
      <w:r w:rsidRPr="0066204B">
        <w:rPr>
          <w:rFonts w:ascii="Calibri" w:hAnsi="Calibri"/>
        </w:rPr>
        <w:t>.</w:t>
      </w:r>
      <w:bookmarkEnd w:id="161"/>
      <w:bookmarkEnd w:id="162"/>
      <w:r w:rsidRPr="0066204B">
        <w:rPr>
          <w:rFonts w:ascii="Calibri" w:hAnsi="Calibri"/>
        </w:rPr>
        <w:fldChar w:fldCharType="begin" w:fldLock="1"/>
      </w:r>
      <w:r w:rsidR="00F550D8" w:rsidRPr="0066204B">
        <w:rPr>
          <w:rFonts w:ascii="Calibri" w:hAnsi="Calibri"/>
        </w:rPr>
        <w:instrText>ADDIN CSL_CITATION { "citationItems" : [ { "id" : "ITEM-1", "itemData" : { "DOI" : "10.1111/j.1365-2958.2004.04200.x", "ISSN" : "0950382X", "author" : [ { "dropping-particle" : "", "family" : "Komatsuzawa", "given" : "Hitoshi", "non-dropping-particle" : "", "parse-names" : false, "suffix" : "" }, { "dropping-particle" : "", "family" : "Fujiwara", "given" : "Tamaki", "non-dropping-particle" : "", "parse-names" : false, "suffix" : "" }, { "dropping-particle" : "", "family" : "Nishi", "given" : "Hiromi", "non-dropping-particle" : "", "parse-names" : false, "suffix" : "" }, { "dropping-particle" : "", "family" : "Yamada", "given" : "Sakuo", "non-dropping-particle" : "", "parse-names" : false, "suffix" : "" }, { "dropping-particle" : "", "family" : "Ohara", "given" : "Masaru", "non-dropping-particle" : "", "parse-names" : false, "suffix" : "" }, { "dropping-particle" : "", "family" : "McCallum", "given" : "Nadine", "non-dropping-particle" : "", "parse-names" : false, "suffix" : "" }, { "dropping-particle" : "", "family" : "Berger-B\u00e4chi", "given" : "Brigitte", "non-dropping-particle" : "", "parse-names" : false, "suffix" : "" }, { "dropping-particle" : "", "family" : "Sugai", "given" : "Motoyuki", "non-dropping-particle" : "", "parse-names" : false, "suffix" : "" } ], "container-title" : "Molecular Microbiology", "id" : "ITEM-1", "issue" : "4", "issued" : { "date-parts" : [ [ "2004", "7", "5" ] ] }, "page" : "1221-1231", "publisher" : "Blackwell Science Ltd", "title" : "The gate controlling cell wall synthesis in Staphylococcus aureus", "type" : "article-journal", "volume" : "53" }, "uris" : [ "http://www.mendeley.com/documents/?uuid=74ea16e9-d6d9-3771-accb-9f59e3a0728b" ] } ], "mendeley" : { "formattedCitation" : "&lt;sup&gt;108&lt;/sup&gt;", "plainTextFormattedCitation" : "108", "previouslyFormattedCitation" : "&lt;sup&gt;108&lt;/sup&gt;" }, "properties" : {  }, "schema" : "https://github.com/citation-style-language/schema/raw/master/csl-citation.json" }</w:instrText>
      </w:r>
      <w:r w:rsidRPr="0066204B">
        <w:rPr>
          <w:rFonts w:ascii="Calibri" w:hAnsi="Calibri"/>
        </w:rPr>
        <w:fldChar w:fldCharType="separate"/>
      </w:r>
      <w:bookmarkEnd w:id="163"/>
      <w:r w:rsidR="00CC4D55" w:rsidRPr="0066204B">
        <w:rPr>
          <w:rFonts w:ascii="Calibri" w:hAnsi="Calibri"/>
          <w:noProof/>
          <w:vertAlign w:val="superscript"/>
        </w:rPr>
        <w:t>108</w:t>
      </w:r>
      <w:r w:rsidRPr="0066204B">
        <w:rPr>
          <w:rFonts w:ascii="Calibri" w:hAnsi="Calibri"/>
        </w:rPr>
        <w:fldChar w:fldCharType="end"/>
      </w:r>
    </w:p>
    <w:p w14:paraId="08C83C04" w14:textId="1ABAB274" w:rsidR="00A25631" w:rsidRDefault="00A25631" w:rsidP="00A25631">
      <w:pPr>
        <w:rPr>
          <w:i/>
          <w:iCs/>
        </w:rPr>
      </w:pPr>
      <w:r w:rsidRPr="0075231A">
        <w:t xml:space="preserve">The full </w:t>
      </w:r>
      <w:r w:rsidRPr="0075231A">
        <w:rPr>
          <w:bCs/>
        </w:rPr>
        <w:t>amino sugar and nucleotide sugar metabolism</w:t>
      </w:r>
      <w:r>
        <w:t xml:space="preserve"> </w:t>
      </w:r>
      <w:r w:rsidRPr="000B11DB">
        <w:t>pathway is</w:t>
      </w:r>
      <w:r>
        <w:t xml:space="preserve"> still widely unknown in </w:t>
      </w:r>
      <w:r>
        <w:rPr>
          <w:i/>
        </w:rPr>
        <w:t xml:space="preserve">S. </w:t>
      </w:r>
      <w:r w:rsidRPr="000B11DB">
        <w:rPr>
          <w:i/>
        </w:rPr>
        <w:t>aureus</w:t>
      </w:r>
      <w:r w:rsidRPr="000B11DB">
        <w:t>, along with most Gram-positive bacteria</w:t>
      </w:r>
      <w:r>
        <w:t>. The transportation of monosaccharides such as Glc</w:t>
      </w:r>
      <w:r w:rsidRPr="000F137A">
        <w:rPr>
          <w:i/>
          <w:iCs/>
        </w:rPr>
        <w:t>N</w:t>
      </w:r>
      <w:r>
        <w:t>Ac, Man</w:t>
      </w:r>
      <w:r w:rsidRPr="007B2CFD">
        <w:rPr>
          <w:i/>
        </w:rPr>
        <w:t>N</w:t>
      </w:r>
      <w:r>
        <w:t xml:space="preserve">Ac and glucose into bacteria have all been reported in different bacteria by a </w:t>
      </w:r>
      <w:r w:rsidRPr="00323CE6">
        <w:t>variety of phosphoenolpyruvate phosphotransferase systems (PTS)</w:t>
      </w:r>
      <w:r>
        <w:t>, which are sugar-specific.</w:t>
      </w:r>
      <w:r>
        <w:fldChar w:fldCharType="begin" w:fldLock="1"/>
      </w:r>
      <w:r w:rsidR="00560376">
        <w:instrText>ADDIN CSL_CITATION { "citationItems" : [ { "id" : "ITEM-1", "itemData" : { "abstract" : "Numerous gram-negative and gram-positive bacteria take up carbohydrates through the phosphoenolpyruvate (PEP):carbohydrate phosphotransferase system (PTS). This system transports and phosphorylates carbohydrates at the expense of PEP and is the subject of this review. The PTS consists of two general proteins, enzyme I and HPr, and a number of carbohydrate-specific enzymes, the enzymes II. PTS proteins are phosphoproteins in which the phospho group is attached to either a histidine residue or, in a number of cases, a cysteine residue. After phosphorylation of enzyme I by PEP, the phospho group is transferred to HPr. The enzymes II are required for the transport of the carbohydrates across the membrane and the transfer of the phospho group from phospho-HPr to the carbohydrates. Biochemical, structural, and molecular genetic studies have shown that the various enzymes II have the same basic structure. Each enzyme II consists of domains for specific functions, e.g., binding of the carbohydrate or phosphorylation. Each enzyme II complex can consist of one to four different polypeptides. The enzymes II can be placed into at least four classes on the basis of sequence similarity. The genetics of the PTS is complex, and the expression of PTS proteins is intricately regulated because of the central roles of these proteins in nutrient acquisition. In addition to classical induction-repression mechanisms involving repressor and activator proteins, other types of regulation, such as antitermination, have been observed in some PTSs. Apart from their role in carbohydrate transport, PTS proteins are involved in chemotaxis toward PTS carbohydrates. Furthermore, the IIAGlc protein, part of the glucose-specific PTS, is a central regulatory protein which in its nonphosphorylated form can bind to and inhibit several non-PTS uptake systems and thus prevent entry of inducers. In its phosphorylated form, P-IIAGlc is involved in the activation of adenylate cyclase and thus in the regulation of gene expression. By sensing the presence of PTS carbohydrates in the medium and adjusting the phosphorylation state of IIAGlc, cells can adapt quickly to changing conditions in the environment. In gram-positive bacteria, it has been demonstrated that HPr can be phosphorylated by ATP on a serine residue and this modification may perform a regulatory function. ", "author" : [ { "dropping-particle" : "", "family" : "Postma", "given" : "P W", "non-dropping-particle" : "", "parse-names" : false, "suffix" : "" }, { "dropping-particle" : "", "family" : "Lengeler", "given" : "J W", "non-dropping-particle" : "", "parse-names" : false, "suffix" : "" }, { "dropping-particle" : "", "family" : "Jacobson", "given" : "G R", "non-dropping-particle" : "", "parse-names" : false, "suffix" : "" } ], "container-title" : "Microbiological Reviews  ", "id" : "ITEM-1", "issue" : "3 ", "issued" : { "date-parts" : [ [ "1993", "9", "1" ] ] }, "page" : "543-594", "title" : "Phosphoenolpyruvate:carbohydrate phosphotransferase systems of bacteria.", "type" : "article-journal", "volume" : "57 " }, "uris" : [ "http://www.mendeley.com/documents/?uuid=4c59def0-09e3-4630-ac9a-bf0a32c06636" ] }, { "id" : "ITEM-2", "itemData" : { "DOI" : "10.1111/j.1365-2958.2004.04200.x", "ISSN" : "0950382X", "author" : [ { "dropping-particle" : "", "family" : "Komatsuzawa", "given" : "Hitoshi", "non-dropping-particle" : "", "parse-names" : false, "suffix" : "" }, { "dropping-particle" : "", "family" : "Fujiwara", "given" : "Tamaki", "non-dropping-particle" : "", "parse-names" : false, "suffix" : "" }, { "dropping-particle" : "", "family" : "Nishi", "given" : "Hiromi", "non-dropping-particle" : "", "parse-names" : false, "suffix" : "" }, { "dropping-particle" : "", "family" : "Yamada", "given" : "Sakuo", "non-dropping-particle" : "", "parse-names" : false, "suffix" : "" }, { "dropping-particle" : "", "family" : "Ohara", "given" : "Masaru", "non-dropping-particle" : "", "parse-names" : false, "suffix" : "" }, { "dropping-particle" : "", "family" : "McCallum", "given" : "Nadine", "non-dropping-particle" : "", "parse-names" : false, "suffix" : "" }, { "dropping-particle" : "", "family" : "Berger-B\u00e4chi", "given" : "Brigitte", "non-dropping-particle" : "", "parse-names" : false, "suffix" : "" }, { "dropping-particle" : "", "family" : "Sugai", "given" : "Motoyuki", "non-dropping-particle" : "", "parse-names" : false, "suffix" : "" } ], "container-title" : "Molecular Microbiology", "id" : "ITEM-2", "issue" : "4", "issued" : { "date-parts" : [ [ "2004", "7", "5" ] ] }, "page" : "1221-1231", "publisher" : "Blackwell Science Ltd", "title" : "The gate controlling cell wall synthesis in Staphylococcus aureus", "type" : "article-journal", "volume" : "53" }, "uris" : [ "http://www.mendeley.com/documents/?uuid=74ea16e9-d6d9-3771-accb-9f59e3a0728b" ] } ], "mendeley" : { "formattedCitation" : "&lt;sup&gt;108,109&lt;/sup&gt;", "plainTextFormattedCitation" : "108,109", "previouslyFormattedCitation" : "&lt;sup&gt;108,116&lt;/sup&gt;" }, "properties" : {  }, "schema" : "https://github.com/citation-style-language/schema/raw/master/csl-citation.json" }</w:instrText>
      </w:r>
      <w:r>
        <w:fldChar w:fldCharType="separate"/>
      </w:r>
      <w:r w:rsidR="00560376" w:rsidRPr="00560376">
        <w:rPr>
          <w:noProof/>
          <w:vertAlign w:val="superscript"/>
        </w:rPr>
        <w:t>108,109</w:t>
      </w:r>
      <w:r>
        <w:fldChar w:fldCharType="end"/>
      </w:r>
      <w:r>
        <w:t xml:space="preserve"> By this method sugars are taken up in their phosphorylated form before entering the metabolic pathways.</w:t>
      </w:r>
      <w:r>
        <w:fldChar w:fldCharType="begin" w:fldLock="1"/>
      </w:r>
      <w:r>
        <w:instrText>ADDIN CSL_CITATION { "citationItems" : [ { "id" : "ITEM-1", "itemData" : { "DOI" : "10.1111/j.1365-2958.2004.04200.x", "ISSN" : "0950382X", "author" : [ { "dropping-particle" : "", "family" : "Komatsuzawa", "given" : "Hitoshi", "non-dropping-particle" : "", "parse-names" : false, "suffix" : "" }, { "dropping-particle" : "", "family" : "Fujiwara", "given" : "Tamaki", "non-dropping-particle" : "", "parse-names" : false, "suffix" : "" }, { "dropping-particle" : "", "family" : "Nishi", "given" : "Hiromi", "non-dropping-particle" : "", "parse-names" : false, "suffix" : "" }, { "dropping-particle" : "", "family" : "Yamada", "given" : "Sakuo", "non-dropping-particle" : "", "parse-names" : false, "suffix" : "" }, { "dropping-particle" : "", "family" : "Ohara", "given" : "Masaru", "non-dropping-particle" : "", "parse-names" : false, "suffix" : "" }, { "dropping-particle" : "", "family" : "McCallum", "given" : "Nadine", "non-dropping-particle" : "", "parse-names" : false, "suffix" : "" }, { "dropping-particle" : "", "family" : "Berger-B\u00e4chi", "given" : "Brigitte", "non-dropping-particle" : "", "parse-names" : false, "suffix" : "" }, { "dropping-particle" : "", "family" : "Sugai", "given" : "Motoyuki", "non-dropping-particle" : "", "parse-names" : false, "suffix" : "" } ], "container-title" : "Molecular Microbiology", "id" : "ITEM-1", "issue" : "4", "issued" : { "date-parts" : [ [ "2004", "7", "5" ] ] }, "page" : "1221-1231", "publisher" : "Blackwell Science Ltd", "title" : "The gate controlling cell wall synthesis in Staphylococcus aureus", "type" : "article-journal", "volume" : "53" }, "uris" : [ "http://www.mendeley.com/documents/?uuid=74ea16e9-d6d9-3771-accb-9f59e3a0728b" ] } ], "mendeley" : { "formattedCitation" : "&lt;sup&gt;108&lt;/sup&gt;", "plainTextFormattedCitation" : "108", "previouslyFormattedCitation" : "&lt;sup&gt;108&lt;/sup&gt;" }, "properties" : {  }, "schema" : "https://github.com/citation-style-language/schema/raw/master/csl-citation.json" }</w:instrText>
      </w:r>
      <w:r>
        <w:fldChar w:fldCharType="separate"/>
      </w:r>
      <w:r w:rsidRPr="00CC4D55">
        <w:rPr>
          <w:noProof/>
          <w:vertAlign w:val="superscript"/>
        </w:rPr>
        <w:t>108</w:t>
      </w:r>
      <w:r>
        <w:fldChar w:fldCharType="end"/>
      </w:r>
      <w:r>
        <w:t xml:space="preserve"> For transport across the cytoplasmic membrane extracellular Glc</w:t>
      </w:r>
      <w:r w:rsidRPr="000F137A">
        <w:rPr>
          <w:i/>
          <w:iCs/>
        </w:rPr>
        <w:t>N</w:t>
      </w:r>
      <w:r>
        <w:t xml:space="preserve">Ac would be </w:t>
      </w:r>
      <w:r w:rsidRPr="00E0187A">
        <w:t>i</w:t>
      </w:r>
      <w:r>
        <w:t>nitially phosphorylated into Glc</w:t>
      </w:r>
      <w:r w:rsidRPr="000F137A">
        <w:rPr>
          <w:i/>
          <w:iCs/>
        </w:rPr>
        <w:t>N</w:t>
      </w:r>
      <w:r>
        <w:t>Ac-6P. I</w:t>
      </w:r>
      <w:r w:rsidRPr="00E0187A">
        <w:t xml:space="preserve">n </w:t>
      </w:r>
      <w:r w:rsidRPr="0097721F">
        <w:rPr>
          <w:i/>
        </w:rPr>
        <w:t>S. aureus</w:t>
      </w:r>
      <w:r>
        <w:t xml:space="preserve"> USA300, a known MRSA stra</w:t>
      </w:r>
      <w:r w:rsidRPr="00E0187A">
        <w:t>in</w:t>
      </w:r>
      <w:r>
        <w:t>, NagE (</w:t>
      </w:r>
      <w:r w:rsidRPr="00E0187A">
        <w:t>N-acetylglucosamine-specific IIB</w:t>
      </w:r>
      <w:r>
        <w:t>C</w:t>
      </w:r>
      <w:r w:rsidRPr="00E0187A">
        <w:t xml:space="preserve"> component</w:t>
      </w:r>
      <w:r>
        <w:t xml:space="preserve">) </w:t>
      </w:r>
      <w:r w:rsidRPr="00E0187A">
        <w:t>is responsible</w:t>
      </w:r>
      <w:r>
        <w:t>, however it is unknown if this enzyme is</w:t>
      </w:r>
      <w:r w:rsidRPr="007B4ECE">
        <w:t xml:space="preserve"> </w:t>
      </w:r>
      <w:r>
        <w:t xml:space="preserve">largely conserved across the species. </w:t>
      </w:r>
      <w:r w:rsidRPr="0065770B">
        <w:t>It was hypothesised the inclusion of modified-Glc</w:t>
      </w:r>
      <w:r w:rsidRPr="0065770B">
        <w:rPr>
          <w:i/>
          <w:iCs/>
        </w:rPr>
        <w:t>N</w:t>
      </w:r>
      <w:r w:rsidRPr="0065770B">
        <w:t>Ac may follow the same metabolic pathway</w:t>
      </w:r>
      <w:r>
        <w:t>.</w:t>
      </w:r>
      <w:r>
        <w:rPr>
          <w:i/>
          <w:iCs/>
        </w:rPr>
        <w:t xml:space="preserve"> </w:t>
      </w:r>
    </w:p>
    <w:p w14:paraId="6E2073A1" w14:textId="77777777" w:rsidR="00A25631" w:rsidRDefault="00A25631" w:rsidP="00A25631">
      <w:r w:rsidRPr="005F7084">
        <w:rPr>
          <w:i/>
          <w:iCs/>
        </w:rPr>
        <w:t>S. aureus</w:t>
      </w:r>
      <w:r>
        <w:t xml:space="preserve"> is able to uptake extracellular </w:t>
      </w:r>
      <w:r w:rsidRPr="005F7084">
        <w:t>Mur</w:t>
      </w:r>
      <w:r w:rsidRPr="005F7084">
        <w:rPr>
          <w:i/>
          <w:iCs/>
        </w:rPr>
        <w:t>N</w:t>
      </w:r>
      <w:r w:rsidRPr="005F7084">
        <w:t>Ac, it was first thought to incorporate directly modified Mur</w:t>
      </w:r>
      <w:r w:rsidRPr="005F7084">
        <w:rPr>
          <w:i/>
          <w:iCs/>
        </w:rPr>
        <w:t>N</w:t>
      </w:r>
      <w:r w:rsidRPr="005F7084">
        <w:t>Ac, however extracellular Mur</w:t>
      </w:r>
      <w:r w:rsidRPr="005F7084">
        <w:rPr>
          <w:i/>
          <w:iCs/>
        </w:rPr>
        <w:t>N</w:t>
      </w:r>
      <w:r w:rsidRPr="005F7084">
        <w:t xml:space="preserve">Ac is first phosphorylated before </w:t>
      </w:r>
      <w:r>
        <w:t xml:space="preserve">it is </w:t>
      </w:r>
      <w:r w:rsidRPr="005F7084">
        <w:t>converted into phosphorylated Glc</w:t>
      </w:r>
      <w:r w:rsidRPr="005F7084">
        <w:rPr>
          <w:i/>
          <w:iCs/>
        </w:rPr>
        <w:t>N</w:t>
      </w:r>
      <w:r w:rsidRPr="005F7084">
        <w:t>Ac</w:t>
      </w:r>
      <w:r>
        <w:t xml:space="preserve"> (Glc</w:t>
      </w:r>
      <w:r w:rsidRPr="005F7084">
        <w:rPr>
          <w:i/>
          <w:iCs/>
        </w:rPr>
        <w:t>N</w:t>
      </w:r>
      <w:r>
        <w:t>Ac-6P)</w:t>
      </w:r>
      <w:r w:rsidRPr="005F7084">
        <w:t xml:space="preserve"> </w:t>
      </w:r>
      <w:r>
        <w:t xml:space="preserve">and </w:t>
      </w:r>
      <w:r w:rsidRPr="005F7084">
        <w:t>passing into the Mur synthesis pathway (</w:t>
      </w:r>
      <w:r w:rsidRPr="0067197E">
        <w:fldChar w:fldCharType="begin"/>
      </w:r>
      <w:r w:rsidRPr="0067197E">
        <w:instrText xml:space="preserve"> REF _Ref465951128 \h  \* MERGEFORMAT </w:instrText>
      </w:r>
      <w:r w:rsidRPr="0067197E">
        <w:fldChar w:fldCharType="separate"/>
      </w:r>
      <w:r w:rsidR="005534F3" w:rsidRPr="005534F3">
        <w:t xml:space="preserve">Figure </w:t>
      </w:r>
      <w:r w:rsidR="005534F3" w:rsidRPr="005534F3">
        <w:rPr>
          <w:noProof/>
        </w:rPr>
        <w:t>23</w:t>
      </w:r>
      <w:r w:rsidRPr="0067197E">
        <w:fldChar w:fldCharType="end"/>
      </w:r>
      <w:r w:rsidRPr="005F7084">
        <w:t xml:space="preserve">).  </w:t>
      </w:r>
      <w:r>
        <w:t>This would make the addition of modified Mur</w:t>
      </w:r>
      <w:r w:rsidRPr="0094334D">
        <w:rPr>
          <w:i/>
          <w:iCs/>
        </w:rPr>
        <w:t>N</w:t>
      </w:r>
      <w:r>
        <w:t xml:space="preserve">Ac, a synthetically more difficult monosaccharide, less desirable to incorporate. </w:t>
      </w:r>
    </w:p>
    <w:p w14:paraId="0A8CF277" w14:textId="77CF5181" w:rsidR="00C223CB" w:rsidRPr="0082737A" w:rsidRDefault="00A25631" w:rsidP="00A25631">
      <w:r w:rsidRPr="00A6776B">
        <w:lastRenderedPageBreak/>
        <w:t xml:space="preserve">Komatsuzawa </w:t>
      </w:r>
      <w:r>
        <w:t xml:space="preserve">previously showed the variation in </w:t>
      </w:r>
      <w:r w:rsidRPr="000B11DB">
        <w:rPr>
          <w:i/>
        </w:rPr>
        <w:t>S. aureus</w:t>
      </w:r>
      <w:r w:rsidRPr="00A6776B">
        <w:t xml:space="preserve"> </w:t>
      </w:r>
      <w:r>
        <w:t>Glc</w:t>
      </w:r>
      <w:r w:rsidRPr="000F137A">
        <w:rPr>
          <w:i/>
          <w:iCs/>
        </w:rPr>
        <w:t>N</w:t>
      </w:r>
      <w:r>
        <w:t xml:space="preserve">Ac uptake of carbohydrates using radio labelled </w:t>
      </w:r>
      <w:r w:rsidRPr="00A6776B">
        <w:rPr>
          <w:vertAlign w:val="superscript"/>
        </w:rPr>
        <w:t>14</w:t>
      </w:r>
      <w:r w:rsidRPr="00A6776B">
        <w:t>C-Glc</w:t>
      </w:r>
      <w:r w:rsidRPr="000F137A">
        <w:rPr>
          <w:i/>
          <w:iCs/>
        </w:rPr>
        <w:t>N</w:t>
      </w:r>
      <w:r w:rsidRPr="00A6776B">
        <w:t xml:space="preserve">Ac and </w:t>
      </w:r>
      <w:r w:rsidRPr="00A6776B">
        <w:rPr>
          <w:vertAlign w:val="superscript"/>
        </w:rPr>
        <w:t>3</w:t>
      </w:r>
      <w:r w:rsidRPr="00A6776B">
        <w:t>H-Glc</w:t>
      </w:r>
      <w:r w:rsidRPr="000F137A">
        <w:rPr>
          <w:i/>
          <w:iCs/>
        </w:rPr>
        <w:t>N</w:t>
      </w:r>
      <w:r w:rsidRPr="00A6776B">
        <w:t>Ac</w:t>
      </w:r>
      <w:r>
        <w:t xml:space="preserve">. </w:t>
      </w:r>
      <w:r w:rsidRPr="00A6776B">
        <w:rPr>
          <w:vertAlign w:val="superscript"/>
        </w:rPr>
        <w:t>3</w:t>
      </w:r>
      <w:r w:rsidRPr="00A6776B">
        <w:t>H-Glc</w:t>
      </w:r>
      <w:r w:rsidRPr="000F137A">
        <w:rPr>
          <w:i/>
          <w:iCs/>
        </w:rPr>
        <w:t>N</w:t>
      </w:r>
      <w:r w:rsidRPr="00A6776B">
        <w:t>Ac</w:t>
      </w:r>
      <w:r>
        <w:t xml:space="preserve"> labelling showed almost 100% incorporation </w:t>
      </w:r>
      <w:r w:rsidRPr="00A6776B">
        <w:rPr>
          <w:i/>
        </w:rPr>
        <w:t>S. aureus</w:t>
      </w:r>
      <w:r>
        <w:t xml:space="preserve"> </w:t>
      </w:r>
      <w:r w:rsidRPr="0059392C">
        <w:t>BB270</w:t>
      </w:r>
      <w:r>
        <w:rPr>
          <w:rFonts w:ascii="Arial" w:eastAsia="Times New Roman" w:hAnsi="Arial" w:cs="Arial"/>
          <w:color w:val="333333"/>
          <w:sz w:val="21"/>
          <w:szCs w:val="21"/>
          <w:shd w:val="clear" w:color="auto" w:fill="FFFFFF"/>
        </w:rPr>
        <w:t xml:space="preserve"> </w:t>
      </w:r>
      <w:r>
        <w:t xml:space="preserve">after 2 hours, conversely </w:t>
      </w:r>
      <w:r w:rsidRPr="00A6776B">
        <w:rPr>
          <w:vertAlign w:val="superscript"/>
        </w:rPr>
        <w:t>14</w:t>
      </w:r>
      <w:r w:rsidRPr="00A6776B">
        <w:t>C-Glc</w:t>
      </w:r>
      <w:r w:rsidRPr="000F137A">
        <w:rPr>
          <w:i/>
          <w:iCs/>
        </w:rPr>
        <w:t>N</w:t>
      </w:r>
      <w:r w:rsidRPr="00A6776B">
        <w:t>Ac</w:t>
      </w:r>
      <w:r>
        <w:t xml:space="preserve"> only reach 50-60% total cell incorporation, however of the cells labelled both showed 70-80% of the radio-labelled monosaccharide was present</w:t>
      </w:r>
      <w:r w:rsidRPr="00A6776B">
        <w:t xml:space="preserve"> in the cell wall</w:t>
      </w:r>
      <w:r>
        <w:t>.</w:t>
      </w:r>
      <w:r>
        <w:fldChar w:fldCharType="begin" w:fldLock="1"/>
      </w:r>
      <w:r>
        <w:instrText>ADDIN CSL_CITATION { "citationItems" : [ { "id" : "ITEM-1", "itemData" : { "DOI" : "10.1111/j.1365-2958.2004.04200.x", "ISSN" : "0950382X", "author" : [ { "dropping-particle" : "", "family" : "Komatsuzawa", "given" : "Hitoshi", "non-dropping-particle" : "", "parse-names" : false, "suffix" : "" }, { "dropping-particle" : "", "family" : "Fujiwara", "given" : "Tamaki", "non-dropping-particle" : "", "parse-names" : false, "suffix" : "" }, { "dropping-particle" : "", "family" : "Nishi", "given" : "Hiromi", "non-dropping-particle" : "", "parse-names" : false, "suffix" : "" }, { "dropping-particle" : "", "family" : "Yamada", "given" : "Sakuo", "non-dropping-particle" : "", "parse-names" : false, "suffix" : "" }, { "dropping-particle" : "", "family" : "Ohara", "given" : "Masaru", "non-dropping-particle" : "", "parse-names" : false, "suffix" : "" }, { "dropping-particle" : "", "family" : "McCallum", "given" : "Nadine", "non-dropping-particle" : "", "parse-names" : false, "suffix" : "" }, { "dropping-particle" : "", "family" : "Berger-B\u00e4chi", "given" : "Brigitte", "non-dropping-particle" : "", "parse-names" : false, "suffix" : "" }, { "dropping-particle" : "", "family" : "Sugai", "given" : "Motoyuki", "non-dropping-particle" : "", "parse-names" : false, "suffix" : "" } ], "container-title" : "Molecular Microbiology", "id" : "ITEM-1", "issue" : "4", "issued" : { "date-parts" : [ [ "2004", "7", "5" ] ] }, "page" : "1221-1231", "publisher" : "Blackwell Science Ltd", "title" : "The gate controlling cell wall synthesis in Staphylococcus aureus", "type" : "article-journal", "volume" : "53" }, "uris" : [ "http://www.mendeley.com/documents/?uuid=74ea16e9-d6d9-3771-accb-9f59e3a0728b" ] } ], "mendeley" : { "formattedCitation" : "&lt;sup&gt;108&lt;/sup&gt;", "plainTextFormattedCitation" : "108", "previouslyFormattedCitation" : "&lt;sup&gt;108&lt;/sup&gt;" }, "properties" : {  }, "schema" : "https://github.com/citation-style-language/schema/raw/master/csl-citation.json" }</w:instrText>
      </w:r>
      <w:r>
        <w:fldChar w:fldCharType="separate"/>
      </w:r>
      <w:r w:rsidRPr="00CC4D55">
        <w:rPr>
          <w:noProof/>
          <w:vertAlign w:val="superscript"/>
        </w:rPr>
        <w:t>108</w:t>
      </w:r>
      <w:r>
        <w:fldChar w:fldCharType="end"/>
      </w:r>
      <w:r>
        <w:t xml:space="preserve"> This level of specificity for PTS enzymes in how selective they are between radioactive isomers at monosaccharide incorporation may suggest addition of a modified monosaccharide, with a seemingly small molecular handle, may be excluded from the biosynthetic pathway.</w:t>
      </w:r>
    </w:p>
    <w:p w14:paraId="5C3E7E8B" w14:textId="77777777" w:rsidR="00C223CB" w:rsidRPr="00A25631" w:rsidRDefault="00C223CB" w:rsidP="00D86E74">
      <w:pPr>
        <w:pStyle w:val="Heading3"/>
      </w:pPr>
      <w:bookmarkStart w:id="164" w:name="_Toc487543926"/>
      <w:bookmarkStart w:id="165" w:name="_Toc490820859"/>
      <w:bookmarkStart w:id="166" w:name="_Toc509909892"/>
      <w:r w:rsidRPr="00A25631">
        <w:t>3.1.2</w:t>
      </w:r>
      <w:r w:rsidRPr="00A25631">
        <w:tab/>
        <w:t>Glycoproteins in bacteria</w:t>
      </w:r>
      <w:bookmarkEnd w:id="164"/>
      <w:bookmarkEnd w:id="165"/>
      <w:bookmarkEnd w:id="166"/>
    </w:p>
    <w:p w14:paraId="648986FE" w14:textId="33FDEE5B" w:rsidR="00C223CB" w:rsidRDefault="00C223CB" w:rsidP="00D86E74">
      <w:r>
        <w:t>Modified monosaccharide</w:t>
      </w:r>
      <w:r w:rsidRPr="007E5A11">
        <w:t>s have not only been used to label glycan chains but also glycoproteins in eukaryotic cells</w:t>
      </w:r>
      <w:r w:rsidR="00D96EBA">
        <w:t>,</w:t>
      </w:r>
      <w:r>
        <w:t xml:space="preserve"> this could lead to the possibility of cross-labelling in bacteria.</w:t>
      </w:r>
      <w:r>
        <w:fldChar w:fldCharType="begin" w:fldLock="1"/>
      </w:r>
      <w:r w:rsidR="00F550D8">
        <w:instrText>ADDIN CSL_CITATION { "citationItems" : [ { "id" : "ITEM-1", "itemData" : { "DOI" : "10.1073/pnas.0506855103", "PMID" : "16549800", "abstract" : "Changes in O-linked protein glycosylation are known to correlate with disease states but are difficult to monitor in a physiological setting because of a lack of experimental tools. Here, we report a technique for rapid profiling of O-linked glycoproteins in living animals by metabolic labeling with N-azidoacetylgalactosamine (GalNAz) followed by Staudinger ligation with phosphine probes. After injection of mice with a peracetylated form of GalNAz, azide-labeled glycoproteins were observed in a variety of tissues, including liver, kidney, and heart, in serum, and on isolated splenocytes. B cell glycoproteins were robustly labeled with GalNAz but T cell glycoproteins were not, suggesting fundamental differences in glycosylation machinery or metabolism. Furthermore, GalNAz-labeled B cells could be selectively targeted with a phosphine probe by Staudinger ligation within the living animal. Metabolic labeling with GalNAz followed by Staudinger ligation provides a means for proteomic analysis of this posttranslational modification and for identifying O-linked glycoprotein fingerprints associated with disease.", "author" : [ { "dropping-particle" : "", "family" : "Dube", "given" : "Danielle H", "non-dropping-particle" : "", "parse-names" : false, "suffix" : "" }, { "dropping-particle" : "", "family" : "Prescher", "given" : "Jennifer A", "non-dropping-particle" : "", "parse-names" : false, "suffix" : "" }, { "dropping-particle" : "", "family" : "Quang", "given" : "Chi N", "non-dropping-particle" : "", "parse-names" : false, "suffix" : "" }, { "dropping-particle" : "", "family" : "Bertozzi", "given" : "Carolyn R", "non-dropping-particle" : "", "parse-names" : false, "suffix" : "" } ], "container-title" : "Proceedings of the National Academy of Sciences", "id" : "ITEM-1", "issue" : "13", "issued" : { "date-parts" : [ [ "2006" ] ] }, "page" : "4819-4824", "title" : "Probing mucin-type O-linked glycosylation in living animals", "type" : "article-journal", "volume" : "103" }, "uris" : [ "http://www.mendeley.com/documents/?uuid=bd2d188a-8a7d-461a-8e9c-c366dd9b8238" ] } ], "mendeley" : { "formattedCitation" : "&lt;sup&gt;107&lt;/sup&gt;", "plainTextFormattedCitation" : "107", "previouslyFormattedCitation" : "&lt;sup&gt;107&lt;/sup&gt;" }, "properties" : {  }, "schema" : "https://github.com/citation-style-language/schema/raw/master/csl-citation.json" }</w:instrText>
      </w:r>
      <w:r>
        <w:fldChar w:fldCharType="separate"/>
      </w:r>
      <w:r w:rsidR="00CC4D55" w:rsidRPr="00CC4D55">
        <w:rPr>
          <w:noProof/>
          <w:vertAlign w:val="superscript"/>
        </w:rPr>
        <w:t>107</w:t>
      </w:r>
      <w:r>
        <w:fldChar w:fldCharType="end"/>
      </w:r>
      <w:r>
        <w:t xml:space="preserve"> The presence of glycoproteins has been well documented in archaea and eukaryotes such as surface or membrane associated glycoproteins, however due to the lack of cellular organelles often required for glycosylation the presence of glycoproteins in prokaryotes has been absent.</w:t>
      </w:r>
      <w:r>
        <w:fldChar w:fldCharType="begin" w:fldLock="1"/>
      </w:r>
      <w:r w:rsidR="00560376">
        <w:instrText>ADDIN CSL_CITATION { "citationItems" : [ { "id" : "ITEM-1", "itemData" : { "author" : [ { "dropping-particle" : "", "family" : "Sch\u00e4ffer", "given" : "Christina", "non-dropping-particle" : "", "parse-names" : false, "suffix" : "" }, { "dropping-particle" : "", "family" : "Graninger", "given" : "Michael", "non-dropping-particle" : "", "parse-names" : false, "suffix" : "" }, { "dropping-particle" : "", "family" : "Boltzmann-institut", "given" : "Ludwig", "non-dropping-particle" : "", "parse-names" : false, "suffix" : "" } ], "id" : "ITEM-1", "issued" : { "date-parts" : [ [ "2001" ] ] }, "page" : "248-261", "title" : "Review Prokaryotic glycosylation", "type" : "article-journal" }, "uris" : [ "http://www.mendeley.com/documents/?uuid=d921fcf7-cc33-4e67-88c2-5d795843ba66" ] } ], "mendeley" : { "formattedCitation" : "&lt;sup&gt;110&lt;/sup&gt;", "plainTextFormattedCitation" : "110", "previouslyFormattedCitation" : "&lt;sup&gt;109&lt;/sup&gt;" }, "properties" : {  }, "schema" : "https://github.com/citation-style-language/schema/raw/master/csl-citation.json" }</w:instrText>
      </w:r>
      <w:r>
        <w:fldChar w:fldCharType="separate"/>
      </w:r>
      <w:r w:rsidR="00560376" w:rsidRPr="00560376">
        <w:rPr>
          <w:noProof/>
          <w:vertAlign w:val="superscript"/>
        </w:rPr>
        <w:t>110</w:t>
      </w:r>
      <w:r>
        <w:fldChar w:fldCharType="end"/>
      </w:r>
      <w:r>
        <w:t xml:space="preserve"> </w:t>
      </w:r>
    </w:p>
    <w:p w14:paraId="0B0C98B7" w14:textId="53D456BD" w:rsidR="00C223CB" w:rsidRDefault="00C223CB" w:rsidP="00D86E74">
      <w:pPr>
        <w:rPr>
          <w:lang w:eastAsia="en-US"/>
        </w:rPr>
      </w:pPr>
      <w:r>
        <w:t xml:space="preserve">Initially the majority of glycoproteins reported were in </w:t>
      </w:r>
      <w:r w:rsidR="009232CA">
        <w:t>archaebacteria</w:t>
      </w:r>
      <w:r>
        <w:t xml:space="preserve"> and often found in the </w:t>
      </w:r>
      <w:r w:rsidR="00D96EBA" w:rsidRPr="00D96EBA">
        <w:t>S</w:t>
      </w:r>
      <w:r w:rsidR="00D96EBA">
        <w:t xml:space="preserve">-layer, </w:t>
      </w:r>
      <w:r>
        <w:t>however several recent studies have shown the presence in eubacteria.</w:t>
      </w:r>
      <w:r>
        <w:fldChar w:fldCharType="begin" w:fldLock="1"/>
      </w:r>
      <w:r w:rsidR="00560376">
        <w:instrText>ADDIN CSL_CITATION { "citationItems" : [ { "id" : "ITEM-1", "itemData" : { "author" : [ { "dropping-particle" : "", "family" : "Sch\u00e4ffer", "given" : "Christina", "non-dropping-particle" : "", "parse-names" : false, "suffix" : "" }, { "dropping-particle" : "", "family" : "Graninger", "given" : "Michael", "non-dropping-particle" : "", "parse-names" : false, "suffix" : "" }, { "dropping-particle" : "", "family" : "Boltzmann-institut", "given" : "Ludwig", "non-dropping-particle" : "", "parse-names" : false, "suffix" : "" } ], "id" : "ITEM-1", "issued" : { "date-parts" : [ [ "2001" ] ] }, "page" : "248-261", "title" : "Review Prokaryotic glycosylation", "type" : "article-journal" }, "uris" : [ "http://www.mendeley.com/documents/?uuid=d921fcf7-cc33-4e67-88c2-5d795843ba66" ] }, { "id" : "ITEM-2", "itemData" : { "DOI" : "10.1002/pmic.200390052", "ISBN" : "1615-9861", "ISSN" : "16159853", "PMID" : "12687605", "abstract" : "Although widely distributed in eukaryotic cells glycoproteins appear to be rare in prokaryotic organisms. The prevalence of the misconception that bacteria do not glycosylate their proteins has been a subject matter of discussion for a long time. Glycoconjugates that are linked to proteins or peptides, generated by the ribosomal translational mechanism have been reported only in the last two to three decades in a few prokaryotic organisms. Most studied prokaryotic glycoproteins are the S-layer glycoproteins of Archeabacteria. Apart from these, membrane-associated, surface-associated, secreted glycoproteins and exoenzymes glycoproteins are also well documented in both, Archea and Eubacteria. From the recent literature, it is now clear that prokaryotes are capable of glycosylating proteins. In general, prokaryotes are deprived of the cellular organelles required for glycosylation. In prokaryotes many different glycoprotein structures have been observed that display much more variation than that observed in eukaryotes. Besides following similar mechanisms in the process of glycosylation, prokaryotes have also been shown to use mechanisms that are different from those found in eukaryotes. The knowledge pertaining to the functional aspects of prokaryotic glycoproteins is rather scarce. This review summarizes developments and understanding relating to characteristics, synthesis, and functions of prokaryotic glycoproteins. An extensive summary of glycosylation that has been reported to occur in bacteria has also been tabulated. Various possible applications of these diverse biomolecules in biotechnology, vaccine development, pharmaceutics and diagnostics are also touched upon.", "author" : [ { "dropping-particle" : "", "family" : "Upreti", "given" : "Raj K", "non-dropping-particle" : "", "parse-names" : false, "suffix" : "" }, { "dropping-particle" : "", "family" : "Kumar", "given" : "Manoj", "non-dropping-particle" : "", "parse-names" : false, "suffix" : "" }, { "dropping-particle" : "", "family" : "Shankar", "given" : "V.", "non-dropping-particle" : "", "parse-names" : false, "suffix" : "" } ], "container-title" : "Proteomics", "id" : "ITEM-2", "issue" : "4", "issued" : { "date-parts" : [ [ "2003" ] ] }, "page" : "363-379", "title" : "Bacterial glycoproteins: Functions, biosynthesis and applications", "type" : "article", "volume" : "3" }, "uris" : [ "http://www.mendeley.com/documents/?uuid=e397f69b-13a7-427b-9f80-5e5dcaecc5fa" ] } ], "mendeley" : { "formattedCitation" : "&lt;sup&gt;110,111&lt;/sup&gt;", "plainTextFormattedCitation" : "110,111", "previouslyFormattedCitation" : "&lt;sup&gt;109,110&lt;/sup&gt;" }, "properties" : {  }, "schema" : "https://github.com/citation-style-language/schema/raw/master/csl-citation.json" }</w:instrText>
      </w:r>
      <w:r>
        <w:fldChar w:fldCharType="separate"/>
      </w:r>
      <w:r w:rsidR="00560376" w:rsidRPr="00560376">
        <w:rPr>
          <w:noProof/>
          <w:vertAlign w:val="superscript"/>
        </w:rPr>
        <w:t>110,111</w:t>
      </w:r>
      <w:r>
        <w:fldChar w:fldCharType="end"/>
      </w:r>
      <w:r w:rsidR="00D96EBA">
        <w:t xml:space="preserve"> Several membrane-</w:t>
      </w:r>
      <w:r>
        <w:t xml:space="preserve">associated proteins have been identified in multiple </w:t>
      </w:r>
      <w:r w:rsidRPr="00696517">
        <w:rPr>
          <w:i/>
        </w:rPr>
        <w:t>Streptococcus</w:t>
      </w:r>
      <w:r>
        <w:t xml:space="preserve"> strains, such as M-protein/SAGP, alongside several secreted and cellular glycoproteins identified in </w:t>
      </w:r>
      <w:r w:rsidRPr="00696517">
        <w:rPr>
          <w:i/>
        </w:rPr>
        <w:t xml:space="preserve">Bacillus </w:t>
      </w:r>
      <w:r>
        <w:t>strains. An example is 52 kDA PGI, however many of their functions are still undetermined.</w:t>
      </w:r>
      <w:r>
        <w:fldChar w:fldCharType="begin" w:fldLock="1"/>
      </w:r>
      <w:r w:rsidR="00560376">
        <w:instrText>ADDIN CSL_CITATION { "citationItems" : [ { "id" : "ITEM-1", "itemData" : { "DOI" : "10.1002/pmic.200390052", "ISBN" : "1615-9861", "ISSN" : "16159853", "PMID" : "12687605", "abstract" : "Although widely distributed in eukaryotic cells glycoproteins appear to be rare in prokaryotic organisms. The prevalence of the misconception that bacteria do not glycosylate their proteins has been a subject matter of discussion for a long time. Glycoconjugates that are linked to proteins or peptides, generated by the ribosomal translational mechanism have been reported only in the last two to three decades in a few prokaryotic organisms. Most studied prokaryotic glycoproteins are the S-layer glycoproteins of Archeabacteria. Apart from these, membrane-associated, surface-associated, secreted glycoproteins and exoenzymes glycoproteins are also well documented in both, Archea and Eubacteria. From the recent literature, it is now clear that prokaryotes are capable of glycosylating proteins. In general, prokaryotes are deprived of the cellular organelles required for glycosylation. In prokaryotes many different glycoprotein structures have been observed that display much more variation than that observed in eukaryotes. Besides following similar mechanisms in the process of glycosylation, prokaryotes have also been shown to use mechanisms that are different from those found in eukaryotes. The knowledge pertaining to the functional aspects of prokaryotic glycoproteins is rather scarce. This review summarizes developments and understanding relating to characteristics, synthesis, and functions of prokaryotic glycoproteins. An extensive summary of glycosylation that has been reported to occur in bacteria has also been tabulated. Various possible applications of these diverse biomolecules in biotechnology, vaccine development, pharmaceutics and diagnostics are also touched upon.", "author" : [ { "dropping-particle" : "", "family" : "Upreti", "given" : "Raj K", "non-dropping-particle" : "", "parse-names" : false, "suffix" : "" }, { "dropping-particle" : "", "family" : "Kumar", "given" : "Manoj", "non-dropping-particle" : "", "parse-names" : false, "suffix" : "" }, { "dropping-particle" : "", "family" : "Shankar", "given" : "V.", "non-dropping-particle" : "", "parse-names" : false, "suffix" : "" } ], "container-title" : "Proteomics", "id" : "ITEM-1", "issue" : "4", "issued" : { "date-parts" : [ [ "2003" ] ] }, "page" : "363-379", "title" : "Bacterial glycoproteins: Functions, biosynthesis and applications", "type" : "article", "volume" : "3" }, "uris" : [ "http://www.mendeley.com/documents/?uuid=e397f69b-13a7-427b-9f80-5e5dcaecc5fa" ] } ], "mendeley" : { "formattedCitation" : "&lt;sup&gt;111&lt;/sup&gt;", "plainTextFormattedCitation" : "111", "previouslyFormattedCitation" : "&lt;sup&gt;110&lt;/sup&gt;" }, "properties" : {  }, "schema" : "https://github.com/citation-style-language/schema/raw/master/csl-citation.json" }</w:instrText>
      </w:r>
      <w:r>
        <w:fldChar w:fldCharType="separate"/>
      </w:r>
      <w:r w:rsidR="00560376" w:rsidRPr="00560376">
        <w:rPr>
          <w:noProof/>
          <w:vertAlign w:val="superscript"/>
        </w:rPr>
        <w:t>111</w:t>
      </w:r>
      <w:r>
        <w:fldChar w:fldCharType="end"/>
      </w:r>
      <w:r>
        <w:t xml:space="preserve"> In </w:t>
      </w:r>
      <w:r w:rsidRPr="008F5DDA">
        <w:rPr>
          <w:i/>
          <w:iCs/>
        </w:rPr>
        <w:t>S. aureus</w:t>
      </w:r>
      <w:r>
        <w:t xml:space="preserve"> </w:t>
      </w:r>
      <w:r w:rsidRPr="00F610A2">
        <w:rPr>
          <w:lang w:eastAsia="en-US"/>
        </w:rPr>
        <w:t xml:space="preserve">plasmin-sensitive surface protein </w:t>
      </w:r>
      <w:r w:rsidRPr="00F610A2">
        <w:t>(</w:t>
      </w:r>
      <w:r w:rsidRPr="00F610A2">
        <w:rPr>
          <w:lang w:eastAsia="en-US"/>
        </w:rPr>
        <w:t>Pls</w:t>
      </w:r>
      <w:r w:rsidRPr="00F610A2">
        <w:t xml:space="preserve">) </w:t>
      </w:r>
      <w:r>
        <w:rPr>
          <w:lang w:eastAsia="en-US"/>
        </w:rPr>
        <w:t>are</w:t>
      </w:r>
      <w:r w:rsidRPr="00F610A2">
        <w:rPr>
          <w:lang w:eastAsia="en-US"/>
        </w:rPr>
        <w:t xml:space="preserve"> post</w:t>
      </w:r>
      <w:r>
        <w:rPr>
          <w:lang w:eastAsia="en-US"/>
        </w:rPr>
        <w:t>-</w:t>
      </w:r>
      <w:r w:rsidRPr="00F610A2">
        <w:rPr>
          <w:lang w:eastAsia="en-US"/>
        </w:rPr>
        <w:t>transl</w:t>
      </w:r>
      <w:r>
        <w:rPr>
          <w:lang w:eastAsia="en-US"/>
        </w:rPr>
        <w:t xml:space="preserve">ationally modified glycoproteins and currently the only identified </w:t>
      </w:r>
      <w:r>
        <w:t>glycoproteins.</w:t>
      </w:r>
      <w:r>
        <w:rPr>
          <w:lang w:eastAsia="en-US"/>
        </w:rPr>
        <w:fldChar w:fldCharType="begin" w:fldLock="1"/>
      </w:r>
      <w:r w:rsidR="00560376">
        <w:rPr>
          <w:lang w:eastAsia="en-US"/>
        </w:rPr>
        <w:instrText>ADDIN CSL_CITATION { "citationItems" : [ { "id" : "ITEM-1", "itemData" : { "abstract" : "Author Summary Staphylococcus aureus is a serious pathogen that causes life-threatening infections due to its ability to attach to surfaces, form biofilms, and persist inside the host. One of previously identified virulence factors in S. aureus pathogenesis is the plasmin-sensitive surface protein Pls. We here identified Pls as a posttranslationally modified glycoprotein and characterized the domain within Pls that becomes glycosylated as well as the modifying sugars. Moreover, we found that the glycosyltransferases GtfC and GtfD carry out the glycosylation reactions. In a search for a role for the modifying sugars, we found that Pls can stimulate biofilm formation apparently via two distinct mechanisms, one being dependent on glycosylation by GtfC and GtfD the other being independent of glycosylation as well as eDNA. Moreover, we found that none of the already known Pls functions is mediated by the sugar moieties. Thus, we conclude that GtfC/GtfD-glycosylated Pls may contribute to MRSA pathogenicity via stimulation of biofilm formation and may serve as future target to combat or prevent infections with this serious pathogen.", "author" : [ { "dropping-particle" : "", "family" : "Bleiziffer", "given" : "Isabelle", "non-dropping-particle" : "", "parse-names" : false, "suffix" : "" }, { "dropping-particle" : "", "family" : "Eikmeier", "given" : "Julian", "non-dropping-particle" : "", "parse-names" : false, "suffix" : "" }, { "dropping-particle" : "", "family" : "Pohlentz", "given" : "Gottfried", "non-dropping-particle" : "", "parse-names" : false, "suffix" : "" }, { "dropping-particle" : "", "family" : "McAulay", "given" : "Kathryn", "non-dropping-particle" : "", "parse-names" : false, "suffix" : "" }, { "dropping-particle" : "", "family" : "Xia", "given" : "Guoqing", "non-dropping-particle" : "", "parse-names" : false, "suffix" : "" }, { "dropping-particle" : "", "family" : "Hussain", "given" : "Muzaffar", "non-dropping-particle" : "", "parse-names" : false, "suffix" : "" }, { "dropping-particle" : "", "family" : "Peschel", "given" : "Andreas", "non-dropping-particle" : "", "parse-names" : false, "suffix" : "" }, { "dropping-particle" : "", "family" : "Foster", "given" : "Simon J", "non-dropping-particle" : "", "parse-names" : false, "suffix" : "" }, { "dropping-particle" : "", "family" : "Peters", "given" : "Georg", "non-dropping-particle" : "", "parse-names" : false, "suffix" : "" }, { "dropping-particle" : "", "family" : "Heilmann", "given" : "Christine", "non-dropping-particle" : "", "parse-names" : false, "suffix" : "" } ], "container-title" : "PLOS Pathogens", "id" : "ITEM-1", "issue" : "1", "issued" : { "date-parts" : [ [ "2017", "1", "12" ] ] }, "page" : "e1006110", "publisher" : "Public Library of Science", "title" : "The Plasmin-Sensitive Protein Pls in Methicillin-Resistant Staphylococcus aureus (MRSA) Is a Glycoprotein", "type" : "article-journal", "volume" : "13" }, "uris" : [ "http://www.mendeley.com/documents/?uuid=0df023a3-3a37-4097-a654-417a8982740b" ] } ], "mendeley" : { "formattedCitation" : "&lt;sup&gt;112&lt;/sup&gt;", "plainTextFormattedCitation" : "112", "previouslyFormattedCitation" : "&lt;sup&gt;111&lt;/sup&gt;" }, "properties" : {  }, "schema" : "https://github.com/citation-style-language/schema/raw/master/csl-citation.json" }</w:instrText>
      </w:r>
      <w:r>
        <w:rPr>
          <w:lang w:eastAsia="en-US"/>
        </w:rPr>
        <w:fldChar w:fldCharType="separate"/>
      </w:r>
      <w:r w:rsidR="00560376" w:rsidRPr="00560376">
        <w:rPr>
          <w:noProof/>
          <w:vertAlign w:val="superscript"/>
          <w:lang w:eastAsia="en-US"/>
        </w:rPr>
        <w:t>112</w:t>
      </w:r>
      <w:r>
        <w:rPr>
          <w:lang w:eastAsia="en-US"/>
        </w:rPr>
        <w:fldChar w:fldCharType="end"/>
      </w:r>
      <w:r>
        <w:t xml:space="preserve"> T</w:t>
      </w:r>
      <w:r w:rsidRPr="00F610A2">
        <w:t xml:space="preserve">his work was carried </w:t>
      </w:r>
      <w:r>
        <w:t xml:space="preserve">out </w:t>
      </w:r>
      <w:r w:rsidRPr="00F610A2">
        <w:t xml:space="preserve">while identifying virulence factors in </w:t>
      </w:r>
      <w:r w:rsidRPr="0097721F">
        <w:rPr>
          <w:i/>
        </w:rPr>
        <w:t>S. aureus</w:t>
      </w:r>
      <w:r w:rsidRPr="00F610A2">
        <w:t xml:space="preserve"> as </w:t>
      </w:r>
      <w:r w:rsidRPr="00F610A2">
        <w:rPr>
          <w:lang w:eastAsia="en-US"/>
        </w:rPr>
        <w:t>glycosylated Pls may contribute to MRSA pathogenicity</w:t>
      </w:r>
      <w:r>
        <w:rPr>
          <w:lang w:eastAsia="en-US"/>
        </w:rPr>
        <w:t>.</w:t>
      </w:r>
      <w:r>
        <w:rPr>
          <w:lang w:eastAsia="en-US"/>
        </w:rPr>
        <w:fldChar w:fldCharType="begin" w:fldLock="1"/>
      </w:r>
      <w:r w:rsidR="00560376">
        <w:rPr>
          <w:lang w:eastAsia="en-US"/>
        </w:rPr>
        <w:instrText>ADDIN CSL_CITATION { "citationItems" : [ { "id" : "ITEM-1", "itemData" : { "abstract" : "Author Summary Staphylococcus aureus is a serious pathogen that causes life-threatening infections due to its ability to attach to surfaces, form biofilms, and persist inside the host. One of previously identified virulence factors in S. aureus pathogenesis is the plasmin-sensitive surface protein Pls. We here identified Pls as a posttranslationally modified glycoprotein and characterized the domain within Pls that becomes glycosylated as well as the modifying sugars. Moreover, we found that the glycosyltransferases GtfC and GtfD carry out the glycosylation reactions. In a search for a role for the modifying sugars, we found that Pls can stimulate biofilm formation apparently via two distinct mechanisms, one being dependent on glycosylation by GtfC and GtfD the other being independent of glycosylation as well as eDNA. Moreover, we found that none of the already known Pls functions is mediated by the sugar moieties. Thus, we conclude that GtfC/GtfD-glycosylated Pls may contribute to MRSA pathogenicity via stimulation of biofilm formation and may serve as future target to combat or prevent infections with this serious pathogen.", "author" : [ { "dropping-particle" : "", "family" : "Bleiziffer", "given" : "Isabelle", "non-dropping-particle" : "", "parse-names" : false, "suffix" : "" }, { "dropping-particle" : "", "family" : "Eikmeier", "given" : "Julian", "non-dropping-particle" : "", "parse-names" : false, "suffix" : "" }, { "dropping-particle" : "", "family" : "Pohlentz", "given" : "Gottfried", "non-dropping-particle" : "", "parse-names" : false, "suffix" : "" }, { "dropping-particle" : "", "family" : "McAulay", "given" : "Kathryn", "non-dropping-particle" : "", "parse-names" : false, "suffix" : "" }, { "dropping-particle" : "", "family" : "Xia", "given" : "Guoqing", "non-dropping-particle" : "", "parse-names" : false, "suffix" : "" }, { "dropping-particle" : "", "family" : "Hussain", "given" : "Muzaffar", "non-dropping-particle" : "", "parse-names" : false, "suffix" : "" }, { "dropping-particle" : "", "family" : "Peschel", "given" : "Andreas", "non-dropping-particle" : "", "parse-names" : false, "suffix" : "" }, { "dropping-particle" : "", "family" : "Foster", "given" : "Simon J", "non-dropping-particle" : "", "parse-names" : false, "suffix" : "" }, { "dropping-particle" : "", "family" : "Peters", "given" : "Georg", "non-dropping-particle" : "", "parse-names" : false, "suffix" : "" }, { "dropping-particle" : "", "family" : "Heilmann", "given" : "Christine", "non-dropping-particle" : "", "parse-names" : false, "suffix" : "" } ], "container-title" : "PLOS Pathogens", "id" : "ITEM-1", "issue" : "1", "issued" : { "date-parts" : [ [ "2017", "1", "12" ] ] }, "page" : "e1006110", "publisher" : "Public Library of Science", "title" : "The Plasmin-Sensitive Protein Pls in Methicillin-Resistant Staphylococcus aureus (MRSA) Is a Glycoprotein", "type" : "article-journal", "volume" : "13" }, "uris" : [ "http://www.mendeley.com/documents/?uuid=0df023a3-3a37-4097-a654-417a8982740b" ] } ], "mendeley" : { "formattedCitation" : "&lt;sup&gt;112&lt;/sup&gt;", "plainTextFormattedCitation" : "112", "previouslyFormattedCitation" : "&lt;sup&gt;111&lt;/sup&gt;" }, "properties" : {  }, "schema" : "https://github.com/citation-style-language/schema/raw/master/csl-citation.json" }</w:instrText>
      </w:r>
      <w:r>
        <w:rPr>
          <w:lang w:eastAsia="en-US"/>
        </w:rPr>
        <w:fldChar w:fldCharType="separate"/>
      </w:r>
      <w:r w:rsidR="00560376" w:rsidRPr="00560376">
        <w:rPr>
          <w:noProof/>
          <w:vertAlign w:val="superscript"/>
          <w:lang w:eastAsia="en-US"/>
        </w:rPr>
        <w:t>112</w:t>
      </w:r>
      <w:r>
        <w:rPr>
          <w:lang w:eastAsia="en-US"/>
        </w:rPr>
        <w:fldChar w:fldCharType="end"/>
      </w:r>
      <w:r>
        <w:rPr>
          <w:lang w:eastAsia="en-US"/>
        </w:rPr>
        <w:t xml:space="preserve"> However due to the lack of information about glycoproteins known in </w:t>
      </w:r>
      <w:r w:rsidRPr="00950841">
        <w:rPr>
          <w:i/>
          <w:lang w:eastAsia="en-US"/>
        </w:rPr>
        <w:t>S. aureus</w:t>
      </w:r>
      <w:r>
        <w:rPr>
          <w:lang w:eastAsia="en-US"/>
        </w:rPr>
        <w:t>,</w:t>
      </w:r>
      <w:r w:rsidRPr="0097721F">
        <w:rPr>
          <w:lang w:eastAsia="en-US"/>
        </w:rPr>
        <w:t xml:space="preserve"> it </w:t>
      </w:r>
      <w:r>
        <w:rPr>
          <w:lang w:eastAsia="en-US"/>
        </w:rPr>
        <w:t xml:space="preserve">was anticipated that these would not interfere with a modified monosaccharide labelling the abundance of </w:t>
      </w:r>
      <w:r w:rsidR="007568DA">
        <w:rPr>
          <w:lang w:eastAsia="en-US"/>
        </w:rPr>
        <w:t>glycans</w:t>
      </w:r>
      <w:r>
        <w:rPr>
          <w:lang w:eastAsia="en-US"/>
        </w:rPr>
        <w:t xml:space="preserve"> in peptidoglycan.</w:t>
      </w:r>
    </w:p>
    <w:p w14:paraId="3F9B957F" w14:textId="60E2B53D" w:rsidR="00A25631" w:rsidRDefault="00A25631" w:rsidP="00D86E74">
      <w:pPr>
        <w:pStyle w:val="Heading3"/>
      </w:pPr>
      <w:bookmarkStart w:id="167" w:name="_Toc509909893"/>
      <w:r>
        <w:t>3.1.3</w:t>
      </w:r>
      <w:r>
        <w:tab/>
        <w:t>Teichoic acids in bacteria</w:t>
      </w:r>
      <w:bookmarkEnd w:id="167"/>
    </w:p>
    <w:p w14:paraId="295BBE2D" w14:textId="77777777" w:rsidR="00A25631" w:rsidRDefault="00A25631" w:rsidP="00D86E74">
      <w:pPr>
        <w:rPr>
          <w:lang w:eastAsia="en-US"/>
        </w:rPr>
      </w:pPr>
    </w:p>
    <w:p w14:paraId="3AC44190" w14:textId="4D06B78C" w:rsidR="00A25631" w:rsidRPr="00CD03B0" w:rsidRDefault="00A25631" w:rsidP="00D86E74">
      <w:r>
        <w:lastRenderedPageBreak/>
        <w:t>There are additional components in the bacterial cell wall that contain derivatives of Glc</w:t>
      </w:r>
      <w:r w:rsidRPr="000F137A">
        <w:rPr>
          <w:i/>
          <w:iCs/>
        </w:rPr>
        <w:t>N</w:t>
      </w:r>
      <w:r>
        <w:t xml:space="preserve">Ac including wall teichoic acids and extracellular polysaccharides. Wall teichoic acids (WTAs) are a major component in Gram-positive bacteria determining cell shape and regulating cell division, often consisting of </w:t>
      </w:r>
      <w:r w:rsidRPr="00942558">
        <w:t>alternating polyhydroxy alkane and phosphoric acid anchored to the cell membrane with a disaccharide unit</w:t>
      </w:r>
      <w:r>
        <w:t xml:space="preserve"> </w:t>
      </w:r>
      <w:r w:rsidRPr="00CD03B0">
        <w:t>(</w:t>
      </w:r>
      <w:r w:rsidRPr="00073626">
        <w:fldChar w:fldCharType="begin"/>
      </w:r>
      <w:r w:rsidRPr="00073626">
        <w:instrText xml:space="preserve"> REF _Ref467239534 \h  \* MERGEFORMAT </w:instrText>
      </w:r>
      <w:r w:rsidR="004F0ED4">
        <w:fldChar w:fldCharType="separate"/>
      </w:r>
      <w:r w:rsidR="005534F3">
        <w:rPr>
          <w:b/>
          <w:bCs/>
          <w:lang w:val="en-US"/>
        </w:rPr>
        <w:t>Error! Reference source not found.</w:t>
      </w:r>
      <w:r w:rsidRPr="00073626">
        <w:fldChar w:fldCharType="end"/>
      </w:r>
      <w:r w:rsidRPr="00D053A7">
        <w:t>).</w:t>
      </w:r>
      <w:r>
        <w:fldChar w:fldCharType="begin" w:fldLock="1"/>
      </w:r>
      <w:r w:rsidR="00560376">
        <w:instrText>ADDIN CSL_CITATION { "citationItems" : [ { "id" : "ITEM-1", "itemData" : { "DOI" : "10.1146/annurev-micro-092412-155620", "ISSN" : "0066-4227", "abstract" : "The peptidoglycan layers of many gram-positive bacteria are densely functionalized with anionic glycopolymers called wall teichoic acids (WTAs). These polymers play crucial roles in cell shape determination, regulation of cell division, and other fundamental aspects of gram-positive bacterial physiology. Additionally, WTAs are important in pathogenesis and play key roles in antibiotic resistance. We provide an overview of WTA structure and biosynthesis, review recent studies on the biological roles of these polymers, and highlight remaining questions. We also discuss prospects for exploiting WTA biosynthesis as a target for new therapies to overcome resistant infections. ", "author" : [ { "dropping-particle" : "", "family" : "Brown", "given" : "Stephanie", "non-dropping-particle" : "", "parse-names" : false, "suffix" : "" }, { "dropping-particle" : "", "family" : "Santa Maria", "given" : "John P", "non-dropping-particle" : "", "parse-names" : false, "suffix" : "" }, { "dropping-particle" : "", "family" : "Walker", "given" : "Suzanne", "non-dropping-particle" : "", "parse-names" : false, "suffix" : "" } ], "container-title" : "Annual review of microbiology", "id" : "ITEM-1", "issued" : { "date-parts" : [ [ "2013" ] ] }, "page" : "10.1146/annurev-micro-092412-155620", "title" : "Wall Teichoic Acids of Gram-Positive Bacteria", "type" : "article-journal", "volume" : "67" }, "uris" : [ "http://www.mendeley.com/documents/?uuid=7b7b1dcd-dbc3-472a-a141-a0b9d33a4ca0" ] } ], "mendeley" : { "formattedCitation" : "&lt;sup&gt;113&lt;/sup&gt;", "plainTextFormattedCitation" : "113", "previouslyFormattedCitation" : "&lt;sup&gt;117&lt;/sup&gt;" }, "properties" : {  }, "schema" : "https://github.com/citation-style-language/schema/raw/master/csl-citation.json" }</w:instrText>
      </w:r>
      <w:r>
        <w:fldChar w:fldCharType="separate"/>
      </w:r>
      <w:r w:rsidR="00560376" w:rsidRPr="00560376">
        <w:rPr>
          <w:noProof/>
          <w:vertAlign w:val="superscript"/>
        </w:rPr>
        <w:t>113</w:t>
      </w:r>
      <w:r>
        <w:fldChar w:fldCharType="end"/>
      </w:r>
      <w:r>
        <w:t xml:space="preserve"> </w:t>
      </w:r>
    </w:p>
    <w:p w14:paraId="03B2C645" w14:textId="77777777" w:rsidR="00551112" w:rsidRDefault="00A25631" w:rsidP="0066204B">
      <w:pPr>
        <w:keepNext/>
      </w:pPr>
      <w:r>
        <w:rPr>
          <w:noProof/>
          <w:lang w:eastAsia="en-GB"/>
        </w:rPr>
        <w:drawing>
          <wp:inline distT="0" distB="0" distL="0" distR="0" wp14:anchorId="3055D668" wp14:editId="680F2DC5">
            <wp:extent cx="5400040" cy="20868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0040" cy="2086875"/>
                    </a:xfrm>
                    <a:prstGeom prst="rect">
                      <a:avLst/>
                    </a:prstGeom>
                    <a:noFill/>
                    <a:ln>
                      <a:noFill/>
                    </a:ln>
                  </pic:spPr>
                </pic:pic>
              </a:graphicData>
            </a:graphic>
          </wp:inline>
        </w:drawing>
      </w:r>
    </w:p>
    <w:p w14:paraId="1BC2E2CC" w14:textId="4C60BA4A" w:rsidR="00A25631" w:rsidRPr="00D86E74" w:rsidRDefault="00551112" w:rsidP="00717E76">
      <w:pPr>
        <w:pStyle w:val="Caption"/>
      </w:pPr>
      <w:r>
        <w:t xml:space="preserve">Figure </w:t>
      </w:r>
      <w:fldSimple w:instr=" SEQ Figure \* ARABIC ">
        <w:r w:rsidR="005534F3">
          <w:rPr>
            <w:noProof/>
          </w:rPr>
          <w:t>24</w:t>
        </w:r>
      </w:fldSimple>
      <w:r>
        <w:t xml:space="preserve">. </w:t>
      </w:r>
      <w:r w:rsidR="00A25631" w:rsidRPr="00D86E74">
        <w:t xml:space="preserve">General structure of wall teichoic acid in A) </w:t>
      </w:r>
      <w:r w:rsidR="00A25631" w:rsidRPr="00D86E74">
        <w:rPr>
          <w:i/>
        </w:rPr>
        <w:t>S. aureus</w:t>
      </w:r>
      <w:r w:rsidR="00A25631" w:rsidRPr="00D86E74">
        <w:t xml:space="preserve"> wild type, B) </w:t>
      </w:r>
      <w:r w:rsidR="00A25631" w:rsidRPr="00D86E74">
        <w:rPr>
          <w:i/>
        </w:rPr>
        <w:t>B. subtilis</w:t>
      </w:r>
      <w:r w:rsidR="00A25631" w:rsidRPr="00D86E74">
        <w:t xml:space="preserve"> wild type.</w:t>
      </w:r>
      <w:r w:rsidR="00A25631" w:rsidRPr="00D86E74">
        <w:fldChar w:fldCharType="begin" w:fldLock="1"/>
      </w:r>
      <w:r w:rsidR="00560376">
        <w:instrText>ADDIN CSL_CITATION { "citationItems" : [ { "id" : "ITEM-1", "itemData" : { "DOI" : "10.1039/C3CC43424A", "ISBN" : "1359-7345", "ISSN" : "1364-548X", "PMID" : "23852343", "abstract" : "The Gram-positive bacterium Staphylococcus aureus is a human pathogen increasingly causing severe infections, especially in hospital environments. Moreover, strains which are resistant against various types of antibiotics are developing and spreading widely as in the case of the community-acquired MRSA (methicillin resistant S. aureus). In this study metabolic glycoengineering with N-azidoacetyl-glucosamine (GlcNAz) has been successfully applied to S. aureus for the first time. The following bioorthogonal Mendal-Sharpless-Huisgen click reaction between the azido-functionalized S. aureus cells and alkyne dyes enabled staining of these bacteria and reduced their adherence to human T24 bladder carcinoma cells by 48%. The results are of urgent interest to study S. aureus infections.", "author" : [ { "dropping-particle" : "", "family" : "Memmel", "given" : "Elisabeth", "non-dropping-particle" : "", "parse-names" : false, "suffix" : "" }, { "dropping-particle" : "", "family" : "Homann", "given" : "Arne", "non-dropping-particle" : "", "parse-names" : false, "suffix" : "" }, { "dropping-particle" : "", "family" : "Oelschlaeger", "given" : "Tobias A", "non-dropping-particle" : "", "parse-names" : false, "suffix" : "" }, { "dropping-particle" : "", "family" : "Seibel", "given" : "Jurgen", "non-dropping-particle" : "", "parse-names" : false, "suffix" : "" } ], "container-title" : "Chem. Commun.", "id" : "ITEM-1", "issue" : "66", "issued" : { "date-parts" : [ [ "2013" ] ] }, "page" : "7301-7303", "title" : "Metabolic glycoengineering of Staphylococcus aureus reduces its adherence to human T24 bladder carcinoma cells", "type" : "article-journal", "volume" : "49" }, "uris" : [ "http://www.mendeley.com/documents/?uuid=b56964a3-f8e0-4aac-b020-6d5d1da332d5" ] }, { "id" : "ITEM-2", "itemData" : { "DOI" : "10.1146/annurev-micro-092412-155620", "ISSN" : "0066-4227", "abstract" : "The peptidoglycan layers of many gram-positive bacteria are densely functionalized with anionic glycopolymers called wall teichoic acids (WTAs). These polymers play crucial roles in cell shape determination, regulation of cell division, and other fundamental aspects of gram-positive bacterial physiology. Additionally, WTAs are important in pathogenesis and play key roles in antibiotic resistance. We provide an overview of WTA structure and biosynthesis, review recent studies on the biological roles of these polymers, and highlight remaining questions. We also discuss prospects for exploiting WTA biosynthesis as a target for new therapies to overcome resistant infections. ", "author" : [ { "dropping-particle" : "", "family" : "Brown", "given" : "Stephanie", "non-dropping-particle" : "", "parse-names" : false, "suffix" : "" }, { "dropping-particle" : "", "family" : "Santa Maria", "given" : "John P", "non-dropping-particle" : "", "parse-names" : false, "suffix" : "" }, { "dropping-particle" : "", "family" : "Walker", "given" : "Suzanne", "non-dropping-particle" : "", "parse-names" : false, "suffix" : "" } ], "container-title" : "Annual review of microbiology", "id" : "ITEM-2", "issued" : { "date-parts" : [ [ "2013" ] ] }, "page" : "10.1146/annurev-micro-092412-155620", "title" : "Wall Teichoic Acids of Gram-Positive Bacteria", "type" : "article-journal", "volume" : "67" }, "uris" : [ "http://www.mendeley.com/documents/?uuid=7b7b1dcd-dbc3-472a-a141-a0b9d33a4ca0" ] }, { "id" : "ITEM-3", "itemData" : { "DOI" : "10.1038/nrmicro1861", "ISBN" : "1740-1534 (Electronic)\\r1740-1526 (Linking)", "ISSN" : "1740-1534", "PMID" : "18327271", "abstract" : "Most Gram-positive bacteria incorporate membrane- or peptidoglycan-attached carbohydrate-based polymers into their cell envelopes. Such cell-wall glycopolymers (CWGs) often have highly variable structures and have crucial roles in protecting, connecting and controlling the major envelope constituents. Further important roles of CWGs in host-cell adhesion, inflammation and immune activation have also been described in recent years. Identifying and harnessing highly conserved or species-specific structural features of CWGs offers excellent opportunities for developing new antibiotics, vaccines and diagnostics for use in the fight against severe infectious diseases, such as sepsis, pneumonia, anthrax and tuberculosis", "author" : [ { "dropping-particle" : "", "family" : "Weidenmaier", "given" : "C", "non-dropping-particle" : "", "parse-names" : false, "suffix" : "" }, { "dropping-particle" : "", "family" : "Peschel", "given" : "A", "non-dropping-particle" : "", "parse-names" : false, "suffix" : "" } ], "container-title" : "Nat.Rev.Microbiol.", "id" : "ITEM-3", "issue" : "1740-1534 (Electronic)", "issued" : { "date-parts" : [ [ "2008" ] ] }, "page" : "276-287", "title" : "Teichoic acids and related cell-wall glycopolymers in Gram-positive physiology and host interactions", "type" : "article-journal", "volume" : "6" }, "uris" : [ "http://www.mendeley.com/documents/?uuid=eceed7a4-2dee-42c7-a939-f91b3e98bb82" ] }, { "id" : "ITEM-4", "itemData" : { "ISSN" : "0021-8820", "abstract" : "Wall teichoic acids are a major and integral component of the Gram-positive cell wall. These structures are present across all species of Gram-positive bacteria and constitute roughly half of the cell wall. Despite decades of careful investigation, a definitive physiological function for wall teichoic acids remains elusive. Advances in the genetics and biochemistry of wall teichoic acid synthesis have led to a new understanding of the complexity of cell wall synthesis in Gram-positive bacteria. Indeed, these innovations have provided new molecular tools available to probe the synthesis and function of these cell wall structures. Among recent discoveries are unexpected roles for wall teichoic acid in cell division, coordination of peptidoglycan synthesis and [beta]-lactam resistance in methicillin-resistant Staphylococcus aureus (MRSA). Notably, wall teichoic acid biogenesis has emerged as a bona fide drug target in S. aureus, where remarkable synthetic-viable interactions among biosynthetic genes have been leveraged for the discovery and characterization of novel inhibitors of the pathway.", "author" : [ { "dropping-particle" : "", "family" : "Sewell", "given" : "Edward W C", "non-dropping-particle" : "", "parse-names" : false, "suffix" : "" }, { "dropping-particle" : "", "family" : "Brown", "given" : "Eric D", "non-dropping-particle" : "", "parse-names" : false, "suffix" : "" } ], "container-title" : "J Antibiot", "id" : "ITEM-4", "issue" : "1", "issued" : { "date-parts" : [ [ "2014", "1" ] ] }, "page" : "43-51", "publisher" : "Japan Antibiotics Research Association", "title" : "Taking aim at wall teichoic acid synthesis: new biology and new leads for antibiotics", "type" : "article-journal", "volume" : "67" }, "uris" : [ "http://www.mendeley.com/documents/?uuid=c0cba7fa-949e-4067-b59d-655d4533060e" ] } ], "mendeley" : { "formattedCitation" : "&lt;sup&gt;105,113\u2013115&lt;/sup&gt;", "manualFormatting" : "23\u201325", "plainTextFormattedCitation" : "105,113\u2013115", "previouslyFormattedCitation" : "&lt;sup&gt;105,117\u2013119&lt;/sup&gt;" }, "properties" : {  }, "schema" : "https://github.com/citation-style-language/schema/raw/master/csl-citation.json" }</w:instrText>
      </w:r>
      <w:r w:rsidR="00A25631" w:rsidRPr="00D86E74">
        <w:fldChar w:fldCharType="separate"/>
      </w:r>
      <w:r w:rsidR="00A25631" w:rsidRPr="00D86E74">
        <w:rPr>
          <w:noProof/>
          <w:vertAlign w:val="superscript"/>
        </w:rPr>
        <w:t>23–25</w:t>
      </w:r>
      <w:r w:rsidR="00A25631" w:rsidRPr="00D86E74">
        <w:fldChar w:fldCharType="end"/>
      </w:r>
      <w:r w:rsidR="00A25631" w:rsidRPr="00D86E74">
        <w:rPr>
          <w:color w:val="FF0000"/>
        </w:rPr>
        <w:t xml:space="preserve"> </w:t>
      </w:r>
    </w:p>
    <w:p w14:paraId="0068424D" w14:textId="2FFD7188" w:rsidR="00A25631" w:rsidRPr="00F610A2" w:rsidRDefault="00A25631" w:rsidP="00A25631">
      <w:pPr>
        <w:rPr>
          <w:lang w:eastAsia="en-US"/>
        </w:rPr>
      </w:pPr>
      <w:r w:rsidRPr="008A53DB">
        <w:rPr>
          <w:i/>
        </w:rPr>
        <w:t>S. aureus</w:t>
      </w:r>
      <w:r>
        <w:t xml:space="preserve"> WTAs have a poly(ribitol-phosphate) backbone consisting of 10-20 monomers with alternating units of Glc</w:t>
      </w:r>
      <w:r w:rsidRPr="000F137A">
        <w:rPr>
          <w:i/>
          <w:iCs/>
        </w:rPr>
        <w:t>N</w:t>
      </w:r>
      <w:r>
        <w:t xml:space="preserve">Ac and </w:t>
      </w:r>
      <w:r w:rsidRPr="008A53DB">
        <w:rPr>
          <w:sz w:val="22"/>
        </w:rPr>
        <w:t>D</w:t>
      </w:r>
      <w:r>
        <w:t>-alanine ligated to the back bone.</w:t>
      </w:r>
      <w:r w:rsidRPr="00EB3326">
        <w:rPr>
          <w:bCs/>
          <w:noProof/>
          <w:vertAlign w:val="superscript"/>
        </w:rPr>
        <w:t>23–25</w:t>
      </w:r>
      <w:r>
        <w:t xml:space="preserve"> </w:t>
      </w:r>
      <w:r w:rsidRPr="008A53DB">
        <w:rPr>
          <w:i/>
        </w:rPr>
        <w:t>B. subtilis</w:t>
      </w:r>
      <w:r>
        <w:t xml:space="preserve"> has much longer WTAs with a </w:t>
      </w:r>
      <w:r w:rsidRPr="00A25631">
        <w:t>poly(glycerol</w:t>
      </w:r>
      <w:r>
        <w:t xml:space="preserve">-phosphate) backbone of 40 repeating units, </w:t>
      </w:r>
      <w:r w:rsidRPr="008A53DB">
        <w:rPr>
          <w:sz w:val="22"/>
        </w:rPr>
        <w:t>D</w:t>
      </w:r>
      <w:r>
        <w:t>-alanine and glucose are decorated along the polymer backbone.</w:t>
      </w:r>
      <w:r w:rsidRPr="00EB3326">
        <w:rPr>
          <w:bCs/>
          <w:noProof/>
          <w:vertAlign w:val="superscript"/>
        </w:rPr>
        <w:t>23–25</w:t>
      </w:r>
      <w:r>
        <w:rPr>
          <w:rFonts w:ascii="Times" w:eastAsia="Times New Roman" w:hAnsi="Times" w:cs="Times New Roman"/>
          <w:sz w:val="20"/>
          <w:szCs w:val="20"/>
          <w:lang w:eastAsia="en-US"/>
        </w:rPr>
        <w:t xml:space="preserve"> </w:t>
      </w:r>
      <w:r w:rsidR="009232CA">
        <w:rPr>
          <w:rFonts w:ascii="Calibri" w:eastAsia="Times New Roman" w:hAnsi="Calibri" w:cs="Times New Roman"/>
          <w:szCs w:val="24"/>
          <w:lang w:eastAsia="en-US"/>
        </w:rPr>
        <w:t>There is</w:t>
      </w:r>
      <w:r w:rsidRPr="00D86E74">
        <w:rPr>
          <w:rFonts w:ascii="Calibri" w:eastAsia="Times New Roman" w:hAnsi="Calibri" w:cs="Times New Roman"/>
          <w:szCs w:val="24"/>
          <w:lang w:eastAsia="en-US"/>
        </w:rPr>
        <w:t xml:space="preserve"> a possibility labelling of </w:t>
      </w:r>
      <w:r w:rsidR="00D86E74">
        <w:rPr>
          <w:rFonts w:ascii="Calibri" w:eastAsia="Times New Roman" w:hAnsi="Calibri" w:cs="Times New Roman"/>
          <w:szCs w:val="24"/>
          <w:lang w:eastAsia="en-US"/>
        </w:rPr>
        <w:t>azido-</w:t>
      </w:r>
      <w:r w:rsidR="009232CA">
        <w:rPr>
          <w:rFonts w:ascii="Calibri" w:eastAsia="Times New Roman" w:hAnsi="Calibri" w:cs="Times New Roman"/>
          <w:szCs w:val="24"/>
          <w:lang w:eastAsia="en-US"/>
        </w:rPr>
        <w:t>monosaccharides</w:t>
      </w:r>
      <w:r w:rsidR="00D86E74">
        <w:rPr>
          <w:rFonts w:ascii="Calibri" w:eastAsia="Times New Roman" w:hAnsi="Calibri" w:cs="Times New Roman"/>
          <w:szCs w:val="24"/>
          <w:lang w:eastAsia="en-US"/>
        </w:rPr>
        <w:t xml:space="preserve"> may incorporate into </w:t>
      </w:r>
      <w:r w:rsidRPr="00D86E74">
        <w:rPr>
          <w:rFonts w:ascii="Calibri" w:eastAsia="Times New Roman" w:hAnsi="Calibri" w:cs="Times New Roman"/>
          <w:szCs w:val="24"/>
          <w:lang w:eastAsia="en-US"/>
        </w:rPr>
        <w:t xml:space="preserve">the WTAs </w:t>
      </w:r>
      <w:r w:rsidR="00D86E74">
        <w:rPr>
          <w:rFonts w:ascii="Calibri" w:eastAsia="Times New Roman" w:hAnsi="Calibri" w:cs="Times New Roman"/>
          <w:szCs w:val="24"/>
          <w:lang w:eastAsia="en-US"/>
        </w:rPr>
        <w:t>instead of peptidoglycan</w:t>
      </w:r>
      <w:r>
        <w:rPr>
          <w:rFonts w:ascii="Times" w:eastAsia="Times New Roman" w:hAnsi="Times" w:cs="Times New Roman"/>
          <w:sz w:val="20"/>
          <w:szCs w:val="20"/>
          <w:lang w:eastAsia="en-US"/>
        </w:rPr>
        <w:t xml:space="preserve"> </w:t>
      </w:r>
    </w:p>
    <w:p w14:paraId="7D4B612B" w14:textId="71A5813C" w:rsidR="00C223CB" w:rsidRDefault="00C223CB" w:rsidP="00A25631">
      <w:pPr>
        <w:pStyle w:val="Heading2"/>
      </w:pPr>
      <w:bookmarkStart w:id="168" w:name="_Toc465953929"/>
      <w:bookmarkStart w:id="169" w:name="_Toc487543927"/>
      <w:bookmarkStart w:id="170" w:name="_Toc490820860"/>
      <w:bookmarkStart w:id="171" w:name="_Toc509909894"/>
      <w:r>
        <w:t>3.2</w:t>
      </w:r>
      <w:r>
        <w:tab/>
      </w:r>
      <w:r w:rsidRPr="0088624B">
        <w:t>Results</w:t>
      </w:r>
      <w:bookmarkEnd w:id="168"/>
      <w:bookmarkEnd w:id="169"/>
      <w:bookmarkEnd w:id="170"/>
      <w:r w:rsidR="00717E76">
        <w:t xml:space="preserve"> and Discussion</w:t>
      </w:r>
      <w:bookmarkEnd w:id="171"/>
    </w:p>
    <w:p w14:paraId="4FDBB3C5" w14:textId="67BDB4F6" w:rsidR="00C223CB" w:rsidRPr="0011087F" w:rsidRDefault="00C223CB" w:rsidP="00A25631">
      <w:pPr>
        <w:pStyle w:val="Heading3"/>
      </w:pPr>
      <w:bookmarkStart w:id="172" w:name="_Toc487543928"/>
      <w:bookmarkStart w:id="173" w:name="_Toc490820861"/>
      <w:bookmarkStart w:id="174" w:name="_Toc509909895"/>
      <w:r>
        <w:t>3.2.1</w:t>
      </w:r>
      <w:r>
        <w:tab/>
        <w:t xml:space="preserve">Incorporation of azido-monosaccharides into </w:t>
      </w:r>
      <w:r w:rsidRPr="00FB37CD">
        <w:rPr>
          <w:i/>
        </w:rPr>
        <w:t>S. aureus</w:t>
      </w:r>
      <w:r>
        <w:t xml:space="preserve">, </w:t>
      </w:r>
      <w:r w:rsidRPr="00FB37CD">
        <w:rPr>
          <w:i/>
        </w:rPr>
        <w:t>B. subtilis</w:t>
      </w:r>
      <w:r>
        <w:t xml:space="preserve"> and </w:t>
      </w:r>
      <w:r w:rsidRPr="00FB37CD">
        <w:rPr>
          <w:i/>
        </w:rPr>
        <w:t>E. coli</w:t>
      </w:r>
      <w:bookmarkEnd w:id="172"/>
      <w:bookmarkEnd w:id="173"/>
      <w:bookmarkEnd w:id="174"/>
    </w:p>
    <w:p w14:paraId="017C5051" w14:textId="7E2FA79B" w:rsidR="007568DA" w:rsidRDefault="007568DA" w:rsidP="00A25631">
      <w:r>
        <w:rPr>
          <w:noProof/>
        </w:rPr>
        <w:t xml:space="preserve"> It was attempetd to incorporate series of m</w:t>
      </w:r>
      <w:r w:rsidR="00C223CB">
        <w:rPr>
          <w:noProof/>
        </w:rPr>
        <w:t xml:space="preserve">odified carbohydrates </w:t>
      </w:r>
      <w:r>
        <w:rPr>
          <w:noProof/>
        </w:rPr>
        <w:t xml:space="preserve">supplied by the Jones group from Chemistry department in to various bacteria. Molecular labelling was attempted </w:t>
      </w:r>
      <w:r w:rsidR="00C223CB">
        <w:rPr>
          <w:noProof/>
        </w:rPr>
        <w:t xml:space="preserve">into growing </w:t>
      </w:r>
      <w:r w:rsidR="00C223CB" w:rsidRPr="00336B47">
        <w:rPr>
          <w:i/>
          <w:iCs/>
          <w:noProof/>
        </w:rPr>
        <w:t>S. aureus</w:t>
      </w:r>
      <w:r w:rsidR="00C223CB">
        <w:rPr>
          <w:noProof/>
        </w:rPr>
        <w:t xml:space="preserve">, </w:t>
      </w:r>
      <w:r w:rsidR="00C223CB">
        <w:rPr>
          <w:i/>
          <w:iCs/>
          <w:noProof/>
        </w:rPr>
        <w:t>B. s</w:t>
      </w:r>
      <w:r w:rsidR="00C223CB" w:rsidRPr="00336B47">
        <w:rPr>
          <w:i/>
          <w:iCs/>
          <w:noProof/>
        </w:rPr>
        <w:t>ubtilis</w:t>
      </w:r>
      <w:r w:rsidR="00C223CB">
        <w:rPr>
          <w:noProof/>
        </w:rPr>
        <w:t xml:space="preserve"> and </w:t>
      </w:r>
      <w:r w:rsidR="00C223CB" w:rsidRPr="0097721F">
        <w:rPr>
          <w:i/>
          <w:noProof/>
        </w:rPr>
        <w:t>E. coli</w:t>
      </w:r>
      <w:r>
        <w:rPr>
          <w:i/>
          <w:noProof/>
        </w:rPr>
        <w:t>,</w:t>
      </w:r>
      <w:r w:rsidR="00C223CB">
        <w:rPr>
          <w:noProof/>
        </w:rPr>
        <w:t xml:space="preserve"> to test the scope of incorporation in Gram-positive and Gram-negative</w:t>
      </w:r>
      <w:r>
        <w:rPr>
          <w:noProof/>
        </w:rPr>
        <w:t>,</w:t>
      </w:r>
      <w:r w:rsidR="00C223CB">
        <w:rPr>
          <w:noProof/>
        </w:rPr>
        <w:t xml:space="preserve"> over a variety of concentrations and times</w:t>
      </w:r>
      <w:r w:rsidR="001B59A3">
        <w:rPr>
          <w:noProof/>
        </w:rPr>
        <w:t>. The full extent of incorporation</w:t>
      </w:r>
      <w:r w:rsidR="00C223CB">
        <w:rPr>
          <w:noProof/>
        </w:rPr>
        <w:t xml:space="preserve"> </w:t>
      </w:r>
      <w:r>
        <w:rPr>
          <w:noProof/>
        </w:rPr>
        <w:t xml:space="preserve">was tested </w:t>
      </w:r>
      <w:r w:rsidR="00C223CB" w:rsidRPr="00011837">
        <w:t xml:space="preserve">with a variety of acetylated and </w:t>
      </w:r>
      <w:r w:rsidR="00C223CB" w:rsidRPr="00011837">
        <w:lastRenderedPageBreak/>
        <w:t xml:space="preserve">un-acetylated azido </w:t>
      </w:r>
      <w:r w:rsidR="00C223CB">
        <w:t xml:space="preserve">monosaccharide </w:t>
      </w:r>
      <w:r w:rsidR="00C223CB" w:rsidRPr="00011837">
        <w:t>derivatives</w:t>
      </w:r>
      <w:r w:rsidR="001B59A3">
        <w:t xml:space="preserve"> </w:t>
      </w:r>
      <w:r w:rsidR="001B59A3" w:rsidRPr="00011837">
        <w:t>(</w:t>
      </w:r>
      <w:r w:rsidR="00717E76">
        <w:t xml:space="preserve">Figure 25) </w:t>
      </w:r>
      <w:r>
        <w:t>6-azido-Glc</w:t>
      </w:r>
      <w:r w:rsidRPr="000D591D">
        <w:rPr>
          <w:i/>
        </w:rPr>
        <w:t>N</w:t>
      </w:r>
      <w:r>
        <w:t>Ac, 6-azido-AcGlc</w:t>
      </w:r>
      <w:r w:rsidRPr="000D591D">
        <w:rPr>
          <w:i/>
        </w:rPr>
        <w:t>N</w:t>
      </w:r>
      <w:r w:rsidR="00C34613">
        <w:t xml:space="preserve">Ac, </w:t>
      </w:r>
      <w:r>
        <w:t>Glc</w:t>
      </w:r>
      <w:r w:rsidRPr="000D591D">
        <w:rPr>
          <w:i/>
        </w:rPr>
        <w:t>N</w:t>
      </w:r>
      <w:r w:rsidR="000D591D">
        <w:t>Az and AcGlc</w:t>
      </w:r>
      <w:r w:rsidR="000D591D" w:rsidRPr="00307CD7">
        <w:rPr>
          <w:i/>
        </w:rPr>
        <w:t>N</w:t>
      </w:r>
      <w:r w:rsidR="000D591D">
        <w:t>Az.</w:t>
      </w:r>
    </w:p>
    <w:p w14:paraId="1704A4AF" w14:textId="77777777" w:rsidR="00551112" w:rsidRDefault="00BB10EC" w:rsidP="00551112">
      <w:pPr>
        <w:keepNext/>
        <w:jc w:val="center"/>
      </w:pPr>
      <w:r>
        <w:rPr>
          <w:noProof/>
          <w:lang w:eastAsia="en-GB"/>
        </w:rPr>
        <w:drawing>
          <wp:inline distT="0" distB="0" distL="0" distR="0" wp14:anchorId="696294B4" wp14:editId="25CD3CBB">
            <wp:extent cx="2621190" cy="2227811"/>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22847" cy="2229219"/>
                    </a:xfrm>
                    <a:prstGeom prst="rect">
                      <a:avLst/>
                    </a:prstGeom>
                    <a:noFill/>
                    <a:ln>
                      <a:noFill/>
                    </a:ln>
                  </pic:spPr>
                </pic:pic>
              </a:graphicData>
            </a:graphic>
          </wp:inline>
        </w:drawing>
      </w:r>
    </w:p>
    <w:p w14:paraId="5A6145E6" w14:textId="67D69B22" w:rsidR="00BB10EC" w:rsidRDefault="00551112" w:rsidP="00551112">
      <w:pPr>
        <w:pStyle w:val="Caption"/>
        <w:jc w:val="left"/>
      </w:pPr>
      <w:r>
        <w:t xml:space="preserve">Figure </w:t>
      </w:r>
      <w:fldSimple w:instr=" SEQ Figure \* ARABIC ">
        <w:r w:rsidR="005534F3">
          <w:rPr>
            <w:noProof/>
          </w:rPr>
          <w:t>25</w:t>
        </w:r>
      </w:fldSimple>
      <w:r>
        <w:t xml:space="preserve">. </w:t>
      </w:r>
      <w:r w:rsidR="00BB10EC" w:rsidRPr="00024CB8">
        <w:t xml:space="preserve">Synthesised </w:t>
      </w:r>
      <w:r w:rsidR="00BB10EC">
        <w:t>click</w:t>
      </w:r>
      <w:r w:rsidR="00BB10EC" w:rsidRPr="00024CB8">
        <w:t xml:space="preserve"> variations of acetylated and deacteylated Glc</w:t>
      </w:r>
      <w:r w:rsidR="00BB10EC" w:rsidRPr="000F137A">
        <w:rPr>
          <w:i/>
          <w:iCs/>
        </w:rPr>
        <w:t>N</w:t>
      </w:r>
      <w:r w:rsidR="00BB10EC" w:rsidRPr="00024CB8">
        <w:t>Ac.</w:t>
      </w:r>
    </w:p>
    <w:p w14:paraId="0E8F7980" w14:textId="25D9B8DD" w:rsidR="00483E57" w:rsidRPr="009232CA" w:rsidRDefault="000D591D" w:rsidP="00A25631">
      <w:r w:rsidRPr="009232CA">
        <w:t>The</w:t>
      </w:r>
      <w:r w:rsidR="00D40784" w:rsidRPr="009232CA">
        <w:t xml:space="preserve"> bacterial</w:t>
      </w:r>
      <w:r w:rsidRPr="009232CA">
        <w:t xml:space="preserve"> l</w:t>
      </w:r>
      <w:r w:rsidR="00C223CB" w:rsidRPr="009232CA">
        <w:t xml:space="preserve">abelling </w:t>
      </w:r>
      <w:r w:rsidRPr="009232CA">
        <w:t xml:space="preserve">method </w:t>
      </w:r>
      <w:r w:rsidR="00C223CB" w:rsidRPr="009232CA">
        <w:t>was completed according to previous</w:t>
      </w:r>
      <w:r w:rsidR="00D96EBA" w:rsidRPr="009232CA">
        <w:t>ly reported</w:t>
      </w:r>
      <w:r w:rsidR="00C223CB" w:rsidRPr="009232CA">
        <w:t xml:space="preserve"> bacterial monosaccharide labelling</w:t>
      </w:r>
      <w:r w:rsidR="00D96EBA" w:rsidRPr="009232CA">
        <w:t xml:space="preserve"> techniques</w:t>
      </w:r>
      <w:r w:rsidR="00C223CB" w:rsidRPr="009232CA">
        <w:t xml:space="preserve"> alongside a modified labelling technique.</w:t>
      </w:r>
      <w:r w:rsidR="00C223CB" w:rsidRPr="009232CA">
        <w:rPr>
          <w:vertAlign w:val="superscript"/>
        </w:rPr>
        <w:fldChar w:fldCharType="begin" w:fldLock="1"/>
      </w:r>
      <w:r w:rsidR="00F550D8" w:rsidRPr="009232CA">
        <w:rPr>
          <w:vertAlign w:val="superscript"/>
        </w:rPr>
        <w:instrText>ADDIN CSL_CITATION { "citationItems" : [ { "id" : "ITEM-1", "itemData" : { "DOI" : "10.1039/C3CC43424A", "ISSN" : "1359-7345", "abstract" : "The Gram-positive bacterium Staphylococcus aureus is a human pathogen increasingly causing severe infections, especially in hospital environments. Moreover, strains which are resistant against various types of antibiotics are developing and spreading widely as in the case of the community-acquired MRSA (methicillin resistant S. aureus). In this study metabolic glycoengineering with N-azidoacetyl-glucosamine (GlcNAz) has been successfully applied to S. aureus for the first time. The following bioorthogonal Mendal-Sharpless-Huisgen click reaction between the azido-functionalized S. aureus cells and alkyne dyes enabled staining of these bacteria and reduced their adherence to human T24 bladder carcinoma cells by 48%. The results are of urgent interest to study S. aureus infections.", "author" : [ { "dropping-particle" : "", "family" : "Memmel", "given" : "Elisabeth", "non-dropping-particle" : "", "parse-names" : false, "suffix" : "" }, { "dropping-particle" : "", "family" : "Homann", "given" : "Arne", "non-dropping-particle" : "", "parse-names" : false, "suffix" : "" }, { "dropping-particle" : "", "family" : "Oelschlaeger", "given" : "Tobias A", "non-dropping-particle" : "", "parse-names" : false, "suffix" : "" }, { "dropping-particle" : "", "family" : "Seibel", "given" : "Jurgen", "non-dropping-particle" : "", "parse-names" : false, "suffix" : "" } ], "container-title" : "Chemical Communications", "id" : "ITEM-1", "issue" : "66", "issued" : { "date-parts" : [ [ "2013" ] ] }, "page" : "7301-7303", "publisher" : "The Royal Society of Chemistry", "title" : "Metabolic glycoengineering of Staphylococcus aureus reduces its adherence to human T24 bladder carcinoma cells", "type" : "article-journal", "volume" : "49" }, "uris" : [ "http://www.mendeley.com/documents/?uuid=1f208ddc-9428-4eab-9c77-ae09a26f5a52" ] } ], "mendeley" : { "formattedCitation" : "&lt;sup&gt;100&lt;/sup&gt;", "plainTextFormattedCitation" : "100", "previouslyFormattedCitation" : "&lt;sup&gt;100&lt;/sup&gt;" }, "properties" : {  }, "schema" : "https://github.com/citation-style-language/schema/raw/master/csl-citation.json" }</w:instrText>
      </w:r>
      <w:r w:rsidR="00C223CB" w:rsidRPr="009232CA">
        <w:rPr>
          <w:vertAlign w:val="superscript"/>
        </w:rPr>
        <w:fldChar w:fldCharType="separate"/>
      </w:r>
      <w:r w:rsidR="00CC4D55" w:rsidRPr="009232CA">
        <w:rPr>
          <w:noProof/>
          <w:vertAlign w:val="superscript"/>
        </w:rPr>
        <w:t>100</w:t>
      </w:r>
      <w:r w:rsidR="00C223CB" w:rsidRPr="009232CA">
        <w:rPr>
          <w:vertAlign w:val="superscript"/>
        </w:rPr>
        <w:fldChar w:fldCharType="end"/>
      </w:r>
      <w:r w:rsidR="00C223CB" w:rsidRPr="009232CA">
        <w:rPr>
          <w:noProof/>
        </w:rPr>
        <w:t xml:space="preserve"> </w:t>
      </w:r>
      <w:r w:rsidRPr="009232CA">
        <w:rPr>
          <w:noProof/>
        </w:rPr>
        <w:t xml:space="preserve">Each monosaccaride was incorporated into growing bacteria in media </w:t>
      </w:r>
      <w:r w:rsidR="004D1A62" w:rsidRPr="009232CA">
        <w:rPr>
          <w:noProof/>
        </w:rPr>
        <w:t>at 37</w:t>
      </w:r>
      <w:r w:rsidR="004D1A62" w:rsidRPr="009232CA">
        <w:rPr>
          <w:rFonts w:cs="Lucida Grande"/>
          <w:b/>
        </w:rPr>
        <w:t xml:space="preserve"> °</w:t>
      </w:r>
      <w:r w:rsidR="004D1A62" w:rsidRPr="009232CA">
        <w:rPr>
          <w:noProof/>
        </w:rPr>
        <w:t xml:space="preserve">C </w:t>
      </w:r>
      <w:r w:rsidRPr="009232CA">
        <w:rPr>
          <w:noProof/>
        </w:rPr>
        <w:t xml:space="preserve">with an overall concentration of 1 mM for 30 minutes. After which time the cells were fixed using </w:t>
      </w:r>
      <w:r w:rsidRPr="009232CA">
        <w:rPr>
          <w:i/>
          <w:noProof/>
        </w:rPr>
        <w:t>p</w:t>
      </w:r>
      <w:r w:rsidRPr="009232CA">
        <w:rPr>
          <w:noProof/>
        </w:rPr>
        <w:t>-formaldehyde</w:t>
      </w:r>
      <w:r w:rsidR="004D1A62" w:rsidRPr="009232CA">
        <w:rPr>
          <w:noProof/>
        </w:rPr>
        <w:t xml:space="preserve"> in PBS and cl</w:t>
      </w:r>
      <w:r w:rsidRPr="009232CA">
        <w:rPr>
          <w:noProof/>
        </w:rPr>
        <w:t>i</w:t>
      </w:r>
      <w:r w:rsidR="004D1A62" w:rsidRPr="009232CA">
        <w:rPr>
          <w:noProof/>
        </w:rPr>
        <w:t>c</w:t>
      </w:r>
      <w:r w:rsidRPr="009232CA">
        <w:rPr>
          <w:noProof/>
        </w:rPr>
        <w:t xml:space="preserve">ked with </w:t>
      </w:r>
      <w:r w:rsidRPr="009232CA">
        <w:t>Alexa Fluor 647</w:t>
      </w:r>
      <w:r w:rsidRPr="009232CA">
        <w:rPr>
          <w:rFonts w:cs="Lucida Grande"/>
        </w:rPr>
        <w:t>®</w:t>
      </w:r>
      <w:r w:rsidRPr="009232CA">
        <w:t xml:space="preserve"> alkyne</w:t>
      </w:r>
      <w:r w:rsidRPr="009232CA" w:rsidDel="000D591D">
        <w:rPr>
          <w:noProof/>
        </w:rPr>
        <w:t xml:space="preserve"> </w:t>
      </w:r>
      <w:r w:rsidRPr="009232CA">
        <w:rPr>
          <w:noProof/>
        </w:rPr>
        <w:t>for 30 minutes</w:t>
      </w:r>
      <w:r w:rsidR="004D1A62" w:rsidRPr="009232CA">
        <w:rPr>
          <w:noProof/>
        </w:rPr>
        <w:t xml:space="preserve"> in the </w:t>
      </w:r>
      <w:r w:rsidR="00AE2E3F" w:rsidRPr="009232CA">
        <w:rPr>
          <w:noProof/>
        </w:rPr>
        <w:t>p</w:t>
      </w:r>
      <w:r w:rsidR="004D1A62" w:rsidRPr="009232CA">
        <w:rPr>
          <w:noProof/>
        </w:rPr>
        <w:t>resence of a copper(I) catalyst</w:t>
      </w:r>
      <w:r w:rsidRPr="009232CA">
        <w:rPr>
          <w:noProof/>
        </w:rPr>
        <w:t xml:space="preserve">. </w:t>
      </w:r>
      <w:r w:rsidR="00C223CB" w:rsidRPr="009232CA" w:rsidDel="000D591D">
        <w:rPr>
          <w:noProof/>
        </w:rPr>
        <w:t>Cells</w:t>
      </w:r>
      <w:r w:rsidR="004D1A62" w:rsidRPr="009232CA">
        <w:rPr>
          <w:noProof/>
        </w:rPr>
        <w:t xml:space="preserve"> are then washed with PBS to remove any remaining free dye and </w:t>
      </w:r>
      <w:r w:rsidR="00C223CB" w:rsidRPr="009232CA" w:rsidDel="000D591D">
        <w:rPr>
          <w:noProof/>
        </w:rPr>
        <w:t xml:space="preserve"> were imaged </w:t>
      </w:r>
      <w:r w:rsidR="00D96EBA" w:rsidRPr="009232CA" w:rsidDel="000D591D">
        <w:rPr>
          <w:noProof/>
        </w:rPr>
        <w:t>using epi-fluorescence</w:t>
      </w:r>
      <w:r w:rsidR="00C223CB" w:rsidRPr="009232CA" w:rsidDel="000D591D">
        <w:rPr>
          <w:noProof/>
        </w:rPr>
        <w:t xml:space="preserve"> microscopy all at the same settings</w:t>
      </w:r>
      <w:r w:rsidR="00BB10EC" w:rsidRPr="009232CA">
        <w:rPr>
          <w:noProof/>
        </w:rPr>
        <w:t>, a summary of different bacteria labelled in varying conditions with GlcNAz is shown</w:t>
      </w:r>
      <w:r w:rsidR="00717E76" w:rsidRPr="009232CA">
        <w:rPr>
          <w:noProof/>
        </w:rPr>
        <w:t xml:space="preserve"> (Figure 26)</w:t>
      </w:r>
      <w:r w:rsidR="00C223CB" w:rsidRPr="009232CA" w:rsidDel="000D591D">
        <w:rPr>
          <w:noProof/>
        </w:rPr>
        <w:t xml:space="preserve">. All images were processed in </w:t>
      </w:r>
      <w:r w:rsidR="00561DC0" w:rsidRPr="009232CA" w:rsidDel="000D591D">
        <w:rPr>
          <w:noProof/>
        </w:rPr>
        <w:t>Fiji (</w:t>
      </w:r>
      <w:r w:rsidR="00C223CB" w:rsidRPr="009232CA" w:rsidDel="000D591D">
        <w:rPr>
          <w:noProof/>
        </w:rPr>
        <w:t>imageJ</w:t>
      </w:r>
      <w:r w:rsidR="00561DC0" w:rsidRPr="009232CA" w:rsidDel="000D591D">
        <w:rPr>
          <w:noProof/>
        </w:rPr>
        <w:t>)</w:t>
      </w:r>
      <w:r w:rsidR="00C223CB" w:rsidRPr="009232CA" w:rsidDel="000D591D">
        <w:rPr>
          <w:noProof/>
        </w:rPr>
        <w:t xml:space="preserve"> however kept at the same contrast and brightness.</w:t>
      </w:r>
      <w:r w:rsidRPr="009232CA">
        <w:rPr>
          <w:noProof/>
        </w:rPr>
        <w:t xml:space="preserve"> From a lack of labelling the concentraion of monosaccharide added was increased to 10 mM and the length of time labelled increased to 2 hours. Full images </w:t>
      </w:r>
      <w:r w:rsidRPr="009232CA">
        <w:t>can be found in the supplementary data (Supplementary Figures 1 to 5).</w:t>
      </w:r>
      <w:r w:rsidR="00483E57" w:rsidRPr="009232CA">
        <w:t xml:space="preserve"> </w:t>
      </w:r>
    </w:p>
    <w:p w14:paraId="2BB890F8" w14:textId="78B580DB" w:rsidR="00D40784" w:rsidRDefault="00483E57" w:rsidP="00A25631">
      <w:pPr>
        <w:rPr>
          <w:noProof/>
        </w:rPr>
      </w:pPr>
      <w:r w:rsidRPr="00261E86">
        <w:t xml:space="preserve">Seibel </w:t>
      </w:r>
      <w:r w:rsidRPr="00261E86">
        <w:rPr>
          <w:i/>
          <w:iCs/>
        </w:rPr>
        <w:t>et al.</w:t>
      </w:r>
      <w:r w:rsidRPr="00261E86">
        <w:t xml:space="preserve"> used acetylated monosaccharide Ac</w:t>
      </w:r>
      <w:r w:rsidRPr="00261E86">
        <w:rPr>
          <w:vertAlign w:val="subscript"/>
        </w:rPr>
        <w:t>4</w:t>
      </w:r>
      <w:r w:rsidRPr="00261E86">
        <w:t>Glc</w:t>
      </w:r>
      <w:r w:rsidRPr="00261E86">
        <w:rPr>
          <w:i/>
          <w:iCs/>
        </w:rPr>
        <w:t>N</w:t>
      </w:r>
      <w:r w:rsidRPr="00261E86">
        <w:t xml:space="preserve">Az to label glycoproteins in </w:t>
      </w:r>
      <w:r w:rsidRPr="00261E86">
        <w:rPr>
          <w:i/>
          <w:iCs/>
        </w:rPr>
        <w:t>S. aureus</w:t>
      </w:r>
      <w:r w:rsidRPr="00261E86">
        <w:t xml:space="preserve"> and used the clickable monosaccharide to test the bacterial adherence to Human carcinoma cells.</w:t>
      </w:r>
      <w:r>
        <w:fldChar w:fldCharType="begin" w:fldLock="1"/>
      </w:r>
      <w:r>
        <w:instrText>ADDIN CSL_CITATION { "citationItems" : [ { "id" : "ITEM-1", "itemData" : { "DOI" : "10.1039/C3CC43424A", "ISBN" : "1359-7345", "ISSN" : "1364-548X", "PMID" : "23852343", "abstract" : "The Gram-positive bacterium Staphylococcus aureus is a human pathogen increasingly causing severe infections, especially in hospital environments. Moreover, strains which are resistant against various types of antibiotics are developing and spreading widely as in the case of the community-acquired MRSA (methicillin resistant S. aureus). In this study metabolic glycoengineering with N-azidoacetyl-glucosamine (GlcNAz) has been successfully applied to S. aureus for the first time. The following bioorthogonal Mendal-Sharpless-Huisgen click reaction between the azido-functionalized S. aureus cells and alkyne dyes enabled staining of these bacteria and reduced their adherence to human T24 bladder carcinoma cells by 48%. The results are of urgent interest to study S. aureus infections.", "author" : [ { "dropping-particle" : "", "family" : "Memmel", "given" : "Elisabeth", "non-dropping-particle" : "", "parse-names" : false, "suffix" : "" }, { "dropping-particle" : "", "family" : "Homann", "given" : "Arne", "non-dropping-particle" : "", "parse-names" : false, "suffix" : "" }, { "dropping-particle" : "", "family" : "Oelschlaeger", "given" : "Tobias A", "non-dropping-particle" : "", "parse-names" : false, "suffix" : "" }, { "dropping-particle" : "", "family" : "Seibel", "given" : "Jurgen", "non-dropping-particle" : "", "parse-names" : false, "suffix" : "" } ], "container-title" : "Chem. Commun.", "id" : "ITEM-1", "issue" : "66", "issued" : { "date-parts" : [ [ "2013" ] ] }, "page" : "7301-7303", "title" : "Metabolic glycoengineering of Staphylococcus aureus reduces its adherence to human T24 bladder carcinoma cells", "type" : "article-journal", "volume" : "49" }, "uris" : [ "http://www.mendeley.com/documents/?uuid=b56964a3-f8e0-4aac-b020-6d5d1da332d5" ] } ], "mendeley" : { "formattedCitation" : "&lt;sup&gt;105&lt;/sup&gt;", "plainTextFormattedCitation" : "105", "previouslyFormattedCitation" : "&lt;sup&gt;105&lt;/sup&gt;" }, "properties" : {  }, "schema" : "https://github.com/citation-style-language/schema/raw/master/csl-citation.json" }</w:instrText>
      </w:r>
      <w:r>
        <w:fldChar w:fldCharType="separate"/>
      </w:r>
      <w:r w:rsidRPr="00CC4D55">
        <w:rPr>
          <w:noProof/>
          <w:vertAlign w:val="superscript"/>
        </w:rPr>
        <w:t>105</w:t>
      </w:r>
      <w:r>
        <w:fldChar w:fldCharType="end"/>
      </w:r>
      <w:r w:rsidRPr="00261E86">
        <w:t xml:space="preserve"> </w:t>
      </w:r>
      <w:r>
        <w:t>In this</w:t>
      </w:r>
      <w:r w:rsidR="000D591D">
        <w:t xml:space="preserve"> p</w:t>
      </w:r>
      <w:r w:rsidR="00C223CB">
        <w:t>revious bioorthogonal stud</w:t>
      </w:r>
      <w:r w:rsidR="000D591D">
        <w:t xml:space="preserve">y </w:t>
      </w:r>
      <w:r>
        <w:t xml:space="preserve">undertaken </w:t>
      </w:r>
      <w:r w:rsidR="000D591D">
        <w:t xml:space="preserve">by Memmel </w:t>
      </w:r>
      <w:r w:rsidR="000D591D" w:rsidRPr="000D591D">
        <w:rPr>
          <w:i/>
        </w:rPr>
        <w:t>et al.</w:t>
      </w:r>
      <w:r w:rsidR="000D591D">
        <w:t xml:space="preserve"> </w:t>
      </w:r>
      <w:r w:rsidR="00C34613">
        <w:t>Glc</w:t>
      </w:r>
      <w:r w:rsidR="00C34613" w:rsidRPr="00C34613">
        <w:rPr>
          <w:i/>
        </w:rPr>
        <w:t>N</w:t>
      </w:r>
      <w:r w:rsidR="00C34613">
        <w:t xml:space="preserve">Az </w:t>
      </w:r>
      <w:r>
        <w:t xml:space="preserve">was incorporated </w:t>
      </w:r>
      <w:r w:rsidR="00C223CB">
        <w:t xml:space="preserve">into Gram-negative </w:t>
      </w:r>
      <w:r w:rsidR="00C223CB" w:rsidRPr="00A841D7">
        <w:rPr>
          <w:i/>
          <w:iCs/>
        </w:rPr>
        <w:t>E. coli</w:t>
      </w:r>
      <w:r w:rsidR="00C223CB">
        <w:t xml:space="preserve"> </w:t>
      </w:r>
      <w:r w:rsidR="000D591D">
        <w:t xml:space="preserve">which </w:t>
      </w:r>
      <w:r w:rsidR="00C223CB">
        <w:t>show</w:t>
      </w:r>
      <w:r w:rsidR="000D591D">
        <w:t>ed</w:t>
      </w:r>
      <w:r w:rsidR="00C223CB">
        <w:t xml:space="preserve"> cell surface labelling.</w:t>
      </w:r>
      <w:r w:rsidR="00C34613">
        <w:fldChar w:fldCharType="begin" w:fldLock="1"/>
      </w:r>
      <w:r w:rsidR="00C34613">
        <w:instrText>ADDIN CSL_CITATION { "citationItems" : [ { "id" : "ITEM-1", "itemData" : { "DOI" : "10.1039/C3CC43424A", "ISBN" : "1359-7345", "ISSN" : "1364-548X", "PMID" : "23852343", "abstract" : "The Gram-positive bacterium Staphylococcus aureus is a human pathogen increasingly causing severe infections, especially in hospital environments. Moreover, strains which are resistant against various types of antibiotics are developing and spreading widely as in the case of the community-acquired MRSA (methicillin resistant S. aureus). In this study metabolic glycoengineering with N-azidoacetyl-glucosamine (GlcNAz) has been successfully applied to S. aureus for the first time. The following bioorthogonal Mendal-Sharpless-Huisgen click reaction between the azido-functionalized S. aureus cells and alkyne dyes enabled staining of these bacteria and reduced their adherence to human T24 bladder carcinoma cells by 48%. The results are of urgent interest to study S. aureus infections.", "author" : [ { "dropping-particle" : "", "family" : "Memmel", "given" : "Elisabeth", "non-dropping-particle" : "", "parse-names" : false, "suffix" : "" }, { "dropping-particle" : "", "family" : "Homann", "given" : "Arne", "non-dropping-particle" : "", "parse-names" : false, "suffix" : "" }, { "dropping-particle" : "", "family" : "Oelschlaeger", "given" : "Tobias A", "non-dropping-particle" : "", "parse-names" : false, "suffix" : "" }, { "dropping-particle" : "", "family" : "Seibel", "given" : "Jurgen", "non-dropping-particle" : "", "parse-names" : false, "suffix" : "" } ], "container-title" : "Chem. Commun.", "id" : "ITEM-1", "issue" : "66", "issued" : { "date-parts" : [ [ "2013" ] ] }, "page" : "7301-7303", "title" : "Metabolic glycoengineering of Staphylococcus aureus reduces its adherence to human T24 bladder carcinoma cells", "type" : "article-journal", "volume" : "49" }, "uris" : [ "http://www.mendeley.com/documents/?uuid=b56964a3-f8e0-4aac-b020-6d5d1da332d5" ] } ], "mendeley" : { "formattedCitation" : "&lt;sup&gt;105&lt;/sup&gt;", "plainTextFormattedCitation" : "105", "previouslyFormattedCitation" : "&lt;sup&gt;105&lt;/sup&gt;" }, "properties" : {  }, "schema" : "https://github.com/citation-style-language/schema/raw/master/csl-citation.json" }</w:instrText>
      </w:r>
      <w:r w:rsidR="00C34613">
        <w:fldChar w:fldCharType="separate"/>
      </w:r>
      <w:r w:rsidR="00C34613" w:rsidRPr="00C34613">
        <w:rPr>
          <w:noProof/>
          <w:vertAlign w:val="superscript"/>
        </w:rPr>
        <w:t>105</w:t>
      </w:r>
      <w:r w:rsidR="00C34613">
        <w:fldChar w:fldCharType="end"/>
      </w:r>
      <w:r w:rsidR="00C223CB">
        <w:t xml:space="preserve"> Following </w:t>
      </w:r>
      <w:r w:rsidR="00C34613">
        <w:t>their protocol</w:t>
      </w:r>
      <w:r w:rsidR="00C223CB">
        <w:t>, incorporation of azido-monosaccharides was attempted at 30 min</w:t>
      </w:r>
      <w:r w:rsidR="009143EA">
        <w:t>utes</w:t>
      </w:r>
      <w:r w:rsidR="00C223CB">
        <w:t xml:space="preserve"> </w:t>
      </w:r>
      <w:r w:rsidR="000D591D">
        <w:t>in B media</w:t>
      </w:r>
      <w:r w:rsidR="00C34613">
        <w:t xml:space="preserve">, however no fluorescence was noted </w:t>
      </w:r>
      <w:r w:rsidR="00C34613">
        <w:lastRenderedPageBreak/>
        <w:t>(Supplimentary Figure 2). The experiment was</w:t>
      </w:r>
      <w:r w:rsidR="000D591D">
        <w:t xml:space="preserve"> </w:t>
      </w:r>
      <w:r w:rsidR="00C34613">
        <w:t xml:space="preserve">then </w:t>
      </w:r>
      <w:r w:rsidR="000D591D">
        <w:t>repeated f</w:t>
      </w:r>
      <w:r w:rsidR="00C223CB">
        <w:t>or 2 hours in LB at exponential growth phase</w:t>
      </w:r>
      <w:r w:rsidR="00C223CB" w:rsidRPr="00183AC1">
        <w:t xml:space="preserve"> </w:t>
      </w:r>
      <w:r w:rsidR="00C223CB">
        <w:t>but no fluorescence was observed (</w:t>
      </w:r>
      <w:r w:rsidR="0026631E">
        <w:t>Figure 26</w:t>
      </w:r>
      <w:r w:rsidR="00C223CB">
        <w:t>).</w:t>
      </w:r>
      <w:r w:rsidR="00C223CB">
        <w:fldChar w:fldCharType="begin" w:fldLock="1"/>
      </w:r>
      <w:r w:rsidR="00560376">
        <w:instrText>ADDIN CSL_CITATION { "citationItems" : [ { "id" : "ITEM-1", "itemData" : { "DOI" : "10.1021/ja036765z", "ISBN" : "0002-7863", "ISSN" : "00027863", "PMID" : "16220915", "abstract" : "Labeling of the cell surface of Escherichia coli was accomplished by expression of a recombinant outer membrane protein, OmpC, in the presence of the unnatural amino acid azidohomoalanine, which acts as a methionine surrogate. The surface-exposed azide moieties of whole cells were biotinylated via Cu(1)-catalyzed [3+2] azide-alkyne cycloaddition. The specificity of labeling of both wild-type OmpC and a mutant containing additional methionine sites for azidohomoalanine incorporation was confirmed by Western blotting. Flow cytometry was performed to examine the specificity of the labeling. Cells that express the mutant form of OmpC in the presence of azidohomoalanine, which were biotinylated and stained with fluorescent avidin, exhibit a mean fluorescence 10-fold higher than the background. Incorporation of an unnatural amino acid can thus be determined on a single-cell basis.", "author" : [ { "dropping-particle" : "", "family" : "Link", "given" : "A. James", "non-dropping-particle" : "", "parse-names" : false, "suffix" : "" }, { "dropping-particle" : "", "family" : "Tirrell", "given" : "David A", "non-dropping-particle" : "", "parse-names" : false, "suffix" : "" } ], "container-title" : "Journal of the American Chemical Society", "id" : "ITEM-1", "issue" : "37", "issued" : { "date-parts" : [ [ "2003" ] ] }, "note" : "Azidohomoalanine!!", "page" : "11164-11165", "title" : "Cell surface labeling of Escherichia coli via copper(I)-catalyzed [3+2] cycloaddition", "type" : "article-journal", "volume" : "125" }, "uris" : [ "http://www.mendeley.com/documents/?uuid=5c29abd6-56aa-415b-a01e-15542fb07ec2" ] }, { "id" : "ITEM-2", "itemData" : { "DOI" : "10.1002/anie.201206749", "ISSN" : "1521-3773", "PMID" : "23055266", "abstract" : "Tracking a bug's life: Peptidoglycan (PG) of diverse bacteria is labeled by exploiting the tolerance of cells for incorporating different non-natural D-amino acids. These nontoxic D-amino acids preferably label the sites of active PG synthesis, thereby enabling fine spatiotemporal tracking of cell-wall dynamics in phylogenetically and morphologically diverse bacteria. HCC = 7-hydroxycoumarin, NBD = 7-nitrobenzofurazan, TAMRA = carboxytetramethylrhodamine.", "author" : [ { "dropping-particle" : "", "family" : "Kuru", "given" : "Erkin", "non-dropping-particle" : "", "parse-names" : false, "suffix" : "" }, { "dropping-particle" : "", "family" : "Hughes", "given" : "H Velocity", "non-dropping-particle" : "", "parse-names" : false, "suffix" : "" }, { "dropping-particle" : "", "family" : "Brown", "given" : "Pamela J", "non-dropping-particle" : "", "parse-names" : false, "suffix" : "" }, { "dropping-particle" : "", "family" : "Hall", "given" : "Edward", "non-dropping-particle" : "", "parse-names" : false, "suffix" : "" }, { "dropping-particle" : "", "family" : "Tekkam", "given" : "Srinivas", "non-dropping-particle" : "", "parse-names" : false, "suffix" : "" }, { "dropping-particle" : "", "family" : "Cava", "given" : "Felipe", "non-dropping-particle" : "", "parse-names" : false, "suffix" : "" }, { "dropping-particle" : "", "family" : "Pedro", "given" : "Miguel a", "non-dropping-particle" : "de", "parse-names" : false, "suffix" : "" }, { "dropping-particle" : "V", "family" : "Brun", "given" : "Yves", "non-dropping-particle" : "", "parse-names" : false, "suffix" : "" }, { "dropping-particle" : "", "family" : "Nieuwenhze", "given" : "Michael S", "non-dropping-particle" : "Van", "parse-names" : false, "suffix" : "" } ], "container-title" : "Angewandte Chemie (International ed. in English)", "id" : "ITEM-2", "issue" : "50", "issued" : { "date-parts" : [ [ "2012", "12", "7" ] ] }, "page" : "12519-23", "title" : "In\u2005Situ probing of newly synthesized peptidoglycan in live bacteria with fluorescent D-amino acids.", "type" : "article-journal", "volume" : "51" }, "uris" : [ "http://www.mendeley.com/documents/?uuid=1f5ae18a-018b-4f1f-8853-3554b137e10d" ] } ], "mendeley" : { "formattedCitation" : "&lt;sup&gt;116,117&lt;/sup&gt;", "plainTextFormattedCitation" : "116,117", "previouslyFormattedCitation" : "&lt;sup&gt;112,113&lt;/sup&gt;" }, "properties" : {  }, "schema" : "https://github.com/citation-style-language/schema/raw/master/csl-citation.json" }</w:instrText>
      </w:r>
      <w:r w:rsidR="00C223CB">
        <w:fldChar w:fldCharType="separate"/>
      </w:r>
      <w:r w:rsidR="00560376" w:rsidRPr="00560376">
        <w:rPr>
          <w:noProof/>
          <w:vertAlign w:val="superscript"/>
        </w:rPr>
        <w:t>116,117</w:t>
      </w:r>
      <w:r w:rsidR="00C223CB">
        <w:fldChar w:fldCharType="end"/>
      </w:r>
      <w:r w:rsidR="00C223CB">
        <w:t xml:space="preserve"> The lack of fluorescence</w:t>
      </w:r>
      <w:r w:rsidR="00B65031">
        <w:t xml:space="preserve"> in Gram-negative bacteria</w:t>
      </w:r>
      <w:r w:rsidR="00C223CB">
        <w:t xml:space="preserve"> may be due to </w:t>
      </w:r>
      <w:r w:rsidR="00B65031">
        <w:t xml:space="preserve">a </w:t>
      </w:r>
      <w:r w:rsidR="00C223CB">
        <w:t>reduced width of the peptidoglycan layer or the presence of the lipid bilayer outer membrane found in Gram-negative bacteria.</w:t>
      </w:r>
      <w:r w:rsidR="00C223CB">
        <w:fldChar w:fldCharType="begin" w:fldLock="1"/>
      </w:r>
      <w:r w:rsidR="00560376">
        <w:instrText>ADDIN CSL_CITATION { "citationItems" : [ { "id" : "ITEM-1", "itemData" : { "ISSN" : "1740-1526", "author" : [ { "dropping-particle" : "", "family" : "Ruiz", "given" : "Natividad", "non-dropping-particle" : "", "parse-names" : false, "suffix" : "" }, { "dropping-particle" : "", "family" : "Kahne", "given" : "Daniel", "non-dropping-particle" : "", "parse-names" : false, "suffix" : "" }, { "dropping-particle" : "", "family" : "Silhavy", "given" : "Thomas J", "non-dropping-particle" : "", "parse-names" : false, "suffix" : "" } ], "container-title" : "Nat Rev Micro", "id" : "ITEM-1", "issue" : "1", "issued" : { "date-parts" : [ [ "2006", "1" ] ] }, "note" : "10.1038/nrmicro1322", "page" : "57-66", "title" : "Advances in understanding bacterial outer-membrane biogenesis", "type" : "article-journal", "volume" : "4" }, "uris" : [ "http://www.mendeley.com/documents/?uuid=dc3cf1c4-ec86-46d1-af3c-6e30d6553638" ] } ], "mendeley" : { "formattedCitation" : "&lt;sup&gt;118&lt;/sup&gt;", "plainTextFormattedCitation" : "118", "previouslyFormattedCitation" : "&lt;sup&gt;114&lt;/sup&gt;" }, "properties" : {  }, "schema" : "https://github.com/citation-style-language/schema/raw/master/csl-citation.json" }</w:instrText>
      </w:r>
      <w:r w:rsidR="00C223CB">
        <w:fldChar w:fldCharType="separate"/>
      </w:r>
      <w:r w:rsidR="00560376" w:rsidRPr="00560376">
        <w:rPr>
          <w:noProof/>
          <w:vertAlign w:val="superscript"/>
        </w:rPr>
        <w:t>118</w:t>
      </w:r>
      <w:r w:rsidR="00C223CB">
        <w:fldChar w:fldCharType="end"/>
      </w:r>
      <w:r w:rsidR="000D591D">
        <w:t xml:space="preserve"> </w:t>
      </w:r>
    </w:p>
    <w:p w14:paraId="71B15806" w14:textId="1688A19F" w:rsidR="00C223CB" w:rsidRDefault="00C223CB" w:rsidP="00A25631">
      <w:r>
        <w:t xml:space="preserve">Labelling of </w:t>
      </w:r>
      <w:r w:rsidRPr="00E4782A">
        <w:rPr>
          <w:i/>
          <w:iCs/>
        </w:rPr>
        <w:t>B. subtilis</w:t>
      </w:r>
      <w:r>
        <w:t xml:space="preserve"> with all four azido-monosaccharides for 30 min</w:t>
      </w:r>
      <w:r w:rsidR="00AD14EB">
        <w:t>utes</w:t>
      </w:r>
      <w:r>
        <w:t xml:space="preserve"> and 2 hours in rich media (NB) and minimal media (M9</w:t>
      </w:r>
      <w:r w:rsidR="00D40784">
        <w:t>), which</w:t>
      </w:r>
      <w:r w:rsidR="00B65031">
        <w:t xml:space="preserve"> again </w:t>
      </w:r>
      <w:r>
        <w:t xml:space="preserve">showed little to no fluorescence after the click reaction </w:t>
      </w:r>
      <w:r w:rsidR="00B65031">
        <w:t>(Supplimentary Figure 3 &amp; 5)</w:t>
      </w:r>
      <w:r w:rsidRPr="00C83D5D">
        <w:t>.</w:t>
      </w:r>
      <w:r>
        <w:t xml:space="preserve"> This </w:t>
      </w:r>
      <w:r w:rsidR="00B65031">
        <w:t xml:space="preserve">presence of fluorescence was compared to the addition of </w:t>
      </w:r>
      <w:r>
        <w:t xml:space="preserve">FDAAs which </w:t>
      </w:r>
      <w:r w:rsidR="00B65031">
        <w:t xml:space="preserve">readily </w:t>
      </w:r>
      <w:r>
        <w:t xml:space="preserve">label </w:t>
      </w:r>
      <w:r w:rsidRPr="00A841D7">
        <w:rPr>
          <w:i/>
          <w:iCs/>
        </w:rPr>
        <w:t>B. subtilus</w:t>
      </w:r>
      <w:r>
        <w:t xml:space="preserve"> efficiently at total minimum concentrations of 250 µM- 1 mM for 30 seconds of pulse labelling.</w:t>
      </w:r>
      <w:r>
        <w:fldChar w:fldCharType="begin" w:fldLock="1"/>
      </w:r>
      <w:r w:rsidR="00560376">
        <w:instrText>ADDIN CSL_CITATION { "citationItems" : [ { "id" : "ITEM-1", "itemData" : { "DOI" : "10.1002/anie.201206749", "ISSN" : "1521-3773", "PMID" : "23055266", "abstract" : "Tracking a bug's life: Peptidoglycan (PG) of diverse bacteria is labeled by exploiting the tolerance of cells for incorporating different non-natural D-amino acids. These nontoxic D-amino acids preferably label the sites of active PG synthesis, thereby enabling fine spatiotemporal tracking of cell-wall dynamics in phylogenetically and morphologically diverse bacteria. HCC = 7-hydroxycoumarin, NBD = 7-nitrobenzofurazan, TAMRA = carboxytetramethylrhodamine.", "author" : [ { "dropping-particle" : "", "family" : "Kuru", "given" : "Erkin", "non-dropping-particle" : "", "parse-names" : false, "suffix" : "" }, { "dropping-particle" : "", "family" : "Hughes", "given" : "H Velocity", "non-dropping-particle" : "", "parse-names" : false, "suffix" : "" }, { "dropping-particle" : "", "family" : "Brown", "given" : "Pamela J", "non-dropping-particle" : "", "parse-names" : false, "suffix" : "" }, { "dropping-particle" : "", "family" : "Hall", "given" : "Edward", "non-dropping-particle" : "", "parse-names" : false, "suffix" : "" }, { "dropping-particle" : "", "family" : "Tekkam", "given" : "Srinivas", "non-dropping-particle" : "", "parse-names" : false, "suffix" : "" }, { "dropping-particle" : "", "family" : "Cava", "given" : "Felipe", "non-dropping-particle" : "", "parse-names" : false, "suffix" : "" }, { "dropping-particle" : "", "family" : "Pedro", "given" : "Miguel a", "non-dropping-particle" : "de", "parse-names" : false, "suffix" : "" }, { "dropping-particle" : "V", "family" : "Brun", "given" : "Yves", "non-dropping-particle" : "", "parse-names" : false, "suffix" : "" }, { "dropping-particle" : "", "family" : "Nieuwenhze", "given" : "Michael S", "non-dropping-particle" : "Van", "parse-names" : false, "suffix" : "" } ], "container-title" : "Angewandte Chemie (International ed. in English)", "id" : "ITEM-1", "issue" : "50", "issued" : { "date-parts" : [ [ "2012", "12", "7" ] ] }, "page" : "12519-23", "title" : "In\u2005Situ probing of newly synthesized peptidoglycan in live bacteria with fluorescent D-amino acids.", "type" : "article-journal", "volume" : "51" }, "uris" : [ "http://www.mendeley.com/documents/?uuid=1f5ae18a-018b-4f1f-8853-3554b137e10d" ] } ], "mendeley" : { "formattedCitation" : "&lt;sup&gt;117&lt;/sup&gt;", "plainTextFormattedCitation" : "117", "previouslyFormattedCitation" : "&lt;sup&gt;113&lt;/sup&gt;" }, "properties" : {  }, "schema" : "https://github.com/citation-style-language/schema/raw/master/csl-citation.json" }</w:instrText>
      </w:r>
      <w:r>
        <w:fldChar w:fldCharType="separate"/>
      </w:r>
      <w:r w:rsidR="00560376" w:rsidRPr="00560376">
        <w:rPr>
          <w:noProof/>
          <w:vertAlign w:val="superscript"/>
        </w:rPr>
        <w:t>117</w:t>
      </w:r>
      <w:r>
        <w:fldChar w:fldCharType="end"/>
      </w:r>
      <w:r>
        <w:t xml:space="preserve"> </w:t>
      </w:r>
    </w:p>
    <w:p w14:paraId="525E501B" w14:textId="14B87C60" w:rsidR="00A25631" w:rsidRDefault="00A25631" w:rsidP="00A25631">
      <w:r>
        <w:t>6-Azido-AcGlc</w:t>
      </w:r>
      <w:r w:rsidRPr="00603517">
        <w:rPr>
          <w:i/>
        </w:rPr>
        <w:t>N</w:t>
      </w:r>
      <w:r>
        <w:t>Ac</w:t>
      </w:r>
      <w:r w:rsidDel="001B59A3">
        <w:t xml:space="preserve"> </w:t>
      </w:r>
      <w:r>
        <w:t>and 6-Azido-Glc</w:t>
      </w:r>
      <w:r w:rsidRPr="00603517">
        <w:rPr>
          <w:i/>
        </w:rPr>
        <w:t>N</w:t>
      </w:r>
      <w:r>
        <w:t>Ac both have an a</w:t>
      </w:r>
      <w:r w:rsidRPr="00C83D5D">
        <w:t>zide at position 6</w:t>
      </w:r>
      <w:r>
        <w:t xml:space="preserve"> instead of a primary alcohol. Since this position is phosphorylated in Glc</w:t>
      </w:r>
      <w:r w:rsidRPr="000F137A">
        <w:rPr>
          <w:i/>
          <w:iCs/>
        </w:rPr>
        <w:t>N</w:t>
      </w:r>
      <w:r>
        <w:t xml:space="preserve">Ac-6P and this is a key intermediate in the biosynthetic pathway, blocking this site might </w:t>
      </w:r>
      <w:r w:rsidRPr="00C83D5D">
        <w:t xml:space="preserve">reduce </w:t>
      </w:r>
      <w:r w:rsidRPr="00C83D5D">
        <w:rPr>
          <w:i/>
          <w:iCs/>
        </w:rPr>
        <w:t xml:space="preserve">in situ </w:t>
      </w:r>
      <w:r w:rsidRPr="00C83D5D">
        <w:t>labelling</w:t>
      </w:r>
      <w:r>
        <w:t xml:space="preserve">, these are unsuitable monosaccharides to label the biosynthetic pathway. The small amount of labelling in </w:t>
      </w:r>
      <w:r w:rsidRPr="00AC7DDB">
        <w:rPr>
          <w:i/>
          <w:iCs/>
        </w:rPr>
        <w:t>S. aureus</w:t>
      </w:r>
      <w:r>
        <w:t xml:space="preserve"> with 6-Azido-</w:t>
      </w:r>
      <w:r w:rsidR="009232CA">
        <w:t>Glc</w:t>
      </w:r>
      <w:r w:rsidR="009232CA" w:rsidRPr="00603517">
        <w:rPr>
          <w:i/>
        </w:rPr>
        <w:t>N</w:t>
      </w:r>
      <w:r w:rsidR="009232CA">
        <w:t>Ac</w:t>
      </w:r>
      <w:r>
        <w:t xml:space="preserve"> is likely to be of other glycoproteins in the bacteria or due to presence to Alexa Fluor 647</w:t>
      </w:r>
      <w:r w:rsidRPr="00B7346A">
        <w:rPr>
          <w:rFonts w:ascii="Lucida Grande" w:hAnsi="Lucida Grande" w:cs="Lucida Grande"/>
          <w:b/>
          <w:color w:val="000000"/>
        </w:rPr>
        <w:t>®</w:t>
      </w:r>
      <w:r>
        <w:t xml:space="preserve"> trapped in dense areas of bacteria (</w:t>
      </w:r>
      <w:r w:rsidR="00C17929">
        <w:t>Supplementary</w:t>
      </w:r>
      <w:r>
        <w:t xml:space="preserve"> Figure 4).</w:t>
      </w:r>
    </w:p>
    <w:p w14:paraId="0733F474" w14:textId="081257BF" w:rsidR="00A25631" w:rsidRDefault="00A25631" w:rsidP="00A25631">
      <w:r>
        <w:t xml:space="preserve">To test that the monosaccharides themselves were not inhibiting bacterial growth or having a toxic affect, </w:t>
      </w:r>
      <w:r w:rsidRPr="00307CD7">
        <w:rPr>
          <w:i/>
        </w:rPr>
        <w:t>S. aureus</w:t>
      </w:r>
      <w:r>
        <w:t xml:space="preserve"> was grown in the presence of  Glc</w:t>
      </w:r>
      <w:r w:rsidRPr="000D591D">
        <w:rPr>
          <w:i/>
        </w:rPr>
        <w:t>N</w:t>
      </w:r>
      <w:r>
        <w:t>Az and AcGlc</w:t>
      </w:r>
      <w:r w:rsidRPr="00307CD7">
        <w:rPr>
          <w:i/>
        </w:rPr>
        <w:t>N</w:t>
      </w:r>
      <w:r>
        <w:t>Az  at a overall concentration of 0.1 M for 8 hours and the was no significant change in growth (</w:t>
      </w:r>
      <w:r w:rsidR="00C17929">
        <w:t>Supplementary</w:t>
      </w:r>
      <w:r>
        <w:t xml:space="preserve"> Figure 8).</w:t>
      </w:r>
    </w:p>
    <w:p w14:paraId="77681BE1" w14:textId="77777777" w:rsidR="00C223CB" w:rsidRDefault="00C223CB" w:rsidP="00D86E74">
      <w:pPr>
        <w:rPr>
          <w:highlight w:val="yellow"/>
        </w:rPr>
      </w:pPr>
    </w:p>
    <w:p w14:paraId="60112E0E" w14:textId="77777777" w:rsidR="00742D0F" w:rsidRDefault="00C223CB" w:rsidP="00551112">
      <w:r>
        <w:br w:type="page"/>
      </w:r>
      <w:r w:rsidR="007E219E">
        <w:rPr>
          <w:noProof/>
          <w:lang w:eastAsia="en-GB"/>
        </w:rPr>
        <w:lastRenderedPageBreak/>
        <w:drawing>
          <wp:inline distT="0" distB="0" distL="0" distR="0" wp14:anchorId="1BA4B65C" wp14:editId="540DCC0B">
            <wp:extent cx="5400040" cy="4855248"/>
            <wp:effectExtent l="0" t="0" r="1016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00040" cy="4855248"/>
                    </a:xfrm>
                    <a:prstGeom prst="rect">
                      <a:avLst/>
                    </a:prstGeom>
                    <a:noFill/>
                    <a:ln>
                      <a:noFill/>
                    </a:ln>
                  </pic:spPr>
                </pic:pic>
              </a:graphicData>
            </a:graphic>
          </wp:inline>
        </w:drawing>
      </w:r>
    </w:p>
    <w:p w14:paraId="70027EEC" w14:textId="5139AEFA" w:rsidR="00C223CB" w:rsidRPr="00742D0F" w:rsidRDefault="00742D0F" w:rsidP="00A25631">
      <w:pPr>
        <w:pStyle w:val="Caption"/>
      </w:pPr>
      <w:bookmarkStart w:id="175" w:name="_Ref377915661"/>
      <w:r w:rsidRPr="00742D0F">
        <w:t xml:space="preserve">Figure </w:t>
      </w:r>
      <w:fldSimple w:instr=" SEQ Figure \* ARABIC ">
        <w:r w:rsidR="005534F3">
          <w:rPr>
            <w:noProof/>
          </w:rPr>
          <w:t>26</w:t>
        </w:r>
      </w:fldSimple>
      <w:bookmarkEnd w:id="175"/>
      <w:r w:rsidRPr="00742D0F">
        <w:t xml:space="preserve">. Testing </w:t>
      </w:r>
      <w:r w:rsidRPr="00742D0F">
        <w:rPr>
          <w:rFonts w:cs="Tahoma"/>
        </w:rPr>
        <w:t>Glc</w:t>
      </w:r>
      <w:r w:rsidRPr="00742D0F">
        <w:rPr>
          <w:rFonts w:cs="Tahoma"/>
          <w:i/>
          <w:iCs/>
        </w:rPr>
        <w:t>N</w:t>
      </w:r>
      <w:r w:rsidRPr="00742D0F">
        <w:rPr>
          <w:rFonts w:cs="Tahoma"/>
        </w:rPr>
        <w:t>Az</w:t>
      </w:r>
      <w:r w:rsidRPr="00742D0F">
        <w:t xml:space="preserve"> </w:t>
      </w:r>
      <w:r w:rsidR="000B6DAA">
        <w:t xml:space="preserve">incorporation into </w:t>
      </w:r>
      <w:r w:rsidRPr="00742D0F">
        <w:t xml:space="preserve"> A) </w:t>
      </w:r>
      <w:r w:rsidRPr="00742D0F">
        <w:rPr>
          <w:i/>
          <w:iCs/>
        </w:rPr>
        <w:t>S. aureus</w:t>
      </w:r>
      <w:r w:rsidRPr="00742D0F">
        <w:t xml:space="preserve"> (SH1000) B) </w:t>
      </w:r>
      <w:r w:rsidRPr="00742D0F">
        <w:rPr>
          <w:i/>
        </w:rPr>
        <w:t xml:space="preserve">B. </w:t>
      </w:r>
      <w:r w:rsidR="001833EC">
        <w:rPr>
          <w:i/>
        </w:rPr>
        <w:t>s</w:t>
      </w:r>
      <w:r w:rsidRPr="00742D0F">
        <w:rPr>
          <w:i/>
        </w:rPr>
        <w:t>ubtilis</w:t>
      </w:r>
      <w:r w:rsidRPr="00742D0F">
        <w:t xml:space="preserve"> grown for 30 mins C) </w:t>
      </w:r>
      <w:r w:rsidRPr="00742D0F">
        <w:rPr>
          <w:i/>
        </w:rPr>
        <w:t>E. coli</w:t>
      </w:r>
      <w:r w:rsidRPr="00742D0F">
        <w:t xml:space="preserve"> grown for 30 mins D) </w:t>
      </w:r>
      <w:r w:rsidRPr="00742D0F">
        <w:rPr>
          <w:i/>
          <w:iCs/>
        </w:rPr>
        <w:t>S. aureus</w:t>
      </w:r>
      <w:r w:rsidRPr="00742D0F">
        <w:t xml:space="preserve"> grown for 2 hours E) </w:t>
      </w:r>
      <w:r w:rsidRPr="00742D0F">
        <w:rPr>
          <w:i/>
        </w:rPr>
        <w:t xml:space="preserve">B. </w:t>
      </w:r>
      <w:r w:rsidR="001833EC">
        <w:rPr>
          <w:i/>
        </w:rPr>
        <w:t>s</w:t>
      </w:r>
      <w:r w:rsidRPr="00742D0F">
        <w:rPr>
          <w:i/>
        </w:rPr>
        <w:t>ubtilis</w:t>
      </w:r>
      <w:r w:rsidRPr="00742D0F">
        <w:t xml:space="preserve"> grown for 2 hours. </w:t>
      </w:r>
      <w:r w:rsidRPr="000B6DAA">
        <w:rPr>
          <w:b w:val="0"/>
        </w:rPr>
        <w:t>Cells were labelled in media at 37 °C all with an overall concentration of 1 mM</w:t>
      </w:r>
      <w:r w:rsidR="000D591D" w:rsidRPr="000B6DAA">
        <w:rPr>
          <w:b w:val="0"/>
        </w:rPr>
        <w:t xml:space="preserve"> for 30 minute sampl</w:t>
      </w:r>
      <w:r w:rsidR="000B6DAA" w:rsidRPr="000B6DAA">
        <w:rPr>
          <w:b w:val="0"/>
        </w:rPr>
        <w:t>e</w:t>
      </w:r>
      <w:r w:rsidR="000D591D" w:rsidRPr="000B6DAA">
        <w:rPr>
          <w:b w:val="0"/>
        </w:rPr>
        <w:t>s and 10 mM for 2 hour samples</w:t>
      </w:r>
      <w:r w:rsidRPr="000B6DAA">
        <w:rPr>
          <w:b w:val="0"/>
        </w:rPr>
        <w:t xml:space="preserve">. Cells were fixed and </w:t>
      </w:r>
      <w:r w:rsidR="000B6DAA">
        <w:rPr>
          <w:b w:val="0"/>
        </w:rPr>
        <w:t xml:space="preserve">copper </w:t>
      </w:r>
      <w:r w:rsidRPr="000B6DAA">
        <w:rPr>
          <w:b w:val="0"/>
        </w:rPr>
        <w:t xml:space="preserve">clicked with </w:t>
      </w:r>
      <w:r w:rsidR="000D591D" w:rsidRPr="000B6DAA">
        <w:rPr>
          <w:b w:val="0"/>
        </w:rPr>
        <w:t>Alexa Fluor 647</w:t>
      </w:r>
      <w:r w:rsidR="000D591D" w:rsidRPr="000B6DAA">
        <w:rPr>
          <w:rFonts w:cs="Lucida Grande"/>
          <w:b w:val="0"/>
          <w:color w:val="000000"/>
        </w:rPr>
        <w:t>®</w:t>
      </w:r>
      <w:r w:rsidR="000D591D" w:rsidRPr="000B6DAA">
        <w:rPr>
          <w:b w:val="0"/>
        </w:rPr>
        <w:t xml:space="preserve"> </w:t>
      </w:r>
      <w:r w:rsidRPr="000B6DAA">
        <w:rPr>
          <w:b w:val="0"/>
        </w:rPr>
        <w:t>alkyne</w:t>
      </w:r>
      <w:r w:rsidR="000B6DAA">
        <w:rPr>
          <w:b w:val="0"/>
        </w:rPr>
        <w:t>, and imaged using epi-</w:t>
      </w:r>
      <w:r w:rsidRPr="000B6DAA">
        <w:rPr>
          <w:b w:val="0"/>
        </w:rPr>
        <w:t xml:space="preserve"> fluorescence</w:t>
      </w:r>
      <w:r w:rsidR="008F70ED">
        <w:rPr>
          <w:b w:val="0"/>
        </w:rPr>
        <w:t xml:space="preserve"> microscopy</w:t>
      </w:r>
      <w:r w:rsidRPr="000B6DAA">
        <w:rPr>
          <w:b w:val="0"/>
        </w:rPr>
        <w:t>. Scale bar 5 µm.</w:t>
      </w:r>
    </w:p>
    <w:p w14:paraId="78CCB56E" w14:textId="77777777" w:rsidR="00742D0F" w:rsidRPr="00742D0F" w:rsidRDefault="00742D0F" w:rsidP="00A25631"/>
    <w:p w14:paraId="753662F5" w14:textId="77777777" w:rsidR="00742D0F" w:rsidRDefault="00742D0F" w:rsidP="00551112">
      <w:pPr>
        <w:spacing w:line="276" w:lineRule="auto"/>
        <w:jc w:val="left"/>
        <w:rPr>
          <w:rFonts w:eastAsiaTheme="majorEastAsia" w:cstheme="majorBidi"/>
          <w:lang w:eastAsia="en-US"/>
        </w:rPr>
      </w:pPr>
      <w:bookmarkStart w:id="176" w:name="_Toc487543929"/>
      <w:bookmarkStart w:id="177" w:name="_Toc490820862"/>
      <w:r>
        <w:br w:type="page"/>
      </w:r>
    </w:p>
    <w:p w14:paraId="2ACC0B10" w14:textId="4FDD3B3D" w:rsidR="00C223CB" w:rsidRDefault="00C223CB" w:rsidP="00A25631">
      <w:pPr>
        <w:pStyle w:val="Heading3"/>
      </w:pPr>
      <w:bookmarkStart w:id="178" w:name="_Toc509909896"/>
      <w:r>
        <w:lastRenderedPageBreak/>
        <w:t>3.2.2</w:t>
      </w:r>
      <w:r>
        <w:tab/>
        <w:t xml:space="preserve">Incorporation of ‘Pre-clicked’ Monosaccharides </w:t>
      </w:r>
      <w:r w:rsidRPr="00AB7B40">
        <w:t>AcGlc</w:t>
      </w:r>
      <w:r w:rsidRPr="000F137A">
        <w:rPr>
          <w:i/>
          <w:iCs/>
        </w:rPr>
        <w:t>N</w:t>
      </w:r>
      <w:r>
        <w:t>Az &amp;</w:t>
      </w:r>
      <w:r w:rsidRPr="00AB7B40">
        <w:t xml:space="preserve"> Glc</w:t>
      </w:r>
      <w:r w:rsidRPr="000F137A">
        <w:rPr>
          <w:i/>
          <w:iCs/>
        </w:rPr>
        <w:t>N</w:t>
      </w:r>
      <w:r w:rsidRPr="00AB7B40">
        <w:t>Az</w:t>
      </w:r>
      <w:r>
        <w:t xml:space="preserve"> into </w:t>
      </w:r>
      <w:r w:rsidRPr="0011087F">
        <w:rPr>
          <w:i/>
        </w:rPr>
        <w:t>S. aureus</w:t>
      </w:r>
      <w:bookmarkEnd w:id="176"/>
      <w:bookmarkEnd w:id="177"/>
      <w:bookmarkEnd w:id="178"/>
    </w:p>
    <w:p w14:paraId="70D12ADE" w14:textId="276F752C" w:rsidR="00C223CB" w:rsidRDefault="004317A5" w:rsidP="00A25631">
      <w:r>
        <w:t xml:space="preserve">The previous experiments required the incorporation of the azido-monosaccharides into the cell wall, followed by fixation </w:t>
      </w:r>
      <w:r w:rsidR="00C17929">
        <w:t>of</w:t>
      </w:r>
      <w:r>
        <w:t xml:space="preserve"> the cells and then fluorescent tagging of the monosaccharide using click chemistry. However it was thought changing the order of addition of the fluorescent probe may affect incorporation. Both </w:t>
      </w:r>
      <w:r w:rsidR="00C223CB" w:rsidRPr="00AB7B40">
        <w:t>AcGlc</w:t>
      </w:r>
      <w:r w:rsidR="00C223CB" w:rsidRPr="000F137A">
        <w:rPr>
          <w:i/>
          <w:iCs/>
        </w:rPr>
        <w:t>N</w:t>
      </w:r>
      <w:r w:rsidR="00C223CB" w:rsidRPr="00AB7B40">
        <w:t>Az and Glc</w:t>
      </w:r>
      <w:r w:rsidR="00C223CB" w:rsidRPr="000F137A">
        <w:rPr>
          <w:i/>
          <w:iCs/>
        </w:rPr>
        <w:t>N</w:t>
      </w:r>
      <w:r w:rsidR="00C223CB" w:rsidRPr="00AB7B40">
        <w:t>Az</w:t>
      </w:r>
      <w:r w:rsidR="00C223CB">
        <w:t xml:space="preserve"> were </w:t>
      </w:r>
      <w:r>
        <w:t xml:space="preserve">copper </w:t>
      </w:r>
      <w:r w:rsidR="00C223CB">
        <w:t>clicked overnight</w:t>
      </w:r>
      <w:r>
        <w:t xml:space="preserve"> in PBS and buffer solution to </w:t>
      </w:r>
      <w:r w:rsidR="00C223CB">
        <w:t xml:space="preserve">both </w:t>
      </w:r>
      <w:r w:rsidR="00185A20" w:rsidRPr="00C75150">
        <w:t xml:space="preserve">Alexa Fluor™ </w:t>
      </w:r>
      <w:r w:rsidR="00185A20">
        <w:t>647-</w:t>
      </w:r>
      <w:r w:rsidR="00C223CB">
        <w:t xml:space="preserve">alkyne and TAMRA-alkyne </w:t>
      </w:r>
      <w:r>
        <w:t xml:space="preserve">prior to addition into </w:t>
      </w:r>
      <w:r w:rsidR="00C223CB">
        <w:t xml:space="preserve">growing </w:t>
      </w:r>
      <w:r w:rsidR="00C223CB" w:rsidRPr="00AC7DDB">
        <w:rPr>
          <w:i/>
          <w:iCs/>
        </w:rPr>
        <w:t>S. aureus</w:t>
      </w:r>
      <w:r>
        <w:rPr>
          <w:i/>
          <w:iCs/>
        </w:rPr>
        <w:t xml:space="preserve">. </w:t>
      </w:r>
      <w:r w:rsidRPr="004317A5">
        <w:rPr>
          <w:iCs/>
        </w:rPr>
        <w:t>These pre-clicked fluorescent monosaccharides were incorporated</w:t>
      </w:r>
      <w:r w:rsidR="00C223CB" w:rsidRPr="004317A5">
        <w:t xml:space="preserve"> a</w:t>
      </w:r>
      <w:r w:rsidR="00C223CB">
        <w:t>t an OD</w:t>
      </w:r>
      <w:r w:rsidR="00C223CB" w:rsidRPr="00AC7DDB">
        <w:rPr>
          <w:vertAlign w:val="subscript"/>
        </w:rPr>
        <w:t>600</w:t>
      </w:r>
      <w:r w:rsidR="00C223CB">
        <w:t xml:space="preserve"> 0.1 in fresh rich media at a total concentration </w:t>
      </w:r>
      <w:r w:rsidR="00C223CB" w:rsidRPr="00AF353C">
        <w:t xml:space="preserve">of 1 </w:t>
      </w:r>
      <w:r w:rsidR="009232CA" w:rsidRPr="00AF353C">
        <w:t>mM</w:t>
      </w:r>
      <w:r w:rsidR="009232CA">
        <w:t>.</w:t>
      </w:r>
      <w:r w:rsidR="00C223CB" w:rsidRPr="00AF353C">
        <w:t xml:space="preserve"> Samples </w:t>
      </w:r>
      <w:r w:rsidR="00C223CB">
        <w:t>were taken at 30 min</w:t>
      </w:r>
      <w:r w:rsidR="00C9220C">
        <w:t>utes</w:t>
      </w:r>
      <w:r w:rsidR="00C223CB">
        <w:t>, 2 hours and 24 hours, the cells were fixed and checked using epi-fluorescent microscopy in the appropriate channels, however no fluorescence was observed. This is consistent with previous results using pre-clicked amino acids where no fluorescence was observed and growth of bacteria was not noticeably altered. This suggests that the size and/or charge of the bulky fluorescent moiety prevents transport across the cell wall or the cell membrane.</w:t>
      </w:r>
    </w:p>
    <w:p w14:paraId="2366807C" w14:textId="77777777" w:rsidR="00C223CB" w:rsidRPr="00E4782A" w:rsidRDefault="00C223CB" w:rsidP="00A25631">
      <w:pPr>
        <w:pStyle w:val="Heading3"/>
      </w:pPr>
      <w:bookmarkStart w:id="179" w:name="_Toc487543930"/>
      <w:bookmarkStart w:id="180" w:name="_Toc490820863"/>
      <w:bookmarkStart w:id="181" w:name="_Toc509909897"/>
      <w:r>
        <w:t>3.2.3</w:t>
      </w:r>
      <w:r>
        <w:tab/>
        <w:t xml:space="preserve">Incorporation of Monosaccharides </w:t>
      </w:r>
      <w:r w:rsidRPr="00AB7B40">
        <w:t>AcGlc</w:t>
      </w:r>
      <w:r w:rsidRPr="000F137A">
        <w:rPr>
          <w:i/>
          <w:iCs/>
        </w:rPr>
        <w:t>N</w:t>
      </w:r>
      <w:r>
        <w:t>Az &amp;</w:t>
      </w:r>
      <w:r w:rsidRPr="00AB7B40">
        <w:t xml:space="preserve"> Glc</w:t>
      </w:r>
      <w:r w:rsidRPr="000F137A">
        <w:rPr>
          <w:i/>
          <w:iCs/>
        </w:rPr>
        <w:t>N</w:t>
      </w:r>
      <w:r w:rsidRPr="00AB7B40">
        <w:t>Az</w:t>
      </w:r>
      <w:r>
        <w:t xml:space="preserve"> into </w:t>
      </w:r>
      <w:r w:rsidRPr="0011087F">
        <w:rPr>
          <w:i/>
        </w:rPr>
        <w:t>S. aureus</w:t>
      </w:r>
      <w:r>
        <w:t xml:space="preserve"> in defined media</w:t>
      </w:r>
      <w:bookmarkEnd w:id="179"/>
      <w:bookmarkEnd w:id="180"/>
      <w:bookmarkEnd w:id="181"/>
    </w:p>
    <w:p w14:paraId="2E5BD603" w14:textId="26B03E9E" w:rsidR="00C223CB" w:rsidRDefault="00C223CB" w:rsidP="00A25631">
      <w:r>
        <w:t>The p</w:t>
      </w:r>
      <w:r w:rsidRPr="005656DA">
        <w:t>revious</w:t>
      </w:r>
      <w:r>
        <w:t xml:space="preserve">ly reported labelling method </w:t>
      </w:r>
      <w:r w:rsidR="00AB4EDB">
        <w:t xml:space="preserve">by Memmel </w:t>
      </w:r>
      <w:r w:rsidR="00AB4EDB" w:rsidRPr="00A95D72">
        <w:rPr>
          <w:i/>
        </w:rPr>
        <w:t>et al</w:t>
      </w:r>
      <w:r w:rsidR="00AB4EDB">
        <w:t xml:space="preserve">. </w:t>
      </w:r>
      <w:r>
        <w:t>was</w:t>
      </w:r>
      <w:r w:rsidRPr="005656DA">
        <w:t xml:space="preserve"> </w:t>
      </w:r>
      <w:r>
        <w:t xml:space="preserve">repeated with click monosaccharides in a variety of different medias to encourage </w:t>
      </w:r>
      <w:r w:rsidR="00AB4EDB">
        <w:t xml:space="preserve">the uptake of </w:t>
      </w:r>
      <w:r>
        <w:t xml:space="preserve">modified sugar; </w:t>
      </w:r>
      <w:r w:rsidRPr="005656DA">
        <w:t>in chemically defined media (CDM)</w:t>
      </w:r>
      <w:r>
        <w:t xml:space="preserve"> (a minimal media)</w:t>
      </w:r>
      <w:r w:rsidRPr="005656DA">
        <w:t>, B media with</w:t>
      </w:r>
      <w:r>
        <w:t xml:space="preserve"> a</w:t>
      </w:r>
      <w:r w:rsidRPr="005656DA">
        <w:t xml:space="preserve"> controlled</w:t>
      </w:r>
      <w:r>
        <w:t xml:space="preserve"> variable</w:t>
      </w:r>
      <w:r w:rsidRPr="005656DA">
        <w:t xml:space="preserve"> </w:t>
      </w:r>
      <w:r>
        <w:t xml:space="preserve">glucose </w:t>
      </w:r>
      <w:r w:rsidRPr="005656DA">
        <w:t xml:space="preserve">level and BHI </w:t>
      </w:r>
      <w:r>
        <w:t>(</w:t>
      </w:r>
      <w:r w:rsidRPr="005656DA">
        <w:t>a rich media</w:t>
      </w:r>
      <w:r>
        <w:t>)</w:t>
      </w:r>
      <w:r w:rsidRPr="005656DA">
        <w:t>.</w:t>
      </w:r>
      <w:r>
        <w:fldChar w:fldCharType="begin" w:fldLock="1"/>
      </w:r>
      <w:r w:rsidR="00560376">
        <w:instrText>ADDIN CSL_CITATION { "citationItems" : [ { "id" : "ITEM-1", "itemData" : { "DOI" : "10.1039/c3cc43424a", "ISSN" : "1364-548X", "PMID" : "23852343", "abstract" : "The Gram-positive bacterium Staphylococcus aureus is a human pathogen increasingly causing severe infections, especially in hospital environments. Moreover, strains which are resistant against various types of antibiotics are developing and spreading widely as in the case of the community-acquired MRSA (methicillin resistant S. aureus). In this study metabolic glycoengineering with N-azidoacetyl-glucosamine (GlcNAz) has been successfully applied to S. aureus for the first time. The following bioorthogonal Mendal-Sharpless-Huisgen click reaction between the azido-functionalized S. aureus cells and alkyne dyes enabled staining of these bacteria and reduced their adherence to human T24 bladder carcinoma cells by 48%. The results are of urgent interest to study S. aureus infections.", "author" : [ { "dropping-particle" : "", "family" : "Memmel", "given" : "Elisabeth", "non-dropping-particle" : "", "parse-names" : false, "suffix" : "" }, { "dropping-particle" : "", "family" : "Homann", "given" : "Arne", "non-dropping-particle" : "", "parse-names" : false, "suffix" : "" }, { "dropping-particle" : "", "family" : "Oelschlaeger", "given" : "Tobias a", "non-dropping-particle" : "", "parse-names" : false, "suffix" : "" }, { "dropping-particle" : "", "family" : "Seibel", "given" : "J\u00fcrgen", "non-dropping-particle" : "", "parse-names" : false, "suffix" : "" } ], "container-title" : "Chemical communications (Cambridge, England)", "id" : "ITEM-1", "issue" : "66", "issued" : { "date-parts" : [ [ "2013", "8", "25" ] ] }, "page" : "7301-3", "title" : "Metabolic glycoengineering of Staphylococcus aureus reduces its adherence to human T24 bladder carcinoma cells.", "type" : "article-journal", "volume" : "49" }, "uris" : [ "http://www.mendeley.com/documents/?uuid=993bc591-4e5c-4804-ae7f-045a25aa04cf" ] } ], "mendeley" : { "formattedCitation" : "&lt;sup&gt;119&lt;/sup&gt;", "plainTextFormattedCitation" : "119", "previouslyFormattedCitation" : "&lt;sup&gt;115&lt;/sup&gt;" }, "properties" : {  }, "schema" : "https://github.com/citation-style-language/schema/raw/master/csl-citation.json" }</w:instrText>
      </w:r>
      <w:r>
        <w:fldChar w:fldCharType="separate"/>
      </w:r>
      <w:r w:rsidR="00560376" w:rsidRPr="00560376">
        <w:rPr>
          <w:noProof/>
          <w:vertAlign w:val="superscript"/>
        </w:rPr>
        <w:t>119</w:t>
      </w:r>
      <w:r>
        <w:fldChar w:fldCharType="end"/>
      </w:r>
      <w:r w:rsidRPr="005656DA">
        <w:t xml:space="preserve"> </w:t>
      </w:r>
      <w:r w:rsidRPr="00F55EAD">
        <w:t>In B media the level of glucose added was varied to give an average glucose concentration</w:t>
      </w:r>
      <w:r>
        <w:t xml:space="preserve"> at 45 mM, a 50% m/v </w:t>
      </w:r>
      <w:r w:rsidR="00C9220C">
        <w:t>g</w:t>
      </w:r>
      <w:r w:rsidRPr="00F55EAD">
        <w:t>lucose deficient solution</w:t>
      </w:r>
      <w:r>
        <w:t xml:space="preserve"> was also used as the addition of Click sugars would provide the secondary 50% m/v carbohydrate addition</w:t>
      </w:r>
      <w:r w:rsidRPr="00F55EAD">
        <w:t xml:space="preserve">. Following reported labelling methods, no difference between glucose rich and </w:t>
      </w:r>
      <w:r>
        <w:t>g</w:t>
      </w:r>
      <w:r w:rsidRPr="00F55EAD">
        <w:t>lucose poor environments</w:t>
      </w:r>
      <w:r w:rsidRPr="004826C1">
        <w:t xml:space="preserve"> </w:t>
      </w:r>
      <w:r>
        <w:t>was observed</w:t>
      </w:r>
      <w:r w:rsidRPr="00F55EAD">
        <w:t xml:space="preserve"> with the addition of synthesised Glc</w:t>
      </w:r>
      <w:r w:rsidRPr="000F137A">
        <w:rPr>
          <w:i/>
          <w:iCs/>
        </w:rPr>
        <w:t>N</w:t>
      </w:r>
      <w:r w:rsidRPr="00F55EAD">
        <w:t>Ac derivatives</w:t>
      </w:r>
      <w:r>
        <w:t xml:space="preserve"> (</w:t>
      </w:r>
      <w:r w:rsidR="0026631E">
        <w:t xml:space="preserve">Figure </w:t>
      </w:r>
      <w:r w:rsidR="00717E76">
        <w:t>27</w:t>
      </w:r>
      <w:r>
        <w:t>)</w:t>
      </w:r>
      <w:r w:rsidRPr="00AF353C">
        <w:t>.</w:t>
      </w:r>
      <w:r>
        <w:t xml:space="preserve"> </w:t>
      </w:r>
      <w:r w:rsidRPr="005656DA">
        <w:t>CDM has a delayed exponential phase</w:t>
      </w:r>
      <w:r>
        <w:t xml:space="preserve"> and often does not</w:t>
      </w:r>
      <w:r w:rsidRPr="005656DA">
        <w:t xml:space="preserve"> achiev</w:t>
      </w:r>
      <w:r>
        <w:t xml:space="preserve">e the same growth level as BHI. CDM </w:t>
      </w:r>
      <w:r w:rsidRPr="005656DA">
        <w:t>is complex to make</w:t>
      </w:r>
      <w:r>
        <w:t>, store</w:t>
      </w:r>
      <w:r w:rsidRPr="005656DA">
        <w:t xml:space="preserve"> and gave</w:t>
      </w:r>
      <w:r w:rsidR="00C9220C">
        <w:t xml:space="preserve"> varying cell growth, this made</w:t>
      </w:r>
      <w:r>
        <w:t xml:space="preserve"> it a very unreliable media for achieving comparable results. </w:t>
      </w:r>
    </w:p>
    <w:p w14:paraId="142DF713" w14:textId="0BA87FC8" w:rsidR="00C223CB" w:rsidRPr="006E2A9D" w:rsidRDefault="00C223CB" w:rsidP="00D86E74">
      <w:pPr>
        <w:rPr>
          <w:highlight w:val="yellow"/>
        </w:rPr>
      </w:pPr>
      <w:r>
        <w:rPr>
          <w:highlight w:val="yellow"/>
        </w:rPr>
        <w:br w:type="page"/>
      </w:r>
      <w:bookmarkStart w:id="182" w:name="_Ref465956569"/>
      <w:bookmarkStart w:id="183" w:name="_Toc465953734"/>
      <w:bookmarkStart w:id="184" w:name="_Toc465954136"/>
      <w:bookmarkStart w:id="185" w:name="_Toc487544048"/>
      <w:r>
        <w:rPr>
          <w:b/>
          <w:noProof/>
          <w:lang w:eastAsia="en-GB"/>
        </w:rPr>
        <w:lastRenderedPageBreak/>
        <w:drawing>
          <wp:inline distT="0" distB="0" distL="0" distR="0" wp14:anchorId="0413584A" wp14:editId="752EC2A8">
            <wp:extent cx="5400040" cy="670750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ureus 2hr Bmedia 10 mM w_wo glucose.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00040" cy="6707505"/>
                    </a:xfrm>
                    <a:prstGeom prst="rect">
                      <a:avLst/>
                    </a:prstGeom>
                  </pic:spPr>
                </pic:pic>
              </a:graphicData>
            </a:graphic>
          </wp:inline>
        </w:drawing>
      </w:r>
      <w:r w:rsidRPr="006710F5">
        <w:rPr>
          <w:b/>
        </w:rPr>
        <w:t xml:space="preserve">Figure </w:t>
      </w:r>
      <w:r w:rsidRPr="006710F5">
        <w:rPr>
          <w:b/>
        </w:rPr>
        <w:fldChar w:fldCharType="begin"/>
      </w:r>
      <w:r w:rsidRPr="006710F5">
        <w:rPr>
          <w:b/>
        </w:rPr>
        <w:instrText xml:space="preserve"> SEQ Figure \* ARABIC </w:instrText>
      </w:r>
      <w:r w:rsidRPr="006710F5">
        <w:rPr>
          <w:b/>
        </w:rPr>
        <w:fldChar w:fldCharType="separate"/>
      </w:r>
      <w:r w:rsidR="005534F3">
        <w:rPr>
          <w:b/>
          <w:noProof/>
        </w:rPr>
        <w:t>27</w:t>
      </w:r>
      <w:r w:rsidRPr="006710F5">
        <w:rPr>
          <w:b/>
        </w:rPr>
        <w:fldChar w:fldCharType="end"/>
      </w:r>
      <w:bookmarkEnd w:id="182"/>
      <w:r w:rsidRPr="006710F5">
        <w:rPr>
          <w:b/>
        </w:rPr>
        <w:t>. Testing</w:t>
      </w:r>
      <w:r w:rsidRPr="0091285D">
        <w:rPr>
          <w:b/>
        </w:rPr>
        <w:t xml:space="preserve"> </w:t>
      </w:r>
      <w:r>
        <w:rPr>
          <w:b/>
        </w:rPr>
        <w:t xml:space="preserve">monosaccharide labelling in </w:t>
      </w:r>
      <w:r w:rsidRPr="00D019C8">
        <w:rPr>
          <w:b/>
          <w:i/>
          <w:iCs/>
        </w:rPr>
        <w:t>S. aureus</w:t>
      </w:r>
      <w:r w:rsidRPr="0091285D">
        <w:rPr>
          <w:b/>
        </w:rPr>
        <w:t xml:space="preserve"> (SH1000) in </w:t>
      </w:r>
      <w:r>
        <w:rPr>
          <w:b/>
        </w:rPr>
        <w:t>defined</w:t>
      </w:r>
      <w:r w:rsidRPr="0091285D">
        <w:rPr>
          <w:b/>
        </w:rPr>
        <w:t xml:space="preserve"> media</w:t>
      </w:r>
      <w:r>
        <w:t xml:space="preserve">, </w:t>
      </w:r>
      <w:r w:rsidRPr="0028270B">
        <w:t xml:space="preserve">grown for 2 hours labelling at 37 °C in B Media with and without a reduced glucose environment A) </w:t>
      </w:r>
      <w:r w:rsidRPr="0028270B">
        <w:rPr>
          <w:rFonts w:cs="Tahoma"/>
        </w:rPr>
        <w:t>AcGlc</w:t>
      </w:r>
      <w:r w:rsidRPr="000F137A">
        <w:rPr>
          <w:rFonts w:cs="Tahoma"/>
          <w:i/>
          <w:iCs/>
        </w:rPr>
        <w:t>N</w:t>
      </w:r>
      <w:r w:rsidRPr="0028270B">
        <w:rPr>
          <w:rFonts w:cs="Tahoma"/>
        </w:rPr>
        <w:t>Az</w:t>
      </w:r>
      <w:r w:rsidRPr="0028270B">
        <w:t xml:space="preserve"> B)</w:t>
      </w:r>
      <w:r w:rsidRPr="0028270B">
        <w:rPr>
          <w:rFonts w:cs="Tahoma"/>
        </w:rPr>
        <w:t xml:space="preserve"> Glc</w:t>
      </w:r>
      <w:r w:rsidRPr="000F137A">
        <w:rPr>
          <w:rFonts w:cs="Tahoma"/>
          <w:i/>
          <w:iCs/>
        </w:rPr>
        <w:t>N</w:t>
      </w:r>
      <w:r w:rsidRPr="0028270B">
        <w:rPr>
          <w:rFonts w:cs="Tahoma"/>
        </w:rPr>
        <w:t>Az</w:t>
      </w:r>
      <w:r w:rsidRPr="0028270B">
        <w:t xml:space="preserve"> C)</w:t>
      </w:r>
      <w:r w:rsidRPr="0028270B">
        <w:rPr>
          <w:rFonts w:cs="Tahoma"/>
        </w:rPr>
        <w:t xml:space="preserve"> </w:t>
      </w:r>
      <w:r w:rsidRPr="0028270B">
        <w:t>Glc</w:t>
      </w:r>
      <w:r w:rsidRPr="000F137A">
        <w:rPr>
          <w:i/>
          <w:iCs/>
        </w:rPr>
        <w:t>N</w:t>
      </w:r>
      <w:r w:rsidRPr="0028270B">
        <w:t xml:space="preserve">Ac D) azido-D-alanine E) Control, all with </w:t>
      </w:r>
      <w:r w:rsidRPr="008F70ED">
        <w:t xml:space="preserve">an overall concentration of 10 mM. Cells were fixed and </w:t>
      </w:r>
      <w:r w:rsidR="008F70ED">
        <w:t xml:space="preserve">copper </w:t>
      </w:r>
      <w:r w:rsidR="00A25A1F" w:rsidRPr="008F70ED">
        <w:t xml:space="preserve">clicked </w:t>
      </w:r>
      <w:r w:rsidRPr="008F70ED">
        <w:t>with TAMRA a</w:t>
      </w:r>
      <w:r w:rsidR="00EE24DC" w:rsidRPr="008F70ED">
        <w:t>lkyne</w:t>
      </w:r>
      <w:r w:rsidR="008F70ED">
        <w:t>,</w:t>
      </w:r>
      <w:r w:rsidR="008F70ED" w:rsidRPr="008F70ED">
        <w:t xml:space="preserve"> and imaged using epi- fluorescence microscopy</w:t>
      </w:r>
      <w:r w:rsidRPr="0028270B">
        <w:t>.</w:t>
      </w:r>
      <w:bookmarkEnd w:id="183"/>
      <w:bookmarkEnd w:id="184"/>
      <w:r w:rsidRPr="00E0719F">
        <w:t xml:space="preserve"> </w:t>
      </w:r>
      <w:r>
        <w:t>Scale bar 5 µm.</w:t>
      </w:r>
      <w:bookmarkEnd w:id="185"/>
    </w:p>
    <w:p w14:paraId="426C6068" w14:textId="4E7045FA" w:rsidR="00C223CB" w:rsidRDefault="00C223CB" w:rsidP="00D86E74">
      <w:pPr>
        <w:pStyle w:val="Caption"/>
      </w:pPr>
    </w:p>
    <w:p w14:paraId="52BB3AB7" w14:textId="7441EFCC" w:rsidR="00C223CB" w:rsidRDefault="00C223CB" w:rsidP="00551112">
      <w:pPr>
        <w:pStyle w:val="Caption"/>
        <w:jc w:val="right"/>
      </w:pPr>
      <w:bookmarkStart w:id="186" w:name="_Ref487547431"/>
      <w:bookmarkStart w:id="187" w:name="_Toc487544049"/>
    </w:p>
    <w:p w14:paraId="2D8FAD2F" w14:textId="77777777" w:rsidR="009936CD" w:rsidRDefault="009936CD" w:rsidP="00A25631">
      <w:pPr>
        <w:pStyle w:val="Caption"/>
      </w:pPr>
      <w:r>
        <w:rPr>
          <w:noProof/>
          <w:lang w:eastAsia="en-GB"/>
        </w:rPr>
        <w:lastRenderedPageBreak/>
        <w:drawing>
          <wp:inline distT="0" distB="0" distL="0" distR="0" wp14:anchorId="276AE158" wp14:editId="1B913AF6">
            <wp:extent cx="4077132" cy="7772400"/>
            <wp:effectExtent l="0" t="0" r="1270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gar comparison.png"/>
                    <pic:cNvPicPr/>
                  </pic:nvPicPr>
                  <pic:blipFill>
                    <a:blip r:embed="rId42">
                      <a:extLst>
                        <a:ext uri="{28A0092B-C50C-407E-A947-70E740481C1C}">
                          <a14:useLocalDpi xmlns:a14="http://schemas.microsoft.com/office/drawing/2010/main" val="0"/>
                        </a:ext>
                      </a:extLst>
                    </a:blip>
                    <a:stretch>
                      <a:fillRect/>
                    </a:stretch>
                  </pic:blipFill>
                  <pic:spPr>
                    <a:xfrm>
                      <a:off x="0" y="0"/>
                      <a:ext cx="4077389" cy="7772890"/>
                    </a:xfrm>
                    <a:prstGeom prst="rect">
                      <a:avLst/>
                    </a:prstGeom>
                  </pic:spPr>
                </pic:pic>
              </a:graphicData>
            </a:graphic>
          </wp:inline>
        </w:drawing>
      </w:r>
    </w:p>
    <w:p w14:paraId="73C85C83" w14:textId="33D324CB" w:rsidR="00C223CB" w:rsidRPr="00AF353C" w:rsidRDefault="00C223CB" w:rsidP="00A25631">
      <w:pPr>
        <w:pStyle w:val="Caption"/>
      </w:pPr>
      <w:r w:rsidRPr="00AF353C">
        <w:t xml:space="preserve">Figure </w:t>
      </w:r>
      <w:fldSimple w:instr=" SEQ Figure \* ARABIC ">
        <w:r w:rsidR="005534F3">
          <w:rPr>
            <w:noProof/>
          </w:rPr>
          <w:t>28</w:t>
        </w:r>
      </w:fldSimple>
      <w:bookmarkEnd w:id="186"/>
      <w:r w:rsidRPr="00AF353C">
        <w:t>.</w:t>
      </w:r>
      <w:r>
        <w:t xml:space="preserve"> </w:t>
      </w:r>
      <w:r w:rsidRPr="0091285D">
        <w:t xml:space="preserve">Comparison of </w:t>
      </w:r>
      <w:r w:rsidRPr="0091285D">
        <w:rPr>
          <w:rFonts w:cs="Tahoma"/>
        </w:rPr>
        <w:t>AcGlc</w:t>
      </w:r>
      <w:r w:rsidRPr="000F137A">
        <w:rPr>
          <w:rFonts w:cs="Tahoma"/>
          <w:i/>
          <w:iCs/>
        </w:rPr>
        <w:t>N</w:t>
      </w:r>
      <w:r w:rsidRPr="0091285D">
        <w:rPr>
          <w:rFonts w:cs="Tahoma"/>
        </w:rPr>
        <w:t>Az, Glc</w:t>
      </w:r>
      <w:r w:rsidRPr="000F137A">
        <w:rPr>
          <w:rFonts w:cs="Tahoma"/>
          <w:i/>
          <w:iCs/>
        </w:rPr>
        <w:t>N</w:t>
      </w:r>
      <w:r w:rsidRPr="0091285D">
        <w:rPr>
          <w:rFonts w:cs="Tahoma"/>
        </w:rPr>
        <w:t xml:space="preserve">Az in different media incorporated into </w:t>
      </w:r>
      <w:r w:rsidRPr="00331C6C">
        <w:rPr>
          <w:rFonts w:cs="Tahoma"/>
          <w:i/>
          <w:iCs/>
        </w:rPr>
        <w:t>S. aureus</w:t>
      </w:r>
      <w:r w:rsidRPr="0028270B">
        <w:rPr>
          <w:rFonts w:cs="Tahoma"/>
        </w:rPr>
        <w:t xml:space="preserve"> (SH1000) labelled for 2</w:t>
      </w:r>
      <w:r>
        <w:rPr>
          <w:rFonts w:cs="Tahoma"/>
        </w:rPr>
        <w:t>4</w:t>
      </w:r>
      <w:r w:rsidRPr="0028270B">
        <w:rPr>
          <w:rFonts w:cs="Tahoma"/>
        </w:rPr>
        <w:t xml:space="preserve"> hours at</w:t>
      </w:r>
      <w:r w:rsidRPr="0028270B">
        <w:t xml:space="preserve"> an overall concentration of 10 mM. Cells were fixed and </w:t>
      </w:r>
      <w:r w:rsidR="00A25A1F">
        <w:t xml:space="preserve">clicked </w:t>
      </w:r>
      <w:r w:rsidRPr="0028270B">
        <w:t>with TAMRA a</w:t>
      </w:r>
      <w:r w:rsidR="00EE24DC">
        <w:t>lkyne</w:t>
      </w:r>
      <w:r w:rsidRPr="0028270B">
        <w:t xml:space="preserve"> for fluorescence imaging.</w:t>
      </w:r>
      <w:r>
        <w:t xml:space="preserve"> Scale bar 5 µm.</w:t>
      </w:r>
      <w:bookmarkEnd w:id="187"/>
      <w:r>
        <w:br w:type="page"/>
      </w:r>
    </w:p>
    <w:p w14:paraId="68920C37" w14:textId="6BC0A64A" w:rsidR="00C223CB" w:rsidRDefault="00C223CB" w:rsidP="00A25631">
      <w:bookmarkStart w:id="188" w:name="_Toc465953930"/>
      <w:bookmarkStart w:id="189" w:name="_Toc487543931"/>
      <w:r>
        <w:lastRenderedPageBreak/>
        <w:t>Overall the change in media from B media to BHI and thus the percentage of carbohydrate available to growing bacteria during monosaccharide</w:t>
      </w:r>
      <w:r w:rsidRPr="005656DA">
        <w:t xml:space="preserve"> labelling appeared to have very little effect. Some fluorescence was observed for </w:t>
      </w:r>
      <w:r>
        <w:t>monosaccharide</w:t>
      </w:r>
      <w:r w:rsidRPr="005656DA">
        <w:t xml:space="preserve"> incorporation into bacteria over 24 hours, however </w:t>
      </w:r>
      <w:r>
        <w:t xml:space="preserve">this </w:t>
      </w:r>
      <w:r w:rsidRPr="005656DA">
        <w:t xml:space="preserve">is </w:t>
      </w:r>
      <w:r>
        <w:t xml:space="preserve">not appropriate </w:t>
      </w:r>
      <w:r w:rsidRPr="005656DA">
        <w:t>for time-specific labelling</w:t>
      </w:r>
      <w:r>
        <w:t xml:space="preserve">. Due to the high concentration of bacteria and azido monosaccharide present in a sample after 24 hours, a larger concentration of dye was used for labelling and despite multiple wash steps, some dye was retained in aggregated bacteria of unlabelled </w:t>
      </w:r>
      <w:r w:rsidRPr="00D34D56">
        <w:rPr>
          <w:i/>
          <w:iCs/>
        </w:rPr>
        <w:t>S. aureus</w:t>
      </w:r>
      <w:r>
        <w:t xml:space="preserve"> (</w:t>
      </w:r>
      <w:r w:rsidR="0026631E">
        <w:t xml:space="preserve">Figure </w:t>
      </w:r>
      <w:r w:rsidR="00717E76">
        <w:t>28</w:t>
      </w:r>
      <w:r w:rsidR="0026631E">
        <w:t>).</w:t>
      </w:r>
    </w:p>
    <w:p w14:paraId="2628082E" w14:textId="47ECD486" w:rsidR="00717E76" w:rsidRDefault="00717E76" w:rsidP="00A25631">
      <w:r>
        <w:t xml:space="preserve">Despite following a reported procedure from Memmel </w:t>
      </w:r>
      <w:r w:rsidRPr="000D591D">
        <w:rPr>
          <w:i/>
        </w:rPr>
        <w:t>et al.</w:t>
      </w:r>
      <w:r>
        <w:t xml:space="preserve"> no incorporation of an azido-modified Glc</w:t>
      </w:r>
      <w:r w:rsidRPr="00261E86">
        <w:rPr>
          <w:i/>
          <w:iCs/>
        </w:rPr>
        <w:t>N</w:t>
      </w:r>
      <w:r w:rsidR="00B008CE">
        <w:t>Ac was observed</w:t>
      </w:r>
      <w:r w:rsidR="00B008CE" w:rsidRPr="005656DA">
        <w:t>.</w:t>
      </w:r>
      <w:r w:rsidR="00B008CE">
        <w:fldChar w:fldCharType="begin" w:fldLock="1"/>
      </w:r>
      <w:r w:rsidR="00560376">
        <w:instrText>ADDIN CSL_CITATION { "citationItems" : [ { "id" : "ITEM-1", "itemData" : { "DOI" : "10.1039/c3cc43424a", "ISSN" : "1364-548X", "PMID" : "23852343", "abstract" : "The Gram-positive bacterium Staphylococcus aureus is a human pathogen increasingly causing severe infections, especially in hospital environments. Moreover, strains which are resistant against various types of antibiotics are developing and spreading widely as in the case of the community-acquired MRSA (methicillin resistant S. aureus). In this study metabolic glycoengineering with N-azidoacetyl-glucosamine (GlcNAz) has been successfully applied to S. aureus for the first time. The following bioorthogonal Mendal-Sharpless-Huisgen click reaction between the azido-functionalized S. aureus cells and alkyne dyes enabled staining of these bacteria and reduced their adherence to human T24 bladder carcinoma cells by 48%. The results are of urgent interest to study S. aureus infections.", "author" : [ { "dropping-particle" : "", "family" : "Memmel", "given" : "Elisabeth", "non-dropping-particle" : "", "parse-names" : false, "suffix" : "" }, { "dropping-particle" : "", "family" : "Homann", "given" : "Arne", "non-dropping-particle" : "", "parse-names" : false, "suffix" : "" }, { "dropping-particle" : "", "family" : "Oelschlaeger", "given" : "Tobias a", "non-dropping-particle" : "", "parse-names" : false, "suffix" : "" }, { "dropping-particle" : "", "family" : "Seibel", "given" : "J\u00fcrgen", "non-dropping-particle" : "", "parse-names" : false, "suffix" : "" } ], "container-title" : "Chemical communications (Cambridge, England)", "id" : "ITEM-1", "issue" : "66", "issued" : { "date-parts" : [ [ "2013", "8", "25" ] ] }, "page" : "7301-3", "title" : "Metabolic glycoengineering of Staphylococcus aureus reduces its adherence to human T24 bladder carcinoma cells.", "type" : "article-journal", "volume" : "49" }, "uris" : [ "http://www.mendeley.com/documents/?uuid=993bc591-4e5c-4804-ae7f-045a25aa04cf" ] } ], "mendeley" : { "formattedCitation" : "&lt;sup&gt;119&lt;/sup&gt;", "plainTextFormattedCitation" : "119", "previouslyFormattedCitation" : "&lt;sup&gt;115&lt;/sup&gt;" }, "properties" : {  }, "schema" : "https://github.com/citation-style-language/schema/raw/master/csl-citation.json" }</w:instrText>
      </w:r>
      <w:r w:rsidR="00B008CE">
        <w:fldChar w:fldCharType="separate"/>
      </w:r>
      <w:r w:rsidR="00560376" w:rsidRPr="00560376">
        <w:rPr>
          <w:noProof/>
          <w:vertAlign w:val="superscript"/>
        </w:rPr>
        <w:t>119</w:t>
      </w:r>
      <w:r w:rsidR="00B008CE">
        <w:fldChar w:fldCharType="end"/>
      </w:r>
      <w:r>
        <w:t xml:space="preserve"> </w:t>
      </w:r>
      <w:r w:rsidRPr="00261E86">
        <w:t xml:space="preserve">One major disadvantage may be the presence of multiple glycoproteins in </w:t>
      </w:r>
      <w:r w:rsidRPr="00261E86">
        <w:rPr>
          <w:i/>
          <w:iCs/>
        </w:rPr>
        <w:t>S. aureus</w:t>
      </w:r>
      <w:r>
        <w:rPr>
          <w:i/>
          <w:iCs/>
        </w:rPr>
        <w:t xml:space="preserve"> </w:t>
      </w:r>
      <w:r w:rsidRPr="0033223F">
        <w:rPr>
          <w:iCs/>
        </w:rPr>
        <w:t>and potentially many more in other bacteria,</w:t>
      </w:r>
      <w:r>
        <w:t xml:space="preserve"> </w:t>
      </w:r>
      <w:r w:rsidRPr="00261E86">
        <w:t>which may be labelled by these same carbohydrates.</w:t>
      </w:r>
      <w:r>
        <w:t xml:space="preserve"> However in this instance successful labelling of Bacteria with azido-monosaccharides at peptidoglycan, wall teichoic </w:t>
      </w:r>
      <w:r w:rsidR="00C17929">
        <w:t>acids</w:t>
      </w:r>
      <w:r>
        <w:t xml:space="preserve"> or glycoproteins was unsuccessful.</w:t>
      </w:r>
    </w:p>
    <w:p w14:paraId="45EB9949" w14:textId="020AC20E" w:rsidR="00C223CB" w:rsidRPr="00EB3326" w:rsidRDefault="00C223CB" w:rsidP="00D86E74">
      <w:pPr>
        <w:pStyle w:val="Heading2"/>
      </w:pPr>
      <w:bookmarkStart w:id="190" w:name="_Toc490820864"/>
      <w:bookmarkStart w:id="191" w:name="_Toc509909898"/>
      <w:r>
        <w:t>3.3</w:t>
      </w:r>
      <w:bookmarkEnd w:id="188"/>
      <w:r>
        <w:tab/>
      </w:r>
      <w:r w:rsidR="00717E76">
        <w:t>Future Work</w:t>
      </w:r>
      <w:bookmarkEnd w:id="189"/>
      <w:bookmarkEnd w:id="190"/>
      <w:bookmarkEnd w:id="191"/>
    </w:p>
    <w:p w14:paraId="2751B8B0" w14:textId="4FD2EE3A" w:rsidR="00C223CB" w:rsidRDefault="00C223CB" w:rsidP="00D86E74">
      <w:r w:rsidRPr="00E03988">
        <w:t>Previous carbohydrate labelling</w:t>
      </w:r>
      <w:r>
        <w:t xml:space="preserve"> </w:t>
      </w:r>
      <w:r w:rsidR="00D433F1">
        <w:t xml:space="preserve">by </w:t>
      </w:r>
      <w:r w:rsidRPr="00E03988">
        <w:t xml:space="preserve">Nishimura </w:t>
      </w:r>
      <w:r w:rsidRPr="00E03988">
        <w:rPr>
          <w:i/>
          <w:iCs/>
        </w:rPr>
        <w:t>et al.</w:t>
      </w:r>
      <w:r w:rsidRPr="00E03988">
        <w:t xml:space="preserve"> included </w:t>
      </w:r>
      <w:r>
        <w:t xml:space="preserve">synthesis of </w:t>
      </w:r>
      <w:r w:rsidRPr="00D433F1">
        <w:rPr>
          <w:i/>
        </w:rPr>
        <w:t>N</w:t>
      </w:r>
      <w:r w:rsidR="00D433F1">
        <w:t>-acetyl-muramyl di</w:t>
      </w:r>
      <w:r w:rsidRPr="00E03988">
        <w:t>peptide derivatives with 2-</w:t>
      </w:r>
      <w:r w:rsidRPr="00E03988">
        <w:rPr>
          <w:i/>
          <w:iCs/>
        </w:rPr>
        <w:t>N</w:t>
      </w:r>
      <w:r w:rsidRPr="00E03988">
        <w:t xml:space="preserve"> acetyl modification upon the Glc</w:t>
      </w:r>
      <w:r w:rsidRPr="00E03988">
        <w:rPr>
          <w:i/>
          <w:iCs/>
        </w:rPr>
        <w:t>N</w:t>
      </w:r>
      <w:r w:rsidRPr="00E03988">
        <w:t>Ac</w:t>
      </w:r>
      <w:r>
        <w:t xml:space="preserve"> (</w:t>
      </w:r>
      <w:r w:rsidRPr="00D11C2F">
        <w:fldChar w:fldCharType="begin"/>
      </w:r>
      <w:r w:rsidRPr="00D11C2F">
        <w:instrText xml:space="preserve"> REF _Ref487544138 \h  \* MERGEFORMAT </w:instrText>
      </w:r>
      <w:r w:rsidRPr="00D11C2F">
        <w:fldChar w:fldCharType="separate"/>
      </w:r>
      <w:r w:rsidR="005534F3" w:rsidRPr="00E03988">
        <w:t xml:space="preserve">Figure </w:t>
      </w:r>
      <w:r w:rsidR="005534F3">
        <w:rPr>
          <w:noProof/>
        </w:rPr>
        <w:t>29</w:t>
      </w:r>
      <w:r w:rsidRPr="00D11C2F">
        <w:fldChar w:fldCharType="end"/>
      </w:r>
      <w:r>
        <w:t>). Several modified muramyl dipeptides were tested against mammalian cell lines to confirm that they d</w:t>
      </w:r>
      <w:r w:rsidRPr="0057324C">
        <w:t xml:space="preserve">id not significantly affect </w:t>
      </w:r>
      <w:r>
        <w:t xml:space="preserve">the binding to </w:t>
      </w:r>
      <w:r w:rsidRPr="0057324C">
        <w:t>specific immune receptors such as Nod2</w:t>
      </w:r>
      <w:r>
        <w:t xml:space="preserve">, a peptidoglycan recognising protein. The use </w:t>
      </w:r>
      <w:r w:rsidRPr="00D433F1">
        <w:rPr>
          <w:i/>
        </w:rPr>
        <w:t>N</w:t>
      </w:r>
      <w:r w:rsidR="00D433F1">
        <w:t>-acetyl-muramyl di</w:t>
      </w:r>
      <w:r w:rsidRPr="00E03988">
        <w:t>peptide derivatives</w:t>
      </w:r>
      <w:r>
        <w:t xml:space="preserve"> could be taken forward for bacterial labelling.</w:t>
      </w:r>
    </w:p>
    <w:p w14:paraId="0526F30F" w14:textId="77777777" w:rsidR="00C223CB" w:rsidRDefault="004F0ED4" w:rsidP="00551112">
      <w:pPr>
        <w:jc w:val="center"/>
      </w:pPr>
      <w:r>
        <w:pict w14:anchorId="4F1B2035">
          <v:shape id="_x0000_i1026" type="#_x0000_t75" style="width:288.1pt;height:162.65pt">
            <v:imagedata r:id="rId43" o:title=""/>
          </v:shape>
        </w:pict>
      </w:r>
    </w:p>
    <w:p w14:paraId="424745FD" w14:textId="6A0A161D" w:rsidR="00C223CB" w:rsidRPr="00E03988" w:rsidRDefault="00C223CB" w:rsidP="00A25631">
      <w:pPr>
        <w:pStyle w:val="Caption"/>
      </w:pPr>
      <w:bookmarkStart w:id="192" w:name="_Ref487544138"/>
      <w:bookmarkStart w:id="193" w:name="_Toc487544050"/>
      <w:r w:rsidRPr="00E03988">
        <w:lastRenderedPageBreak/>
        <w:t xml:space="preserve">Figure </w:t>
      </w:r>
      <w:fldSimple w:instr=" SEQ Figure \* ARABIC ">
        <w:r w:rsidR="005534F3">
          <w:rPr>
            <w:noProof/>
          </w:rPr>
          <w:t>29</w:t>
        </w:r>
      </w:fldSimple>
      <w:bookmarkEnd w:id="192"/>
      <w:r w:rsidRPr="00E03988">
        <w:t>. Naturally occurring N-acetyl-muramyl dipeptide (A) compared to 2-azidoacetamido</w:t>
      </w:r>
      <w:r>
        <w:t>-muramyl di</w:t>
      </w:r>
      <w:r w:rsidRPr="00E03988">
        <w:t>peptide</w:t>
      </w:r>
      <w:r>
        <w:t>.</w:t>
      </w:r>
      <w:bookmarkEnd w:id="193"/>
    </w:p>
    <w:p w14:paraId="4354D5F3" w14:textId="12B3ED30" w:rsidR="00C223CB" w:rsidRDefault="00C223CB" w:rsidP="00A25631">
      <w:r>
        <w:t>An alternative to Glc</w:t>
      </w:r>
      <w:r w:rsidRPr="00073626">
        <w:rPr>
          <w:i/>
          <w:iCs/>
        </w:rPr>
        <w:t>N</w:t>
      </w:r>
      <w:r>
        <w:t>Ac modified carbohydrates is to utilise Mur</w:t>
      </w:r>
      <w:r w:rsidRPr="00626F51">
        <w:rPr>
          <w:i/>
          <w:iCs/>
        </w:rPr>
        <w:t>N</w:t>
      </w:r>
      <w:r>
        <w:t xml:space="preserve">Ac. A very recent study by Grimes </w:t>
      </w:r>
      <w:r w:rsidRPr="00626F51">
        <w:rPr>
          <w:i/>
          <w:iCs/>
        </w:rPr>
        <w:t>et al.</w:t>
      </w:r>
      <w:r>
        <w:t xml:space="preserve"> showed successful incorporation of UDP-Mur</w:t>
      </w:r>
      <w:r w:rsidRPr="00626F51">
        <w:rPr>
          <w:i/>
          <w:iCs/>
        </w:rPr>
        <w:t>N</w:t>
      </w:r>
      <w:r>
        <w:t xml:space="preserve">Ac in to Gram-negative </w:t>
      </w:r>
      <w:r w:rsidRPr="003707E4">
        <w:rPr>
          <w:i/>
          <w:iCs/>
        </w:rPr>
        <w:t>E. coli</w:t>
      </w:r>
      <w:r>
        <w:t xml:space="preserve"> by incorporating cell wall cycling machinery, in particular AmgK</w:t>
      </w:r>
      <w:r w:rsidRPr="00E2427C">
        <w:t xml:space="preserve"> </w:t>
      </w:r>
      <w:r>
        <w:t>and MurU.</w:t>
      </w:r>
      <w:r>
        <w:fldChar w:fldCharType="begin" w:fldLock="1"/>
      </w:r>
      <w:r w:rsidR="00F550D8">
        <w:instrText>ADDIN CSL_CITATION { "citationItems" : [ { "id" : "ITEM-1", "itemData" : { "DOI" : "10.1038/ncomms15015", "ISSN" : "2041-1723", "PMID" : "28425464", "abstract" : "Bacterial cells are surrounded by a polymer known as peptidoglycan (PG), which protects the cell from changes in osmotic pressure and small molecule insults. A component of this material, N-acetyl-muramic acid (NAM), serves as a core structural element for innate immune recognition of PG fragments. We report the synthesis of modifiable NAM carbohydrate derivatives and the installation of these building blocks into the backbone of Gram-positive and Gram-negative bacterial PG utilizing metabolic cell wall recycling and biosynthetic machineries. Whole cells are labelled via click chemistry and visualized using super-resolution microscopy, revealing higher resolution PG structural details and allowing the cell wall biosynthesis, as well as its destruction in immune cells, to be tracked. This study will assist in the future identification of mechanisms that the immune system uses to recognize bacteria, glean information about fundamental cell wall architecture and aid in the design of novel antibiotics.", "author" : [ { "dropping-particle" : "", "family" : "Liang", "given" : "Hai", "non-dropping-particle" : "", "parse-names" : false, "suffix" : "" }, { "dropping-particle" : "", "family" : "Demeester", "given" : "Kristen E", "non-dropping-particle" : "", "parse-names" : false, "suffix" : "" }, { "dropping-particle" : "", "family" : "Hou", "given" : "Ching-wen", "non-dropping-particle" : "", "parse-names" : false, "suffix" : "" }, { "dropping-particle" : "", "family" : "Parent", "given" : "Michelle A", "non-dropping-particle" : "", "parse-names" : false, "suffix" : "" }, { "dropping-particle" : "", "family" : "Caplan", "given" : "Jeffrey L", "non-dropping-particle" : "", "parse-names" : false, "suffix" : "" }, { "dropping-particle" : "", "family" : "Grimes", "given" : "Catherine L", "non-dropping-particle" : "", "parse-names" : false, "suffix" : "" } ], "container-title" : "Nature Communications", "id" : "ITEM-1", "issued" : { "date-parts" : [ [ "2017" ] ] }, "page" : "15015", "publisher" : "Nature Publishing Group", "title" : "Metabolic labelling of the carbohydrate core in bacterial peptidoglycan and its applications", "type" : "article-journal", "volume" : "8" }, "uris" : [ "http://www.mendeley.com/documents/?uuid=0da38dd6-0d56-4b0a-9edd-f92d5ed9364d" ] } ], "mendeley" : { "formattedCitation" : "&lt;sup&gt;120&lt;/sup&gt;", "plainTextFormattedCitation" : "120", "previouslyFormattedCitation" : "&lt;sup&gt;120&lt;/sup&gt;" }, "properties" : {  }, "schema" : "https://github.com/citation-style-language/schema/raw/master/csl-citation.json" }</w:instrText>
      </w:r>
      <w:r>
        <w:fldChar w:fldCharType="separate"/>
      </w:r>
      <w:r w:rsidR="00CC4D55" w:rsidRPr="00CC4D55">
        <w:rPr>
          <w:noProof/>
          <w:vertAlign w:val="superscript"/>
        </w:rPr>
        <w:t>120</w:t>
      </w:r>
      <w:r>
        <w:fldChar w:fldCharType="end"/>
      </w:r>
      <w:r>
        <w:t xml:space="preserve"> AmgK is a Mur</w:t>
      </w:r>
      <w:r w:rsidRPr="00073626">
        <w:rPr>
          <w:i/>
          <w:iCs/>
        </w:rPr>
        <w:t>N</w:t>
      </w:r>
      <w:r>
        <w:t>Ac kinase to convert Mur</w:t>
      </w:r>
      <w:r w:rsidRPr="00073626">
        <w:rPr>
          <w:i/>
          <w:iCs/>
        </w:rPr>
        <w:t>N</w:t>
      </w:r>
      <w:r>
        <w:t>Ac to Mur</w:t>
      </w:r>
      <w:r w:rsidRPr="00073626">
        <w:rPr>
          <w:i/>
          <w:iCs/>
        </w:rPr>
        <w:t>N</w:t>
      </w:r>
      <w:r>
        <w:t>Ac 1-phosphate, MurU is a Mur</w:t>
      </w:r>
      <w:r w:rsidRPr="00073626">
        <w:rPr>
          <w:i/>
          <w:iCs/>
        </w:rPr>
        <w:t>N</w:t>
      </w:r>
      <w:r w:rsidR="009232CA">
        <w:t>Ac α-1-phosphate uridylyl</w:t>
      </w:r>
      <w:r>
        <w:t>transferase to convert Mur</w:t>
      </w:r>
      <w:r w:rsidRPr="00073626">
        <w:rPr>
          <w:i/>
          <w:iCs/>
        </w:rPr>
        <w:t>N</w:t>
      </w:r>
      <w:r>
        <w:t>Ac 1-phosphate into UDP-Mur</w:t>
      </w:r>
      <w:r w:rsidRPr="00073626">
        <w:rPr>
          <w:i/>
          <w:iCs/>
        </w:rPr>
        <w:t>N</w:t>
      </w:r>
      <w:r>
        <w:t>Ac (</w:t>
      </w:r>
      <w:r w:rsidRPr="003707E4">
        <w:fldChar w:fldCharType="begin"/>
      </w:r>
      <w:r w:rsidRPr="003707E4">
        <w:instrText xml:space="preserve"> REF _Ref487536737 \h  \* MERGEFORMAT </w:instrText>
      </w:r>
      <w:r w:rsidRPr="003707E4">
        <w:fldChar w:fldCharType="separate"/>
      </w:r>
      <w:r w:rsidR="005534F3" w:rsidRPr="00C35171">
        <w:t xml:space="preserve">Figure </w:t>
      </w:r>
      <w:r w:rsidR="005534F3">
        <w:rPr>
          <w:noProof/>
        </w:rPr>
        <w:t>30</w:t>
      </w:r>
      <w:r w:rsidRPr="003707E4">
        <w:fldChar w:fldCharType="end"/>
      </w:r>
      <w:r>
        <w:t xml:space="preserve">). </w:t>
      </w:r>
    </w:p>
    <w:p w14:paraId="28A0995B" w14:textId="77777777" w:rsidR="00C223CB" w:rsidRDefault="004F0ED4" w:rsidP="00551112">
      <w:pPr>
        <w:jc w:val="center"/>
      </w:pPr>
      <w:r>
        <w:pict w14:anchorId="5EAF7296">
          <v:shape id="_x0000_i1027" type="#_x0000_t75" style="width:390.1pt;height:90.6pt">
            <v:imagedata r:id="rId44" o:title=""/>
          </v:shape>
        </w:pict>
      </w:r>
    </w:p>
    <w:p w14:paraId="3427F5E0" w14:textId="0A7CF18A" w:rsidR="00C223CB" w:rsidRPr="00C35171" w:rsidRDefault="00C223CB" w:rsidP="00A25631">
      <w:bookmarkStart w:id="194" w:name="_Ref487536737"/>
      <w:bookmarkStart w:id="195" w:name="_Toc487544052"/>
      <w:r w:rsidRPr="00C35171">
        <w:t xml:space="preserve">Figure </w:t>
      </w:r>
      <w:fldSimple w:instr=" SEQ Figure \* ARABIC ">
        <w:r w:rsidR="005534F3">
          <w:rPr>
            <w:noProof/>
          </w:rPr>
          <w:t>30</w:t>
        </w:r>
      </w:fldSimple>
      <w:bookmarkEnd w:id="194"/>
      <w:r w:rsidRPr="00C35171">
        <w:t>. Chemical structure of Mur</w:t>
      </w:r>
      <w:r w:rsidRPr="00C35171">
        <w:rPr>
          <w:i/>
          <w:iCs/>
        </w:rPr>
        <w:t>N</w:t>
      </w:r>
      <w:r w:rsidRPr="00C35171">
        <w:t>Ac and phosphorylated derivatives.</w:t>
      </w:r>
      <w:bookmarkEnd w:id="195"/>
    </w:p>
    <w:p w14:paraId="7C106697" w14:textId="1B9F173E" w:rsidR="00C223CB" w:rsidRDefault="00C223CB" w:rsidP="00A25631">
      <w:r>
        <w:t xml:space="preserve">The aforementioned enzymes installed in </w:t>
      </w:r>
      <w:r w:rsidRPr="00E30D0A">
        <w:rPr>
          <w:i/>
          <w:iCs/>
        </w:rPr>
        <w:t>E.coli</w:t>
      </w:r>
      <w:r>
        <w:t xml:space="preserve"> and </w:t>
      </w:r>
      <w:r w:rsidRPr="00E30D0A">
        <w:rPr>
          <w:i/>
          <w:iCs/>
        </w:rPr>
        <w:t>B. subtilis</w:t>
      </w:r>
      <w:r>
        <w:t xml:space="preserve"> were able to convert bioorth</w:t>
      </w:r>
      <w:r w:rsidR="009232CA">
        <w:t>o</w:t>
      </w:r>
      <w:r>
        <w:t>gonally modified Mur</w:t>
      </w:r>
      <w:r w:rsidRPr="00E30D0A">
        <w:rPr>
          <w:i/>
          <w:iCs/>
        </w:rPr>
        <w:t>N</w:t>
      </w:r>
      <w:r>
        <w:t>Ac derivatives at the 2-</w:t>
      </w:r>
      <w:r w:rsidRPr="00E30D0A">
        <w:rPr>
          <w:i/>
          <w:iCs/>
        </w:rPr>
        <w:t>N</w:t>
      </w:r>
      <w:r>
        <w:t>-acetyl position into UDP-monosaccharides and install them into the peptidoglycan. They were able to successfully click their Mur</w:t>
      </w:r>
      <w:r w:rsidRPr="00E30D0A">
        <w:rPr>
          <w:i/>
          <w:iCs/>
        </w:rPr>
        <w:t>N</w:t>
      </w:r>
      <w:r>
        <w:t xml:space="preserve">Ac probes with a variety of dyes and image using 3D SIM and in the case of </w:t>
      </w:r>
      <w:r w:rsidRPr="00E30D0A">
        <w:rPr>
          <w:i/>
          <w:iCs/>
        </w:rPr>
        <w:t>E. coli</w:t>
      </w:r>
      <w:r>
        <w:t xml:space="preserve"> utilise STORM microscopy.</w:t>
      </w:r>
      <w:r>
        <w:fldChar w:fldCharType="begin" w:fldLock="1"/>
      </w:r>
      <w:r w:rsidR="00F550D8">
        <w:instrText>ADDIN CSL_CITATION { "citationItems" : [ { "id" : "ITEM-1", "itemData" : { "DOI" : "10.1038/ncomms15015", "ISSN" : "2041-1723", "PMID" : "28425464", "abstract" : "Bacterial cells are surrounded by a polymer known as peptidoglycan (PG), which protects the cell from changes in osmotic pressure and small molecule insults. A component of this material, N-acetyl-muramic acid (NAM), serves as a core structural element for innate immune recognition of PG fragments. We report the synthesis of modifiable NAM carbohydrate derivatives and the installation of these building blocks into the backbone of Gram-positive and Gram-negative bacterial PG utilizing metabolic cell wall recycling and biosynthetic machineries. Whole cells are labelled via click chemistry and visualized using super-resolution microscopy, revealing higher resolution PG structural details and allowing the cell wall biosynthesis, as well as its destruction in immune cells, to be tracked. This study will assist in the future identification of mechanisms that the immune system uses to recognize bacteria, glean information about fundamental cell wall architecture and aid in the design of novel antibiotics.", "author" : [ { "dropping-particle" : "", "family" : "Liang", "given" : "Hai", "non-dropping-particle" : "", "parse-names" : false, "suffix" : "" }, { "dropping-particle" : "", "family" : "Demeester", "given" : "Kristen E", "non-dropping-particle" : "", "parse-names" : false, "suffix" : "" }, { "dropping-particle" : "", "family" : "Hou", "given" : "Ching-wen", "non-dropping-particle" : "", "parse-names" : false, "suffix" : "" }, { "dropping-particle" : "", "family" : "Parent", "given" : "Michelle A", "non-dropping-particle" : "", "parse-names" : false, "suffix" : "" }, { "dropping-particle" : "", "family" : "Caplan", "given" : "Jeffrey L", "non-dropping-particle" : "", "parse-names" : false, "suffix" : "" }, { "dropping-particle" : "", "family" : "Grimes", "given" : "Catherine L", "non-dropping-particle" : "", "parse-names" : false, "suffix" : "" } ], "container-title" : "Nature Communications", "id" : "ITEM-1", "issued" : { "date-parts" : [ [ "2017" ] ] }, "page" : "15015", "publisher" : "Nature Publishing Group", "title" : "Metabolic labelling of the carbohydrate core in bacterial peptidoglycan and its applications", "type" : "article-journal", "volume" : "8" }, "uris" : [ "http://www.mendeley.com/documents/?uuid=0da38dd6-0d56-4b0a-9edd-f92d5ed9364d" ] } ], "mendeley" : { "formattedCitation" : "&lt;sup&gt;120&lt;/sup&gt;", "plainTextFormattedCitation" : "120", "previouslyFormattedCitation" : "&lt;sup&gt;120&lt;/sup&gt;" }, "properties" : {  }, "schema" : "https://github.com/citation-style-language/schema/raw/master/csl-citation.json" }</w:instrText>
      </w:r>
      <w:r>
        <w:fldChar w:fldCharType="separate"/>
      </w:r>
      <w:r w:rsidR="00CC4D55" w:rsidRPr="00CC4D55">
        <w:rPr>
          <w:noProof/>
          <w:vertAlign w:val="superscript"/>
        </w:rPr>
        <w:t>120</w:t>
      </w:r>
      <w:r>
        <w:fldChar w:fldCharType="end"/>
      </w:r>
      <w:r>
        <w:t xml:space="preserve"> The addition of the same cell wall cycling machinery could be attempted into </w:t>
      </w:r>
      <w:r w:rsidRPr="00073626">
        <w:rPr>
          <w:i/>
          <w:iCs/>
        </w:rPr>
        <w:t>S. aureus</w:t>
      </w:r>
      <w:r>
        <w:t xml:space="preserve"> to incorporate clickable Mur</w:t>
      </w:r>
      <w:r w:rsidRPr="00073626">
        <w:rPr>
          <w:i/>
          <w:iCs/>
        </w:rPr>
        <w:t>N</w:t>
      </w:r>
      <w:r>
        <w:t>Ac derivatives into peptidoglycan.</w:t>
      </w:r>
    </w:p>
    <w:p w14:paraId="1C3CB55B" w14:textId="58AF6277" w:rsidR="00C223CB" w:rsidRDefault="00C223CB" w:rsidP="00D86E74">
      <w:r>
        <w:t>To summarise the u</w:t>
      </w:r>
      <w:r w:rsidRPr="00F335DF">
        <w:t xml:space="preserve">se of clickable </w:t>
      </w:r>
      <w:r>
        <w:t>monosaccharide</w:t>
      </w:r>
      <w:r w:rsidRPr="00F335DF">
        <w:t>s Glc</w:t>
      </w:r>
      <w:r w:rsidRPr="000F137A">
        <w:rPr>
          <w:i/>
          <w:iCs/>
        </w:rPr>
        <w:t>N</w:t>
      </w:r>
      <w:r w:rsidRPr="00F335DF">
        <w:t>Az and Ac</w:t>
      </w:r>
      <w:r w:rsidRPr="00F335DF">
        <w:rPr>
          <w:vertAlign w:val="subscript"/>
        </w:rPr>
        <w:t>4</w:t>
      </w:r>
      <w:r w:rsidRPr="00F335DF">
        <w:t>Glc</w:t>
      </w:r>
      <w:r w:rsidRPr="000F137A">
        <w:rPr>
          <w:i/>
          <w:iCs/>
        </w:rPr>
        <w:t>N</w:t>
      </w:r>
      <w:r w:rsidRPr="00F335DF">
        <w:t xml:space="preserve">Az has been reported to successfully label </w:t>
      </w:r>
      <w:r w:rsidRPr="00F335DF">
        <w:rPr>
          <w:i/>
          <w:iCs/>
        </w:rPr>
        <w:t>S. aureus</w:t>
      </w:r>
      <w:r w:rsidRPr="00F335DF">
        <w:t xml:space="preserve">, however </w:t>
      </w:r>
      <w:r>
        <w:t xml:space="preserve">on </w:t>
      </w:r>
      <w:r w:rsidRPr="00F335DF">
        <w:t>repeat</w:t>
      </w:r>
      <w:r>
        <w:t>ing the reported</w:t>
      </w:r>
      <w:r w:rsidRPr="00F335DF">
        <w:t xml:space="preserve"> procedure</w:t>
      </w:r>
      <w:r>
        <w:t xml:space="preserve"> no fluorescence pattern was observed.</w:t>
      </w:r>
      <w:r w:rsidRPr="00F335DF">
        <w:t xml:space="preserve"> </w:t>
      </w:r>
      <w:r>
        <w:t>Even with modification of variables such as</w:t>
      </w:r>
      <w:r w:rsidRPr="00F335DF">
        <w:t xml:space="preserve"> reaction times, concentrations of </w:t>
      </w:r>
      <w:r>
        <w:t>monosaccharide</w:t>
      </w:r>
      <w:r w:rsidRPr="00F335DF">
        <w:t xml:space="preserve">s used, a variety of rich and minimal media, a variety of clicked dyes and attempted labelling in </w:t>
      </w:r>
      <w:r>
        <w:rPr>
          <w:i/>
          <w:iCs/>
        </w:rPr>
        <w:t>B. subtili</w:t>
      </w:r>
      <w:r w:rsidRPr="00F335DF">
        <w:rPr>
          <w:i/>
          <w:iCs/>
        </w:rPr>
        <w:t xml:space="preserve">s </w:t>
      </w:r>
      <w:r w:rsidRPr="00F335DF">
        <w:t xml:space="preserve">and </w:t>
      </w:r>
      <w:r w:rsidRPr="00F335DF">
        <w:rPr>
          <w:i/>
          <w:iCs/>
        </w:rPr>
        <w:t>E. coli</w:t>
      </w:r>
      <w:r>
        <w:rPr>
          <w:i/>
          <w:iCs/>
        </w:rPr>
        <w:t>,</w:t>
      </w:r>
      <w:r w:rsidRPr="00F335DF">
        <w:t xml:space="preserve"> </w:t>
      </w:r>
      <w:r w:rsidR="00176D1B">
        <w:t>the labelling is inefficient,</w:t>
      </w:r>
      <w:r w:rsidRPr="00F335DF">
        <w:t xml:space="preserve"> requires extended labelling times </w:t>
      </w:r>
      <w:r w:rsidR="00176D1B">
        <w:t xml:space="preserve">and </w:t>
      </w:r>
      <w:r>
        <w:t xml:space="preserve">yet gives </w:t>
      </w:r>
      <w:r w:rsidRPr="00F335DF">
        <w:t>very poor results.</w:t>
      </w:r>
    </w:p>
    <w:p w14:paraId="60061955" w14:textId="77777777" w:rsidR="00C223CB" w:rsidRPr="00C223CB" w:rsidRDefault="00C223CB" w:rsidP="00D86E74">
      <w:pPr>
        <w:rPr>
          <w:lang w:eastAsia="en-US"/>
        </w:rPr>
      </w:pPr>
      <w:r w:rsidRPr="00F82DE1">
        <w:t>D</w:t>
      </w:r>
      <w:r>
        <w:t>ue to the lack of specificity in</w:t>
      </w:r>
      <w:r w:rsidRPr="00F82DE1">
        <w:t xml:space="preserve"> labelling the cell wall</w:t>
      </w:r>
      <w:r>
        <w:t>,</w:t>
      </w:r>
      <w:r w:rsidRPr="00F82DE1">
        <w:t xml:space="preserve"> the</w:t>
      </w:r>
      <w:r>
        <w:t xml:space="preserve"> click</w:t>
      </w:r>
      <w:r w:rsidRPr="00F82DE1">
        <w:t xml:space="preserve"> </w:t>
      </w:r>
      <w:r>
        <w:t>monosaccharide</w:t>
      </w:r>
      <w:r w:rsidRPr="00F82DE1">
        <w:t xml:space="preserve"> </w:t>
      </w:r>
      <w:r>
        <w:t xml:space="preserve">over 24 hours </w:t>
      </w:r>
      <w:r w:rsidRPr="00F82DE1">
        <w:t>a</w:t>
      </w:r>
      <w:r>
        <w:t>cts</w:t>
      </w:r>
      <w:r w:rsidRPr="00F82DE1">
        <w:t xml:space="preserve"> as a </w:t>
      </w:r>
      <w:r>
        <w:t xml:space="preserve">cell wall </w:t>
      </w:r>
      <w:r w:rsidRPr="00F82DE1">
        <w:t xml:space="preserve">stain </w:t>
      </w:r>
      <w:r>
        <w:t>rather than a specific</w:t>
      </w:r>
      <w:r w:rsidRPr="00F82DE1">
        <w:t xml:space="preserve"> probe.</w:t>
      </w:r>
      <w:r>
        <w:t xml:space="preserve"> To determine the presence </w:t>
      </w:r>
      <w:r>
        <w:lastRenderedPageBreak/>
        <w:t>of any click-monosaccharide in peptidoglycan over presence in glycoproteins, WTAs or intracellular labelling the bacteria could be broken into sacculi, purified and investigated using mass spectrometry.</w:t>
      </w:r>
      <w:r>
        <w:rPr>
          <w:b/>
          <w:bCs/>
        </w:rPr>
        <w:br w:type="page"/>
      </w:r>
    </w:p>
    <w:p w14:paraId="6506B156" w14:textId="7CDB985E" w:rsidR="00B3403F" w:rsidRDefault="00B3403F" w:rsidP="00551112">
      <w:pPr>
        <w:pStyle w:val="Heading1"/>
      </w:pPr>
      <w:bookmarkStart w:id="196" w:name="_Toc490820865"/>
      <w:bookmarkStart w:id="197" w:name="_Toc509909899"/>
      <w:r w:rsidRPr="00032870">
        <w:lastRenderedPageBreak/>
        <w:t xml:space="preserve">Chapter </w:t>
      </w:r>
      <w:r w:rsidR="00DF3868">
        <w:t>4</w:t>
      </w:r>
      <w:r w:rsidR="00BC4CA8">
        <w:t xml:space="preserve">: </w:t>
      </w:r>
      <w:r>
        <w:t xml:space="preserve">Use of </w:t>
      </w:r>
      <w:r w:rsidR="00C52A38">
        <w:t>FDAAs</w:t>
      </w:r>
      <w:r>
        <w:t xml:space="preserve"> to investigate Peptidoglycan Biosynthesis in </w:t>
      </w:r>
      <w:r w:rsidRPr="00F2078A">
        <w:rPr>
          <w:i/>
          <w:iCs/>
        </w:rPr>
        <w:t>S. aureus</w:t>
      </w:r>
      <w:bookmarkEnd w:id="196"/>
      <w:bookmarkEnd w:id="197"/>
    </w:p>
    <w:p w14:paraId="4CCE19D1" w14:textId="5B614B8A" w:rsidR="00B3403F" w:rsidRDefault="00B3403F" w:rsidP="00551112">
      <w:r>
        <w:t>This work was carried out in collaboration with Victoria Lund and Christ</w:t>
      </w:r>
      <w:r w:rsidR="00176D1B">
        <w:t>a</w:t>
      </w:r>
      <w:r>
        <w:t xml:space="preserve"> Walther (STORM microscopy).</w:t>
      </w:r>
    </w:p>
    <w:p w14:paraId="19C13E25" w14:textId="77777777" w:rsidR="00B3403F" w:rsidRDefault="00B3403F" w:rsidP="00551112">
      <w:pPr>
        <w:pStyle w:val="Heading2"/>
      </w:pPr>
      <w:bookmarkStart w:id="198" w:name="_Toc490815619"/>
      <w:bookmarkStart w:id="199" w:name="_Toc490820866"/>
      <w:bookmarkStart w:id="200" w:name="_Toc509909900"/>
      <w:r>
        <w:t>4.1</w:t>
      </w:r>
      <w:r>
        <w:tab/>
      </w:r>
      <w:r w:rsidRPr="00712D3C">
        <w:t>Introduction</w:t>
      </w:r>
      <w:bookmarkEnd w:id="198"/>
      <w:bookmarkEnd w:id="199"/>
      <w:bookmarkEnd w:id="200"/>
    </w:p>
    <w:p w14:paraId="2579D567" w14:textId="77777777" w:rsidR="00557838" w:rsidRPr="00BD77C2" w:rsidRDefault="00557838" w:rsidP="00551112">
      <w:pPr>
        <w:pStyle w:val="Heading3"/>
      </w:pPr>
      <w:bookmarkStart w:id="201" w:name="_Toc491417197"/>
      <w:bookmarkStart w:id="202" w:name="_Toc509909901"/>
      <w:r>
        <w:t>4.1.1</w:t>
      </w:r>
      <w:r>
        <w:tab/>
        <w:t xml:space="preserve">Fluorescent </w:t>
      </w:r>
      <w:r w:rsidRPr="00F61B59">
        <w:rPr>
          <w:sz w:val="22"/>
        </w:rPr>
        <w:t>D</w:t>
      </w:r>
      <w:r>
        <w:t>-amino acids</w:t>
      </w:r>
      <w:bookmarkEnd w:id="201"/>
      <w:bookmarkEnd w:id="202"/>
    </w:p>
    <w:p w14:paraId="4DFCA097" w14:textId="7C570C26" w:rsidR="00557838" w:rsidRDefault="00557838" w:rsidP="00551112">
      <w:r w:rsidRPr="00AF5C7F">
        <w:t xml:space="preserve">The current understanding of peptidoglycan architecture </w:t>
      </w:r>
      <w:r>
        <w:t>and dynamics has been limited by</w:t>
      </w:r>
      <w:r w:rsidRPr="00AF5C7F">
        <w:t xml:space="preserve"> the ability to visualise the biosynthetic process.</w:t>
      </w:r>
      <w:r>
        <w:t xml:space="preserve"> There has been a depth of research into the use of molecular probes to study biological processes. Different sites in peptidogl</w:t>
      </w:r>
      <w:r w:rsidR="0032092A">
        <w:t xml:space="preserve">ycan suitable for manipulation </w:t>
      </w:r>
      <w:r>
        <w:t xml:space="preserve">or the addition of a molecular probe have previously been discussed in Chapter 3. </w:t>
      </w:r>
    </w:p>
    <w:p w14:paraId="6FA9A854" w14:textId="31DF2DF5" w:rsidR="00557838" w:rsidRDefault="00557838" w:rsidP="00551112">
      <w:r>
        <w:t xml:space="preserve">Gram-positive bacteria have a thick cell wall containing peptidoglycan, the presence of </w:t>
      </w:r>
      <w:r w:rsidRPr="0037650C">
        <w:rPr>
          <w:sz w:val="22"/>
        </w:rPr>
        <w:t>D</w:t>
      </w:r>
      <w:r>
        <w:t xml:space="preserve">-amino acids in this cell wall </w:t>
      </w:r>
      <w:r w:rsidRPr="00AA55C5">
        <w:t>allows us a target site for specific labelling</w:t>
      </w:r>
      <w:r>
        <w:t xml:space="preserve"> of new cell wall material. Peptidoglycan incorporates a </w:t>
      </w:r>
      <w:r w:rsidRPr="00712D3C">
        <w:t>peptide side chain on the polysaccharide backbone</w:t>
      </w:r>
      <w:r>
        <w:t xml:space="preserve"> containing </w:t>
      </w:r>
      <w:r w:rsidR="0032092A">
        <w:t xml:space="preserve">typically </w:t>
      </w:r>
      <w:r>
        <w:t xml:space="preserve">2-3 non-proteinogenic amino acids per monomer unit; </w:t>
      </w:r>
      <w:r w:rsidRPr="00D33170">
        <w:rPr>
          <w:sz w:val="22"/>
        </w:rPr>
        <w:t>D</w:t>
      </w:r>
      <w:r>
        <w:t xml:space="preserve">-alanine and </w:t>
      </w:r>
      <w:r w:rsidRPr="00D33170">
        <w:rPr>
          <w:sz w:val="22"/>
        </w:rPr>
        <w:t>D</w:t>
      </w:r>
      <w:r>
        <w:t xml:space="preserve">-glutamic acid specifically in </w:t>
      </w:r>
      <w:r w:rsidRPr="00D33170">
        <w:rPr>
          <w:i/>
          <w:iCs/>
        </w:rPr>
        <w:t>S. aureus</w:t>
      </w:r>
      <w:r>
        <w:t xml:space="preserve">. As </w:t>
      </w:r>
      <w:r w:rsidRPr="0037650C">
        <w:rPr>
          <w:sz w:val="22"/>
        </w:rPr>
        <w:t>D</w:t>
      </w:r>
      <w:r w:rsidRPr="00873385">
        <w:t>-alanine</w:t>
      </w:r>
      <w:r>
        <w:t xml:space="preserve"> is exclusively </w:t>
      </w:r>
      <w:r w:rsidRPr="00873385">
        <w:t>present in peptidoglycan and in cell wall teichoic acids</w:t>
      </w:r>
      <w:r>
        <w:t xml:space="preserve">, this amino acid is therefore an excellent target to utilise as a molecular probe. Previous work by Kuru, Cava and Van Nieuwenhze has explored the insertion of modified </w:t>
      </w:r>
      <w:r w:rsidRPr="00D35936">
        <w:rPr>
          <w:sz w:val="22"/>
        </w:rPr>
        <w:t>D</w:t>
      </w:r>
      <w:r>
        <w:t>-alanine derivatives to fluorescent probes of fluorescent handles in a variety of bacteria.</w:t>
      </w:r>
      <w:r>
        <w:fldChar w:fldCharType="begin" w:fldLock="1"/>
      </w:r>
      <w:r w:rsidR="00560376">
        <w:instrText>ADDIN CSL_CITATION { "citationItems" : [ { "id" : "ITEM-1", "itemData" : { "DOI" : "10.1002/anie.201206749", "ISSN" : "1521-3773", "PMID" : "23055266", "abstract" : "Tracking a bug's life: Peptidoglycan (PG) of diverse bacteria is labeled by exploiting the tolerance of cells for incorporating different non-natural D-amino acids. These nontoxic D-amino acids preferably label the sites of active PG synthesis, thereby enabling fine spatiotemporal tracking of cell-wall dynamics in phylogenetically and morphologically diverse bacteria. HCC = 7-hydroxycoumarin, NBD = 7-nitrobenzofurazan, TAMRA = carboxytetramethylrhodamine.", "author" : [ { "dropping-particle" : "", "family" : "Kuru", "given" : "Erkin", "non-dropping-particle" : "", "parse-names" : false, "suffix" : "" }, { "dropping-particle" : "", "family" : "Hughes", "given" : "H Velocity", "non-dropping-particle" : "", "parse-names" : false, "suffix" : "" }, { "dropping-particle" : "", "family" : "Brown", "given" : "Pamela J", "non-dropping-particle" : "", "parse-names" : false, "suffix" : "" }, { "dropping-particle" : "", "family" : "Hall", "given" : "Edward", "non-dropping-particle" : "", "parse-names" : false, "suffix" : "" }, { "dropping-particle" : "", "family" : "Tekkam", "given" : "Srinivas", "non-dropping-particle" : "", "parse-names" : false, "suffix" : "" }, { "dropping-particle" : "", "family" : "Cava", "given" : "Felipe", "non-dropping-particle" : "", "parse-names" : false, "suffix" : "" }, { "dropping-particle" : "", "family" : "Pedro", "given" : "Miguel a", "non-dropping-particle" : "de", "parse-names" : false, "suffix" : "" }, { "dropping-particle" : "V", "family" : "Brun", "given" : "Yves", "non-dropping-particle" : "", "parse-names" : false, "suffix" : "" }, { "dropping-particle" : "", "family" : "Nieuwenhze", "given" : "Michael S", "non-dropping-particle" : "Van", "parse-names" : false, "suffix" : "" } ], "container-title" : "Angewandte Chemie (International ed. in English)", "id" : "ITEM-1", "issue" : "50", "issued" : { "date-parts" : [ [ "2012", "12", "7" ] ] }, "page" : "12519-23", "title" : "In\u2005Situ probing of newly synthesized peptidoglycan in live bacteria with fluorescent D-amino acids.", "type" : "article-journal", "volume" : "51" }, "uris" : [ "http://www.mendeley.com/documents/?uuid=1f5ae18a-018b-4f1f-8853-3554b137e10d" ] }, { "id" : "ITEM-2", "itemData" : { "DOI" : "10.1038/nature12892", "ISSN" : "1476-4687", "PMID" : "24336210", "abstract" : "Peptidoglycan (PG), an essential structure in the cell walls of the vast majority of bacteria, is critical for division and maintaining cell shape and hydrostatic pressure. Bacteria comprising the Chlamydiales were thought to be one of the few exceptions. Chlamydia harbour genes for PG biosynthesis and exhibit susceptibility to 'anti-PG' antibiotics, yet attempts to detect PG in any chlamydial species have proven unsuccessful (the 'chlamydial anomaly'). We used a novel approach to metabolically label chlamydial PG using d-amino acid dipeptide probes and click chemistry. Replicating Chlamydia trachomatis were labelled with these probes throughout their biphasic developmental life cycle, and the results of differential probe incorporation experiments conducted in the presence of ampicillin are consistent with the presence of chlamydial PG-modifying enzymes. These findings culminate 50 years of speculation and debate concerning the chlamydial anomaly and are the strongest evidence so far that chlamydial species possess functional PG.", "author" : [ { "dropping-particle" : "", "family" : "Liechti", "given" : "G W", "non-dropping-particle" : "", "parse-names" : false, "suffix" : "" }, { "dropping-particle" : "", "family" : "Kuru", "given" : "E", "non-dropping-particle" : "", "parse-names" : false, "suffix" : "" }, { "dropping-particle" : "", "family" : "Hall", "given" : "Edward", "non-dropping-particle" : "", "parse-names" : false, "suffix" : "" }, { "dropping-particle" : "", "family" : "Kalinda", "given" : "a", "non-dropping-particle" : "", "parse-names" : false, "suffix" : "" }, { "dropping-particle" : "V", "family" : "Brun", "given" : "Y", "non-dropping-particle" : "", "parse-names" : false, "suffix" : "" }, { "dropping-particle" : "", "family" : "Nieuwenhze", "given" : "Michael S", "non-dropping-particle" : "Van", "parse-names" : false, "suffix" : "" }, { "dropping-particle" : "", "family" : "Maurelli", "given" : "a T", "non-dropping-particle" : "", "parse-names" : false, "suffix" : "" } ], "container-title" : "Nature", "id" : "ITEM-2", "issue" : "7489", "issued" : { "date-parts" : [ [ "2014", "3", "27" ] ] }, "page" : "507-10", "publisher" : "Nature Publishing Group", "title" : "A new metabolic cell-wall labelling method reveals peptidoglycan in Chlamydia trachomatis.", "type" : "article-journal", "volume" : "506" }, "uris" : [ "http://www.mendeley.com/documents/?uuid=96ae540e-6ccf-48a2-b11f-8ef61d3b2767" ] }, { "id" : "ITEM-3", "itemData" : { "DOI" : "10.1021/cb3004995", "ISSN" : "1554-8929", "author" : [ { "dropping-particle" : "", "family" : "Siegrist", "given" : "M Sloan", "non-dropping-particle" : "", "parse-names" : false, "suffix" : "" }, { "dropping-particle" : "", "family" : "Whiteside", "given" : "Sarah", "non-dropping-particle" : "", "parse-names" : false, "suffix" : "" }, { "dropping-particle" : "", "family" : "Jewett", "given" : "John C", "non-dropping-particle" : "", "parse-names" : false, "suffix" : "" }, { "dropping-particle" : "", "family" : "Aditham", "given" : "Arjun", "non-dropping-particle" : "", "parse-names" : false, "suffix" : "" }, { "dropping-particle" : "", "family" : "Cava", "given" : "Felipe", "non-dropping-particle" : "", "parse-names" : false, "suffix" : "" }, { "dropping-particle" : "", "family" : "Bertozzi", "given" : "Carolyn R", "non-dropping-particle" : "", "parse-names" : false, "suffix" : "" } ], "container-title" : "ACS Chemical Biology", "id" : "ITEM-3", "issue" : "3", "issued" : { "date-parts" : [ [ "2013", "3", "15" ] ] }, "note" : "doi: 10.1021/cb3004995", "page" : "500-505", "publisher" : "American Chemical Society", "title" : "d-Amino Acid Chemical Reporters Reveal Peptidoglycan Dynamics of an Intracellular Pathogen", "type" : "article-journal", "volume" : "8" }, "uris" : [ "http://www.mendeley.com/documents/?uuid=8f325e12-5ca0-4574-8cee-6df6ea645d7e" ] } ], "mendeley" : { "formattedCitation" : "&lt;sup&gt;117,121,122&lt;/sup&gt;", "plainTextFormattedCitation" : "117,121,122", "previouslyFormattedCitation" : "&lt;sup&gt;113,121,122&lt;/sup&gt;" }, "properties" : {  }, "schema" : "https://github.com/citation-style-language/schema/raw/master/csl-citation.json" }</w:instrText>
      </w:r>
      <w:r>
        <w:fldChar w:fldCharType="separate"/>
      </w:r>
      <w:r w:rsidR="00560376" w:rsidRPr="00560376">
        <w:rPr>
          <w:noProof/>
          <w:vertAlign w:val="superscript"/>
        </w:rPr>
        <w:t>117,121,122</w:t>
      </w:r>
      <w:r>
        <w:fldChar w:fldCharType="end"/>
      </w:r>
    </w:p>
    <w:p w14:paraId="5AAB98CC" w14:textId="281C72A0" w:rsidR="00557838" w:rsidRDefault="00557838" w:rsidP="00551112">
      <w:r w:rsidRPr="00873385">
        <w:t xml:space="preserve">The incorporation of several </w:t>
      </w:r>
      <w:r w:rsidRPr="00D35936">
        <w:rPr>
          <w:sz w:val="22"/>
        </w:rPr>
        <w:t>D</w:t>
      </w:r>
      <w:r w:rsidRPr="00873385">
        <w:t xml:space="preserve">-alanine bound dyes and </w:t>
      </w:r>
      <w:r w:rsidRPr="00D35936">
        <w:rPr>
          <w:sz w:val="22"/>
        </w:rPr>
        <w:t>D</w:t>
      </w:r>
      <w:r w:rsidR="0032092A">
        <w:t>-aza-alanine, a c</w:t>
      </w:r>
      <w:r w:rsidRPr="00873385">
        <w:t>lickable</w:t>
      </w:r>
      <w:r w:rsidRPr="00D35936">
        <w:rPr>
          <w:sz w:val="22"/>
        </w:rPr>
        <w:t xml:space="preserve"> D</w:t>
      </w:r>
      <w:r w:rsidRPr="00873385">
        <w:t>-alanine derivative</w:t>
      </w:r>
      <w:r>
        <w:t xml:space="preserve"> (</w:t>
      </w:r>
      <w:r w:rsidRPr="00F61B59">
        <w:fldChar w:fldCharType="begin"/>
      </w:r>
      <w:r w:rsidRPr="00F61B59">
        <w:instrText xml:space="preserve"> REF _Ref455584962 \h  \* MERGEFORMAT </w:instrText>
      </w:r>
      <w:r w:rsidRPr="00F61B59">
        <w:fldChar w:fldCharType="separate"/>
      </w:r>
      <w:r w:rsidR="005534F3" w:rsidRPr="001D0FE8">
        <w:t xml:space="preserve">Figure </w:t>
      </w:r>
      <w:r w:rsidR="005534F3">
        <w:rPr>
          <w:noProof/>
        </w:rPr>
        <w:t>31</w:t>
      </w:r>
      <w:r w:rsidRPr="00F61B59">
        <w:fldChar w:fldCharType="end"/>
      </w:r>
      <w:r>
        <w:t>A)</w:t>
      </w:r>
      <w:r w:rsidRPr="00873385">
        <w:t xml:space="preserve">, into peptidoglycan during growth was attempted in </w:t>
      </w:r>
      <w:r w:rsidRPr="00873385">
        <w:rPr>
          <w:i/>
        </w:rPr>
        <w:t>S. aureus</w:t>
      </w:r>
      <w:r w:rsidRPr="00873385">
        <w:t xml:space="preserve"> wild type.</w:t>
      </w:r>
      <w:r>
        <w:t xml:space="preserve"> </w:t>
      </w:r>
      <w:r w:rsidRPr="005861DC">
        <w:t>There are several components of peptidoglycan that could be used as receptor sites, including a terminal amino acid on the peptidoglycan peptide side chains, and the non-reducing end terminus on the polysaccharide backbone.</w:t>
      </w:r>
      <w:r>
        <w:fldChar w:fldCharType="begin" w:fldLock="1"/>
      </w:r>
      <w:r w:rsidR="00F550D8">
        <w:instrText>ADDIN CSL_CITATION { "citationItems" : [ { "id" : "ITEM-1", "itemData" : { "DOI" : "10.1016/j.tim.2009.12.004", "ISSN" : "1878-4380", "PMID" : "20060721", "abstract" : "Peptidoglycan forms a net-like sacculus made of glycan strands crosslinked by peptides. The length of the glycan strands and the degree of crosslinkage vary with bacterial species, strains and growth conditions. Several models for the three-dimensional architecture of peptidoglycan have been proposed, some of which have been tested experimentally. The new data support a layered model in Gram-negative bacteria, and a more elaborate peptidoglycan architecture, with bands made of coiled bundles of glycan strands, in the rod-shaped Bacillus subtilis. However, many questions remain unanswered and, therefore, more data and more models are required to decipher the complex cell wall architecture in bacteria.", "author" : [ { "dropping-particle" : "", "family" : "Vollmer", "given" : "Waldemar", "non-dropping-particle" : "", "parse-names" : false, "suffix" : "" }, { "dropping-particle" : "", "family" : "Seligman", "given" : "Stephen J", "non-dropping-particle" : "", "parse-names" : false, "suffix" : "" } ], "container-title" : "Trends in microbiology", "id" : "ITEM-1", "issue" : "2", "issued" : { "date-parts" : [ [ "2010", "2" ] ] }, "page" : "59-66", "title" : "Architecture of peptidoglycan: more data and more models.", "type" : "article-journal", "volume" : "18" }, "uris" : [ "http://www.mendeley.com/documents/?uuid=77c20635-fe5d-41fe-95b8-22f55908eafc" ] }, { "id" : "ITEM-2", "itemData" : { "author" : [ { "dropping-particle" : "", "family" : "Wheeler", "given" : "Richard", "non-dropping-particle" : "", "parse-names" : false, "suffix" : "" } ], "id" : "ITEM-2", "issue" : "July", "issued" : { "date-parts" : [ [ "2012" ] ] }, "publisher" : "The University of Sheffield", "title" : "Peptidoglycan architecture and dynamics in Gram-positive bacteria", "type" : "thesis" }, "uris" : [ "http://www.mendeley.com/documents/?uuid=82ed9650-026f-476c-8f27-fd74a723290c" ] } ], "mendeley" : { "formattedCitation" : "&lt;sup&gt;4,99&lt;/sup&gt;", "plainTextFormattedCitation" : "4,99", "previouslyFormattedCitation" : "&lt;sup&gt;4,99&lt;/sup&gt;" }, "properties" : {  }, "schema" : "https://github.com/citation-style-language/schema/raw/master/csl-citation.json" }</w:instrText>
      </w:r>
      <w:r>
        <w:fldChar w:fldCharType="separate"/>
      </w:r>
      <w:r w:rsidR="00CC4D55" w:rsidRPr="00CC4D55">
        <w:rPr>
          <w:noProof/>
          <w:vertAlign w:val="superscript"/>
        </w:rPr>
        <w:t>4,99</w:t>
      </w:r>
      <w:r>
        <w:fldChar w:fldCharType="end"/>
      </w:r>
      <w:r w:rsidRPr="005861DC">
        <w:rPr>
          <w:rFonts w:cs="Verdana"/>
        </w:rPr>
        <w:t xml:space="preserve"> A </w:t>
      </w:r>
      <w:r w:rsidRPr="00D35936">
        <w:rPr>
          <w:rFonts w:cs="Verdana"/>
          <w:sz w:val="22"/>
        </w:rPr>
        <w:t>D</w:t>
      </w:r>
      <w:r w:rsidRPr="005861DC">
        <w:rPr>
          <w:rFonts w:cs="Verdana"/>
        </w:rPr>
        <w:t xml:space="preserve">-amino acid ligated to a </w:t>
      </w:r>
      <w:r w:rsidRPr="005861DC">
        <w:t>fluorescent probe</w:t>
      </w:r>
      <w:r w:rsidRPr="005861DC">
        <w:rPr>
          <w:rFonts w:cs="Verdana"/>
        </w:rPr>
        <w:t xml:space="preserve"> has</w:t>
      </w:r>
      <w:r w:rsidRPr="005861DC">
        <w:t xml:space="preserve"> allowed the dynamics of specifically labelled new peptidoglycan to be studied </w:t>
      </w:r>
      <w:r w:rsidRPr="005861DC">
        <w:rPr>
          <w:i/>
        </w:rPr>
        <w:t>in vivo</w:t>
      </w:r>
      <w:r w:rsidRPr="005861DC">
        <w:t>.</w:t>
      </w:r>
      <w:r>
        <w:fldChar w:fldCharType="begin" w:fldLock="1"/>
      </w:r>
      <w:r w:rsidR="00F550D8">
        <w:instrText>ADDIN CSL_CITATION { "citationItems" : [ { "id" : "ITEM-1", "itemData" : { "DOI" : "10.1073/pnas.0804138105", "ISSN" : "1091-6490", "PMID" : "18784364", "abstract" : "The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 "author" : [ { "dropping-particle" : "", "family" : "Hayhurst", "given" : "Emma J", "non-dropping-particle" : "", "parse-names" : false, "suffix" : "" }, { "dropping-particle" : "", "family" : "Kailas", "given" : "Lekshmi", "non-dropping-particle" : "", "parse-names" : false, "suffix" : "" }, { "dropping-particle" : "", "family" : "Hobbs", "given" : "Jamie K", "non-dropping-particle" : "", "parse-names" : false, "suffix" : "" }, { "dropping-particle" : "", "family" : "Foster", "given" : "Simon J", "non-dropping-particle" : "", "parse-names" : false, "suffix" : "" } ], "container-title" : "Proceedings of the National Academy of Sciences of the United States of America", "id" : "ITEM-1", "issue" : "38", "issued" : { "date-parts" : [ [ "2008", "9", "23" ] ] }, "page" : "14603-8", "title" : "Cell wall peptidoglycan architecture in Bacillus subtilis.", "type" : "article-journal", "volume" : "105" }, "uris" : [ "http://www.mendeley.com/documents/?uuid=c1a37a2c-ce85-400c-be87-6014e87c9f77" ] } ], "mendeley" : { "formattedCitation" : "&lt;sup&gt;9&lt;/sup&gt;", "plainTextFormattedCitation" : "9", "previouslyFormattedCitation" : "&lt;sup&gt;9&lt;/sup&gt;" }, "properties" : {  }, "schema" : "https://github.com/citation-style-language/schema/raw/master/csl-citation.json" }</w:instrText>
      </w:r>
      <w:r>
        <w:fldChar w:fldCharType="separate"/>
      </w:r>
      <w:r w:rsidR="00CC4D55" w:rsidRPr="00CC4D55">
        <w:rPr>
          <w:noProof/>
          <w:vertAlign w:val="superscript"/>
        </w:rPr>
        <w:t>9</w:t>
      </w:r>
      <w:r>
        <w:fldChar w:fldCharType="end"/>
      </w:r>
      <w:r w:rsidRPr="005861DC">
        <w:t xml:space="preserve"> Taxonomically diverse bacteria show a remarkable tolerance to incorporation of substituted </w:t>
      </w:r>
      <w:r w:rsidRPr="00D35936">
        <w:rPr>
          <w:sz w:val="22"/>
        </w:rPr>
        <w:t>D</w:t>
      </w:r>
      <w:r w:rsidRPr="005861DC">
        <w:t xml:space="preserve">-amino acids such as HADA bound by a peptide bond to the terminal </w:t>
      </w:r>
      <w:r w:rsidRPr="00D35936">
        <w:rPr>
          <w:sz w:val="22"/>
        </w:rPr>
        <w:t>D</w:t>
      </w:r>
      <w:r w:rsidRPr="005861DC">
        <w:t>-</w:t>
      </w:r>
      <w:r>
        <w:t>alanine (</w:t>
      </w:r>
      <w:r>
        <w:fldChar w:fldCharType="begin"/>
      </w:r>
      <w:r>
        <w:instrText xml:space="preserve"> REF _Ref455584962 \h  \* MERGEFORMAT </w:instrText>
      </w:r>
      <w:r>
        <w:fldChar w:fldCharType="separate"/>
      </w:r>
      <w:r w:rsidR="005534F3" w:rsidRPr="001D0FE8">
        <w:t xml:space="preserve">Figure </w:t>
      </w:r>
      <w:r w:rsidR="005534F3">
        <w:rPr>
          <w:noProof/>
        </w:rPr>
        <w:t>31</w:t>
      </w:r>
      <w:r>
        <w:fldChar w:fldCharType="end"/>
      </w:r>
      <w:r>
        <w:t xml:space="preserve">B). </w:t>
      </w:r>
      <w:r>
        <w:fldChar w:fldCharType="begin" w:fldLock="1"/>
      </w:r>
      <w:r w:rsidR="00560376">
        <w:instrText>ADDIN CSL_CITATION { "citationItems" : [ { "id" : "ITEM-1", "itemData" : { "DOI" : "10.1002/anie.201206749", "ISSN" : "1521-3773", "PMID" : "23055266", "abstract" : "Tracking a bug's life: Peptidoglycan (PG) of diverse bacteria is labeled by exploiting the tolerance of cells for incorporating different non-natural D-amino acids. These nontoxic D-amino acids preferably label the sites of active PG synthesis, thereby enabling fine spatiotemporal tracking of cell-wall dynamics in phylogenetically and morphologically diverse bacteria. HCC = 7-hydroxycoumarin, NBD = 7-nitrobenzofurazan, TAMRA = carboxytetramethylrhodamine.", "author" : [ { "dropping-particle" : "", "family" : "Kuru", "given" : "Erkin", "non-dropping-particle" : "", "parse-names" : false, "suffix" : "" }, { "dropping-particle" : "", "family" : "Hughes", "given" : "H Velocity", "non-dropping-particle" : "", "parse-names" : false, "suffix" : "" }, { "dropping-particle" : "", "family" : "Brown", "given" : "Pamela J", "non-dropping-particle" : "", "parse-names" : false, "suffix" : "" }, { "dropping-particle" : "", "family" : "Hall", "given" : "Edward", "non-dropping-particle" : "", "parse-names" : false, "suffix" : "" }, { "dropping-particle" : "", "family" : "Tekkam", "given" : "Srinivas", "non-dropping-particle" : "", "parse-names" : false, "suffix" : "" }, { "dropping-particle" : "", "family" : "Cava", "given" : "Felipe", "non-dropping-particle" : "", "parse-names" : false, "suffix" : "" }, { "dropping-particle" : "", "family" : "Pedro", "given" : "Miguel a", "non-dropping-particle" : "de", "parse-names" : false, "suffix" : "" }, { "dropping-particle" : "V", "family" : "Brun", "given" : "Yves", "non-dropping-particle" : "", "parse-names" : false, "suffix" : "" }, { "dropping-particle" : "", "family" : "Nieuwenhze", "given" : "Michael S", "non-dropping-particle" : "Van", "parse-names" : false, "suffix" : "" } ], "container-title" : "Angewandte Chemie (International ed. in English)", "id" : "ITEM-1", "issue" : "50", "issued" : { "date-parts" : [ [ "2012", "12", "7" ] ] }, "page" : "12519-23", "title" : "In\u2005Situ probing of newly synthesized peptidoglycan in live bacteria with fluorescent D-amino acids.", "type" : "article-journal", "volume" : "51" }, "uris" : [ "http://www.mendeley.com/documents/?uuid=1f5ae18a-018b-4f1f-8853-3554b137e10d" ] } ], "mendeley" : { "formattedCitation" : "&lt;sup&gt;117&lt;/sup&gt;", "plainTextFormattedCitation" : "117", "previouslyFormattedCitation" : "&lt;sup&gt;113&lt;/sup&gt;" }, "properties" : {  }, "schema" : "https://github.com/citation-style-language/schema/raw/master/csl-citation.json" }</w:instrText>
      </w:r>
      <w:r>
        <w:fldChar w:fldCharType="separate"/>
      </w:r>
      <w:r w:rsidR="00560376" w:rsidRPr="00560376">
        <w:rPr>
          <w:noProof/>
          <w:vertAlign w:val="superscript"/>
        </w:rPr>
        <w:t>117</w:t>
      </w:r>
      <w:r>
        <w:fldChar w:fldCharType="end"/>
      </w:r>
    </w:p>
    <w:p w14:paraId="0411B4BC" w14:textId="77777777" w:rsidR="00557838" w:rsidRDefault="004F0ED4" w:rsidP="00551112">
      <w:pPr>
        <w:spacing w:afterLines="60" w:after="144"/>
        <w:contextualSpacing/>
        <w:jc w:val="center"/>
      </w:pPr>
      <w:r>
        <w:lastRenderedPageBreak/>
        <w:pict w14:anchorId="0BCBBC76">
          <v:shape id="_x0000_i1028" type="#_x0000_t75" style="width:397.1pt;height:336.1pt">
            <v:imagedata r:id="rId45" o:title=""/>
          </v:shape>
        </w:pict>
      </w:r>
    </w:p>
    <w:p w14:paraId="364F55FB" w14:textId="741361A2" w:rsidR="00557838" w:rsidRPr="001D0FE8" w:rsidRDefault="00557838" w:rsidP="00551112">
      <w:pPr>
        <w:pStyle w:val="Caption"/>
        <w:contextualSpacing/>
      </w:pPr>
      <w:bookmarkStart w:id="203" w:name="_Ref455584962"/>
      <w:bookmarkStart w:id="204" w:name="_Toc491165546"/>
      <w:r w:rsidRPr="001D0FE8">
        <w:t xml:space="preserve">Figure </w:t>
      </w:r>
      <w:fldSimple w:instr=" SEQ Figure \* ARABIC ">
        <w:r w:rsidR="005534F3">
          <w:rPr>
            <w:noProof/>
          </w:rPr>
          <w:t>31</w:t>
        </w:r>
      </w:fldSimple>
      <w:bookmarkEnd w:id="203"/>
      <w:r w:rsidRPr="001D0FE8">
        <w:t xml:space="preserve">. </w:t>
      </w:r>
      <w:r w:rsidR="00B40E57">
        <w:t>A f</w:t>
      </w:r>
      <w:r w:rsidRPr="001D0FE8">
        <w:t xml:space="preserve">luorescent dye or </w:t>
      </w:r>
      <w:r w:rsidR="008E4A7A">
        <w:t>click</w:t>
      </w:r>
      <w:r w:rsidRPr="001D0FE8">
        <w:t xml:space="preserve"> handle attached to </w:t>
      </w:r>
      <w:r w:rsidRPr="001D0FE8">
        <w:rPr>
          <w:sz w:val="22"/>
          <w:szCs w:val="22"/>
        </w:rPr>
        <w:t>D</w:t>
      </w:r>
      <w:r w:rsidRPr="001D0FE8">
        <w:t xml:space="preserve">-alanine bound to a peptide chain on the polysaccharide backbone of peptidoglycan in </w:t>
      </w:r>
      <w:r w:rsidRPr="001D0FE8">
        <w:rPr>
          <w:i/>
          <w:iCs/>
        </w:rPr>
        <w:t>S. aureus</w:t>
      </w:r>
      <w:r w:rsidRPr="001D0FE8">
        <w:t xml:space="preserve">. A) </w:t>
      </w:r>
      <w:r w:rsidRPr="001D0FE8">
        <w:rPr>
          <w:sz w:val="22"/>
          <w:szCs w:val="22"/>
        </w:rPr>
        <w:t>D</w:t>
      </w:r>
      <w:r w:rsidRPr="001D0FE8">
        <w:t>-aza-ala, B) HADA.</w:t>
      </w:r>
      <w:bookmarkEnd w:id="204"/>
    </w:p>
    <w:p w14:paraId="1CA2552E" w14:textId="6C83CB73" w:rsidR="00557838" w:rsidRPr="00420A95" w:rsidRDefault="00557838" w:rsidP="00551112">
      <w:pPr>
        <w:spacing w:afterLines="60" w:after="144"/>
        <w:contextualSpacing/>
      </w:pPr>
      <w:r>
        <w:t>Currently there is no methodical relationship between the structural features of different FDAAs, such as charge, size or polarity, and the</w:t>
      </w:r>
      <w:r w:rsidR="00B40E57">
        <w:t xml:space="preserve"> efficiency of incorporation in</w:t>
      </w:r>
      <w:r>
        <w:t>to peptidoglycan.</w:t>
      </w:r>
    </w:p>
    <w:p w14:paraId="1AAA74C5" w14:textId="77777777" w:rsidR="00557838" w:rsidRDefault="00557838" w:rsidP="00551112">
      <w:pPr>
        <w:pStyle w:val="Heading3"/>
        <w:spacing w:before="0" w:afterLines="60" w:after="144"/>
        <w:contextualSpacing/>
      </w:pPr>
      <w:bookmarkStart w:id="205" w:name="_Toc491417198"/>
      <w:bookmarkStart w:id="206" w:name="_Toc509909902"/>
      <w:r>
        <w:t>4.1.2</w:t>
      </w:r>
      <w:r>
        <w:tab/>
        <w:t xml:space="preserve">Biosynthesis and incorporation of </w:t>
      </w:r>
      <w:r w:rsidRPr="00DB7CEB">
        <w:rPr>
          <w:sz w:val="22"/>
        </w:rPr>
        <w:t>D</w:t>
      </w:r>
      <w:r>
        <w:t>-alanine</w:t>
      </w:r>
      <w:bookmarkEnd w:id="205"/>
      <w:bookmarkEnd w:id="206"/>
      <w:r>
        <w:t xml:space="preserve"> </w:t>
      </w:r>
    </w:p>
    <w:p w14:paraId="184E5FBE" w14:textId="26957931" w:rsidR="00557838" w:rsidRDefault="00557838" w:rsidP="00551112">
      <w:pPr>
        <w:spacing w:afterLines="60" w:after="144"/>
        <w:contextualSpacing/>
      </w:pPr>
      <w:r w:rsidRPr="00873385">
        <w:t xml:space="preserve">Bacteria generate the </w:t>
      </w:r>
      <w:r w:rsidRPr="00D35936">
        <w:rPr>
          <w:sz w:val="22"/>
        </w:rPr>
        <w:t>D</w:t>
      </w:r>
      <w:r w:rsidRPr="00873385">
        <w:t>-amino acids by specific amino acid racemases</w:t>
      </w:r>
      <w:r>
        <w:t>, alanine racemases are abundant in bacteria however extremely rare in eukaryotes with few exceptions.</w:t>
      </w:r>
      <w:r>
        <w:fldChar w:fldCharType="begin" w:fldLock="1"/>
      </w:r>
      <w:r w:rsidR="00F550D8">
        <w:instrText>ADDIN CSL_CITATION { "citationItems" : [ { "id" : "ITEM-1", "itemData" : { "DOI" : "10.1107/S0907444911050682", "ISSN" : "0907-4449", "abstract" : "The tertiary structure and kinetic properties of alanine racemase from Staphylococcus aureus are described and compared to other related alanine racemase structures. ", "author" : [ { "dropping-particle" : "", "family" : "Scaletti", "given" : "Emma R", "non-dropping-particle" : "", "parse-names" : false, "suffix" : "" }, { "dropping-particle" : "", "family" : "Luckner", "given" : "Sylvia R", "non-dropping-particle" : "", "parse-names" : false, "suffix" : "" }, { "dropping-particle" : "", "family" : "Krause", "given" : "Kurt L", "non-dropping-particle" : "", "parse-names" : false, "suffix" : "" } ], "container-title" : "Acta Crystallographica Section D: Biological Crystallography", "id" : "ITEM-1", "issue" : "Pt 1", "issued" : { "date-parts" : [ [ "2012", "1", "1" ] ] }, "page" : "82-92", "publisher" : "International Union of Crystallography", "title" : "Structural features and kinetic characterization of alanine racemase from Staphylococcus aureus (Mu50)", "type" : "article-journal", "volume" : "68" }, "uris" : [ "http://www.mendeley.com/documents/?uuid=3ad5e770-4b0e-40f4-9fe0-8c94ea65ee33" ] } ], "mendeley" : { "formattedCitation" : "&lt;sup&gt;123&lt;/sup&gt;", "plainTextFormattedCitation" : "123", "previouslyFormattedCitation" : "&lt;sup&gt;123&lt;/sup&gt;" }, "properties" : {  }, "schema" : "https://github.com/citation-style-language/schema/raw/master/csl-citation.json" }</w:instrText>
      </w:r>
      <w:r>
        <w:fldChar w:fldCharType="separate"/>
      </w:r>
      <w:r w:rsidR="00CC4D55" w:rsidRPr="00CC4D55">
        <w:rPr>
          <w:noProof/>
          <w:vertAlign w:val="superscript"/>
        </w:rPr>
        <w:t>123</w:t>
      </w:r>
      <w:r>
        <w:fldChar w:fldCharType="end"/>
      </w:r>
      <w:r w:rsidRPr="00FF0F3B">
        <w:t xml:space="preserve"> </w:t>
      </w:r>
      <w:r w:rsidRPr="00F61B59">
        <w:rPr>
          <w:sz w:val="22"/>
        </w:rPr>
        <w:t>D</w:t>
      </w:r>
      <w:r>
        <w:t>-amino acids are not attainable from the environment and thus</w:t>
      </w:r>
      <w:r w:rsidRPr="00873385">
        <w:t xml:space="preserve"> </w:t>
      </w:r>
      <w:r w:rsidRPr="00D35936">
        <w:rPr>
          <w:sz w:val="22"/>
        </w:rPr>
        <w:t>D</w:t>
      </w:r>
      <w:r w:rsidRPr="00873385">
        <w:t>-amino acids</w:t>
      </w:r>
      <w:r>
        <w:t xml:space="preserve"> are not prevalent</w:t>
      </w:r>
      <w:r w:rsidRPr="00873385">
        <w:t xml:space="preserve"> in the</w:t>
      </w:r>
      <w:r>
        <w:t xml:space="preserve"> bacterial cytoplasm</w:t>
      </w:r>
      <w:r w:rsidRPr="00873385">
        <w:t>.</w:t>
      </w:r>
      <w:r>
        <w:fldChar w:fldCharType="begin" w:fldLock="1"/>
      </w:r>
      <w:r w:rsidR="00F550D8">
        <w:instrText>ADDIN CSL_CITATION { "citationItems" : [ { "id" : "ITEM-1", "itemData" : { "ISSN" : "1389-1723", "PMID" : "16233494", "abstract" : "L-Amino acids are predominant in living organisms, but D-amino acids such as D-alanine and D-glutamate also occur in all eubacterial cell walls. Moreover, even mammals contain endogenous D-amino acids: D-serine functions as a signaling molecule in mammalian brains, and D-aspartate acts as a mediator in endocrine systems. Various other D-amino acids have been demonstrated in archaea, yeasts, fungi, plants, insects, mollusks and other eucaryotic organisms. These D-amino acids are mostly endogenous and produced in most cases by racemization from their corresponding antipodes by the action of racemases. Therefore, amino acid racemases play a central role in D-amino acid metabolism. Most amino acid racemases require pyridoxal 5'-phosphate (PLP) as a coenzyme, but several others require no coenzymes. Recently, the structures and functions of these two classes of amino acid racemases were clarified on a molecular basis. We here describe recent advances in studies of the functions and mechanisms of PLP-dependent and -independent amino acid racemases.", "author" : [ { "dropping-particle" : "", "family" : "Yoshimura", "given" : "Tohru", "non-dropping-particle" : "", "parse-names" : false, "suffix" : "" }, { "dropping-particle" : "", "family" : "Esak", "given" : "Nobuyoshi", "non-dropping-particle" : "", "parse-names" : false, "suffix" : "" } ], "container-title" : "Journal of bioscience and bioengineering", "id" : "ITEM-1", "issue" : "2", "issued" : { "date-parts" : [ [ "2003", "1" ] ] }, "page" : "103-9", "title" : "Amino acid racemases: functions and mechanisms.", "type" : "article-journal", "volume" : "96" }, "uris" : [ "http://www.mendeley.com/documents/?uuid=adf91fc2-d922-4236-9f87-719a34ef4f86" ] } ], "mendeley" : { "formattedCitation" : "&lt;sup&gt;124&lt;/sup&gt;", "plainTextFormattedCitation" : "124", "previouslyFormattedCitation" : "&lt;sup&gt;124&lt;/sup&gt;" }, "properties" : {  }, "schema" : "https://github.com/citation-style-language/schema/raw/master/csl-citation.json" }</w:instrText>
      </w:r>
      <w:r>
        <w:fldChar w:fldCharType="separate"/>
      </w:r>
      <w:r w:rsidR="00CC4D55" w:rsidRPr="00CC4D55">
        <w:rPr>
          <w:noProof/>
          <w:vertAlign w:val="superscript"/>
        </w:rPr>
        <w:t>124</w:t>
      </w:r>
      <w:r>
        <w:fldChar w:fldCharType="end"/>
      </w:r>
      <w:r>
        <w:t xml:space="preserve"> The rarity </w:t>
      </w:r>
      <w:r w:rsidRPr="00064A74">
        <w:t xml:space="preserve">of </w:t>
      </w:r>
      <w:r w:rsidRPr="00064A74">
        <w:rPr>
          <w:sz w:val="22"/>
        </w:rPr>
        <w:t>D</w:t>
      </w:r>
      <w:r>
        <w:t>-amino acids and</w:t>
      </w:r>
      <w:r w:rsidRPr="00064A74">
        <w:t xml:space="preserve"> the promiscuous nature of enzymes that incorporate </w:t>
      </w:r>
      <w:r w:rsidRPr="007C3A27">
        <w:rPr>
          <w:sz w:val="22"/>
        </w:rPr>
        <w:t>D</w:t>
      </w:r>
      <w:r w:rsidRPr="00064A74">
        <w:t>-amino acids</w:t>
      </w:r>
      <w:r>
        <w:t xml:space="preserve"> (Mur</w:t>
      </w:r>
      <w:r w:rsidR="00B40E57">
        <w:t>F, Ddl), have le</w:t>
      </w:r>
      <w:r w:rsidRPr="00064A74">
        <w:t>d many bacteria to</w:t>
      </w:r>
      <w:r>
        <w:t xml:space="preserve"> be able to</w:t>
      </w:r>
      <w:r w:rsidRPr="00064A74">
        <w:t xml:space="preserve"> incorporate different </w:t>
      </w:r>
      <w:r w:rsidRPr="00064A74">
        <w:rPr>
          <w:sz w:val="22"/>
        </w:rPr>
        <w:t>D</w:t>
      </w:r>
      <w:r w:rsidRPr="00064A74">
        <w:t>-amino acids to those usually found present in the cell.</w:t>
      </w:r>
      <w:r w:rsidR="00CC4D6D">
        <w:fldChar w:fldCharType="begin" w:fldLock="1"/>
      </w:r>
      <w:r w:rsidR="00CC4D6D">
        <w:instrText>ADDIN CSL_CITATION { "citationItems" : [ { "id" : "ITEM-1", "itemData" : { "DOI" : "10.1126/science.1178123", "ISSN" : "1095-9203", "PMID" : "19762646", "abstract" : "In all known organisms, amino acids are predominantly thought to be synthesized and used as their L-enantiomers. Here, we found that bacteria produce diverse D-amino acids as well, which accumulate at millimolar concentrations in supernatants of stationary phase cultures. In Vibrio cholerae, a dedicated racemase produced D-Met and D-Leu, whereas Bacillus subtilis generated D-Tyr and D-Phe. These unusual D-amino acids appear to modulate synthesis of peptidoglycan, a strong and elastic polymer that serves as the stress-bearing component of the bacterial cell wall. D-Amino acids influenced peptidoglycan composition, amount, and strength, both by means of their incorporation into the polymer and by regulating enzymes that synthesize and modify it. Thus, synthesis of D-amino acids may be a common strategy for bacteria to adapt to changing environmental conditions.", "author" : [ { "dropping-particle" : "", "family" : "Lam", "given" : "Hubert", "non-dropping-particle" : "", "parse-names" : false, "suffix" : "" }, { "dropping-particle" : "", "family" : "Oh", "given" : "Dong Chan", "non-dropping-particle" : "", "parse-names" : false, "suffix" : "" }, { "dropping-particle" : "", "family" : "Cava", "given" : "Felipe", "non-dropping-particle" : "", "parse-names" : false, "suffix" : "" }, { "dropping-particle" : "", "family" : "Takacs", "given" : "Constantin N", "non-dropping-particle" : "", "parse-names" : false, "suffix" : "" }, { "dropping-particle" : "", "family" : "Clardy", "given" : "Jon", "non-dropping-particle" : "", "parse-names" : false, "suffix" : "" }, { "dropping-particle" : "", "family" : "Pedro", "given" : "Miguel a", "non-dropping-particle" : "de", "parse-names" : false, "suffix" : "" }, { "dropping-particle" : "", "family" : "Waldor", "given" : "Matthew K", "non-dropping-particle" : "", "parse-names" : false, "suffix" : "" } ], "container-title" : "Science (New York, N.Y.)", "id" : "ITEM-1", "issue" : "5947", "issued" : { "date-parts" : [ [ "2009", "9", "18" ] ] }, "page" : "1552-5", "title" : "D-amino acids govern stationary phase cell wall remodeling in bacteria.", "type" : "article-journal", "volume" : "325" }, "uris" : [ "http://www.mendeley.com/documents/?uuid=418226fe-39c3-4449-a58d-a7e2ae5a76f4" ] }, { "id" : "ITEM-2", "itemData" : { "DOI" : "10.1111/j.1574-6976.2008.00104.x", "ISBN" : "0168-6445 (Print)\\r0168-6445 (Linking)", "ISSN" : "01686445", "PMID" : "18266853", "abstract" : "The biosynthesis of bacterial cell wall peptidoglycan is a complex process that involves enzyme reactions that take place in the cytoplasm (synthesis of the nucleotide precursors) and on the inner side (synthesis of lipid-linked intermediates) and outer side (polymerization reactions) of the cytoplasmic membrane. This review deals with the cytoplasmic steps of peptidoglycan biosynthesis, which can be divided into four sets of reactions that lead to the syntheses of (1) UDP-N-acetylglucosamine from fructose 6-phosphate, (2) UDP-N-acetylmuramic acid from UDP-N-acetylglucosamine, (3) UDP-N-acetylmuramyl-pentapeptide from UDP-N-acetylmuramic acid and (4) D-glutamic acid and dipeptide D-alanyl-D-alanine. Recent data concerning the different enzymes involved are presented. Moreover, special attention is given to (1) the chemical and enzymatic synthesis of the nucleotide precursor substrates that are not commercially available and (2) the search for specific inhibitors that could act as antibacterial compounds.", "author" : [ { "dropping-particle" : "", "family" : "Barreteau", "given" : "Helene", "non-dropping-particle" : "", "parse-names" : false, "suffix" : "" }, { "dropping-particle" : "", "family" : "Kovac", "given" : "Andreja", "non-dropping-particle" : "", "parse-names" : false, "suffix" : "" }, { "dropping-particle" : "", "family" : "Boniface", "given" : "Audrey", "non-dropping-particle" : "", "parse-names" : false, "suffix" : "" }, { "dropping-particle" : "", "family" : "Sova", "given" : "Matej", "non-dropping-particle" : "", "parse-names" : false, "suffix" : "" }, { "dropping-particle" : "", "family" : "Gobec", "given" : "Stanislav", "non-dropping-particle" : "", "parse-names" : false, "suffix" : "" }, { "dropping-particle" : "", "family" : "Blanot", "given" : "Didier", "non-dropping-particle" : "", "parse-names" : false, "suffix" : "" } ], "container-title" : "FEMS Microbiology Reviews", "id" : "ITEM-2", "issue" : "2", "issued" : { "date-parts" : [ [ "2008", "3", "1" ] ] }, "page" : "168-207", "publisher" : "Blackwell Publishing Ltd", "title" : "Cytoplasmic steps of peptidoglycan biosynthesis", "type" : "article-journal", "volume" : "32" }, "uris" : [ "http://www.mendeley.com/documents/?uuid=7c28fdd8-142e-397b-9468-03e2e06fe3c7" ] }, { "id" : "ITEM-3", "itemData" : { "PMID" : "10801476", "author" : [ { "dropping-particle" : "", "family" : "Healy", "given" : "Vicki L", "non-dropping-particle" : "", "parse-names" : false, "suffix" : "" }, { "dropping-particle" : "", "family" : "Lessard", "given" : "Ivan A D", "non-dropping-particle" : "", "parse-names" : false, "suffix" : "" }, { "dropping-particle" : "", "family" : "Roper", "given" : "David I", "non-dropping-particle" : "", "parse-names" : false, "suffix" : "" }, { "dropping-particle" : "", "family" : "Knox", "given" : "James R", "non-dropping-particle" : "", "parse-names" : false, "suffix" : "" }, { "dropping-particle" : "", "family" : "Walsh", "given" : "Christopher T", "non-dropping-particle" : "", "parse-names" : false, "suffix" : "" } ], "container-title" : "Chemistry &amp; Biology", "id" : "ITEM-3", "issue" : "5", "issued" : { "date-parts" : [ [ "2000" ] ] }, "page" : "109-119", "title" : "Vancomycin resistance in enterococci: reprogramming of the D-Ala\u2013D-Ala ligases in bacterial peptidoglycan biosynthesis", "type" : "article-journal", "volume" : "7" }, "uris" : [ "http://www.mendeley.com/documents/?uuid=6f37267d-aff7-415d-9142-1d2f3578c77a" ] } ], "mendeley" : { "formattedCitation" : "&lt;sup&gt;125\u2013127&lt;/sup&gt;", "plainTextFormattedCitation" : "125\u2013127", "previouslyFormattedCitation" : "&lt;sup&gt;125\u2013127&lt;/sup&gt;" }, "properties" : {  }, "schema" : "https://github.com/citation-style-language/schema/raw/master/csl-citation.json" }</w:instrText>
      </w:r>
      <w:r w:rsidR="00CC4D6D">
        <w:fldChar w:fldCharType="separate"/>
      </w:r>
      <w:r w:rsidR="00CC4D6D" w:rsidRPr="00CC4D6D">
        <w:rPr>
          <w:noProof/>
          <w:vertAlign w:val="superscript"/>
        </w:rPr>
        <w:t>125–127</w:t>
      </w:r>
      <w:r w:rsidR="00CC4D6D">
        <w:fldChar w:fldCharType="end"/>
      </w:r>
      <w:r w:rsidRPr="00873385">
        <w:t xml:space="preserve"> </w:t>
      </w:r>
      <w:r>
        <w:t xml:space="preserve">Multiple bacteria have obtained antibiotic resistance by incorporating </w:t>
      </w:r>
      <w:r w:rsidRPr="00136AD2">
        <w:rPr>
          <w:sz w:val="22"/>
        </w:rPr>
        <w:t>D</w:t>
      </w:r>
      <w:r>
        <w:t>-alanine-</w:t>
      </w:r>
      <w:r w:rsidRPr="00136AD2">
        <w:rPr>
          <w:sz w:val="22"/>
        </w:rPr>
        <w:t>D</w:t>
      </w:r>
      <w:r>
        <w:t xml:space="preserve">-serine, </w:t>
      </w:r>
      <w:r w:rsidRPr="00136AD2">
        <w:rPr>
          <w:sz w:val="22"/>
        </w:rPr>
        <w:t>D</w:t>
      </w:r>
      <w:r>
        <w:t>-alanine-</w:t>
      </w:r>
      <w:r w:rsidRPr="00136AD2">
        <w:rPr>
          <w:sz w:val="22"/>
        </w:rPr>
        <w:t>D</w:t>
      </w:r>
      <w:r>
        <w:t xml:space="preserve">-lactic acid instead of </w:t>
      </w:r>
      <w:r w:rsidRPr="00136AD2">
        <w:rPr>
          <w:sz w:val="22"/>
        </w:rPr>
        <w:t>D</w:t>
      </w:r>
      <w:r>
        <w:t>-</w:t>
      </w:r>
      <w:r>
        <w:lastRenderedPageBreak/>
        <w:t>alanine-</w:t>
      </w:r>
      <w:r w:rsidRPr="00136AD2">
        <w:rPr>
          <w:sz w:val="22"/>
        </w:rPr>
        <w:t>D</w:t>
      </w:r>
      <w:r>
        <w:t xml:space="preserve">-alanine </w:t>
      </w:r>
      <w:r w:rsidR="00B40E57">
        <w:t xml:space="preserve">as the terminal dipeptide unit </w:t>
      </w:r>
      <w:r>
        <w:t>on the pentapeptide side chain.</w:t>
      </w:r>
      <w:r>
        <w:fldChar w:fldCharType="begin" w:fldLock="1"/>
      </w:r>
      <w:r w:rsidR="00F550D8">
        <w:instrText>ADDIN CSL_CITATION { "citationItems" : [ { "id" : "ITEM-1", "itemData" : { "PMID" : "10801476", "author" : [ { "dropping-particle" : "", "family" : "Healy", "given" : "Vicki L", "non-dropping-particle" : "", "parse-names" : false, "suffix" : "" }, { "dropping-particle" : "", "family" : "Lessard", "given" : "Ivan A D", "non-dropping-particle" : "", "parse-names" : false, "suffix" : "" }, { "dropping-particle" : "", "family" : "Roper", "given" : "David I", "non-dropping-particle" : "", "parse-names" : false, "suffix" : "" }, { "dropping-particle" : "", "family" : "Knox", "given" : "James R", "non-dropping-particle" : "", "parse-names" : false, "suffix" : "" }, { "dropping-particle" : "", "family" : "Walsh", "given" : "Christopher T", "non-dropping-particle" : "", "parse-names" : false, "suffix" : "" } ], "container-title" : "Chemistry &amp; Biology", "id" : "ITEM-1", "issue" : "5", "issued" : { "date-parts" : [ [ "2000" ] ] }, "page" : "109-119", "title" : "Vancomycin resistance in enterococci: reprogramming of the D-Ala\u2013D-Ala ligases in bacterial peptidoglycan biosynthesis", "type" : "article-journal", "volume" : "7" }, "uris" : [ "http://www.mendeley.com/documents/?uuid=6f37267d-aff7-415d-9142-1d2f3578c77a" ] } ], "mendeley" : { "formattedCitation" : "&lt;sup&gt;127&lt;/sup&gt;", "plainTextFormattedCitation" : "127", "previouslyFormattedCitation" : "&lt;sup&gt;127&lt;/sup&gt;" }, "properties" : {  }, "schema" : "https://github.com/citation-style-language/schema/raw/master/csl-citation.json" }</w:instrText>
      </w:r>
      <w:r>
        <w:fldChar w:fldCharType="separate"/>
      </w:r>
      <w:r w:rsidR="00F550D8" w:rsidRPr="00F550D8">
        <w:rPr>
          <w:noProof/>
          <w:vertAlign w:val="superscript"/>
        </w:rPr>
        <w:t>127</w:t>
      </w:r>
      <w:r>
        <w:fldChar w:fldCharType="end"/>
      </w:r>
      <w:r>
        <w:t xml:space="preserve"> </w:t>
      </w:r>
      <w:r w:rsidRPr="00964089">
        <w:t>This prevents</w:t>
      </w:r>
      <w:r>
        <w:t xml:space="preserve"> the binding of antibiotics such as vancomycin which bind directly to the terminal </w:t>
      </w:r>
      <w:r w:rsidRPr="00136AD2">
        <w:rPr>
          <w:sz w:val="22"/>
        </w:rPr>
        <w:t>D</w:t>
      </w:r>
      <w:r>
        <w:t>-alanine-</w:t>
      </w:r>
      <w:r w:rsidRPr="00136AD2">
        <w:rPr>
          <w:sz w:val="22"/>
        </w:rPr>
        <w:t>D</w:t>
      </w:r>
      <w:r>
        <w:t>-alanine dipeptide and sterically block both transpeptidation and transglycosylation of peptidoglycan. Prevention of peptidoglycan from forming cross-links between the pentapeptide sidechains leads to loss of rigidity in the cell wall and can lead to osmotic lysis.</w:t>
      </w:r>
      <w:r>
        <w:fldChar w:fldCharType="begin" w:fldLock="1"/>
      </w:r>
      <w:r w:rsidR="00CC4D6D">
        <w:instrText>ADDIN CSL_CITATION { "citationItems" : [ { "id" : "ITEM-1", "itemData" : { "DOI" : "10.1007/BF01967563", "ISSN" : "1435-4373", "abstract" : "Glycopeptide antibiotics, including vancomycin and teicoplanin, are large, rigid molecules that inhibit a late stage in bacterial cell wall peptidoglycan synthesis. The three-dimensional structure contains a cleft into which peptides of highly specific configuration (L-aa-D-aa-D-aa) can fit: such sequences are found only in bacterial cell walls, hence glycopeptides are selectively toxic. Glycopeptides interact with peptides of this conformation by hydrogen bonding, forming stable complexes. As a result of binding to L-aa-D-Ala-D-Ala groups in wall intermediates, glycopeptides inhibit, apparently by steric hindrance, the formation of the backbone glycan chains (catalysed by peptidoglycan polymerase) from the simple wall subunits as they are extruded through the cytoplasmic membrane. The subsequent transpeptidation reaction that imparts rigidity to the cell wall is also thus inhibited. This unique mechanism of action, involving binding of the bulky inhibitor to the substrate outside the membrane so that the active sites of two enzymes cannot align themselves correctly, renders the acquisition of resistance to the glycopeptide antibiotics more difficult than that to the majority of the other antibiotic groups.", "author" : [ { "dropping-particle" : "", "family" : "Reynolds", "given" : "P E", "non-dropping-particle" : "", "parse-names" : false, "suffix" : "" } ], "container-title" : "European Journal of Clinical Microbiology and Infectious Diseases", "id" : "ITEM-1", "issue" : "11", "issued" : { "date-parts" : [ [ "1989", "11" ] ] }, "page" : "943-950", "title" : "Structure, biochemistry and mechanism of action of glycopeptide antibiotics", "type" : "article-journal", "volume" : "8" }, "uris" : [ "http://www.mendeley.com/documents/?uuid=5a1470fe-e520-411e-a7f1-908d05107991" ] }, { "id" : "ITEM-2", "itemData" : { "author" : [ { "dropping-particle" : "", "family" : "Barna", "given" : "C", "non-dropping-particle" : "", "parse-names" : false, "suffix" : "" }, { "dropping-particle" : "", "family" : "Williams", "given" : "D H", "non-dropping-particle" : "", "parse-names" : false, "suffix" : "" } ], "container-title" : "Ann. Rev. Microbiol.", "id" : "ITEM-2", "issue" : "28", "issued" : { "date-parts" : [ [ "1984" ] ] }, "page" : "339-357", "title" : "The Structure and Mode of Action of Glycopeptide Antibiotics of the Vancomycin Group", "type" : "article-journal", "volume" : "38" }, "uris" : [ "http://www.mendeley.com/documents/?uuid=eeac17e3-57b5-43c8-81c1-d45e176857c8" ] } ], "mendeley" : { "formattedCitation" : "&lt;sup&gt;128,129&lt;/sup&gt;", "plainTextFormattedCitation" : "128,129", "previouslyFormattedCitation" : "&lt;sup&gt;128,129&lt;/sup&gt;" }, "properties" : {  }, "schema" : "https://github.com/citation-style-language/schema/raw/master/csl-citation.json" }</w:instrText>
      </w:r>
      <w:r>
        <w:fldChar w:fldCharType="separate"/>
      </w:r>
      <w:r w:rsidR="00F550D8" w:rsidRPr="00F550D8">
        <w:rPr>
          <w:noProof/>
          <w:vertAlign w:val="superscript"/>
        </w:rPr>
        <w:t>128,129</w:t>
      </w:r>
      <w:r>
        <w:fldChar w:fldCharType="end"/>
      </w:r>
      <w:r>
        <w:t xml:space="preserve"> The introduction of analogous </w:t>
      </w:r>
      <w:r w:rsidRPr="007E4789">
        <w:rPr>
          <w:sz w:val="22"/>
        </w:rPr>
        <w:t>D</w:t>
      </w:r>
      <w:r>
        <w:t>-amino acid dipeptides has led to antibiotic resistance strains such as vancomycin-resistant</w:t>
      </w:r>
      <w:r w:rsidR="00B40E57">
        <w:t xml:space="preserve"> </w:t>
      </w:r>
      <w:r w:rsidR="00B40E57" w:rsidRPr="007E4789">
        <w:rPr>
          <w:i/>
          <w:iCs/>
        </w:rPr>
        <w:t>S</w:t>
      </w:r>
      <w:r w:rsidR="00B40E57">
        <w:rPr>
          <w:i/>
          <w:iCs/>
        </w:rPr>
        <w:t>.</w:t>
      </w:r>
      <w:r w:rsidR="00B40E57" w:rsidRPr="007E4789">
        <w:rPr>
          <w:i/>
          <w:iCs/>
        </w:rPr>
        <w:t xml:space="preserve"> aureus</w:t>
      </w:r>
      <w:r w:rsidR="00B40E57" w:rsidRPr="007E4789">
        <w:t xml:space="preserve"> </w:t>
      </w:r>
      <w:r w:rsidR="00B40E57">
        <w:t>(VRSA) or</w:t>
      </w:r>
      <w:r>
        <w:t xml:space="preserve"> </w:t>
      </w:r>
      <w:r w:rsidRPr="007E4789">
        <w:t xml:space="preserve">methicillin-resistant </w:t>
      </w:r>
      <w:r w:rsidRPr="007E4789">
        <w:rPr>
          <w:i/>
          <w:iCs/>
        </w:rPr>
        <w:t>S</w:t>
      </w:r>
      <w:r w:rsidR="00B40E57">
        <w:rPr>
          <w:i/>
          <w:iCs/>
        </w:rPr>
        <w:t>.</w:t>
      </w:r>
      <w:r w:rsidRPr="007E4789">
        <w:rPr>
          <w:i/>
          <w:iCs/>
        </w:rPr>
        <w:t xml:space="preserve"> aureus</w:t>
      </w:r>
      <w:r w:rsidRPr="007E4789">
        <w:t xml:space="preserve"> </w:t>
      </w:r>
      <w:r>
        <w:t>(MRSA).</w:t>
      </w:r>
      <w:r>
        <w:fldChar w:fldCharType="begin" w:fldLock="1"/>
      </w:r>
      <w:r w:rsidR="00F550D8">
        <w:instrText>ADDIN CSL_CITATION { "citationItems" : [ { "id" : "ITEM-1", "itemData" : { "DOI" : "10.4103/0974-777X.68535", "ISSN" : "0974-777X", "abstract" : "S. aureus is the major bacterial cause of skin, soft tissue and bone infections, and one of the commonest causes of healthcare-associated bacteremia. Hospital-associated methicillin-resistant S. aureus (MRSA) carriage is associated with an increased risk of infection, morbidity and mortality. Screening of high-risk patients at the time of hospital admission and decolonization has proved to be an important factor in an effort to reduce nosocomial transmission. The electronic database Pub Med was searched for all the articles on \u201cEstablishment of MRSA and the emergence of vancomycin-resistant S. aureus (VRSA).\u201d The search included case reports, case series and reviews. All the articles were cross-referenced to search for any more available articles. A total of 88 references were obtained. The studies showed a steady increase in the number of vancomycin-intermediate and vancomycin-resistant S. aureus. Extensive use of vancomycin creates a selective pressure that favors the outgrowth of rare, vancomycin-resistant clones leading to heterogenous vancomycin intermediate S. aureus hVISA clones, and eventually, with continued exposure, to a uniform population of vancomycin-intermediate S. aureus (VISA) clones. However, the criteria for identifying hVISA strains have not been standardized, complicating any determination of their clinical significance and role in treatment failures. The spread of MRSA from the hospital to the community, coupled with the emergence of VISA and VRSA, has become major concern among healthcare providers. Infection-control measures, reliable laboratory screening for resistance, appropriate antibiotic prescribing practices and avoidance of blanket treatment can prevent long-term emergence of resistance. ", "author" : [ { "dropping-particle" : "", "family" : "Loomba", "given" : "Poonam Sood", "non-dropping-particle" : "", "parse-names" : false, "suffix" : "" }, { "dropping-particle" : "", "family" : "Taneja", "given" : "Juhi", "non-dropping-particle" : "", "parse-names" : false, "suffix" : "" }, { "dropping-particle" : "", "family" : "Mishra", "given" : "Bibhabati", "non-dropping-particle" : "", "parse-names" : false, "suffix" : "" } ], "container-title" : "Journal of Global Infectious Diseases", "id" : "ITEM-1", "issue" : "3", "issued" : { "date-parts" : [ [ "2010" ] ] }, "page" : "275-283", "publisher" : "Medknow Publications", "publisher-place" : "India", "title" : "Methicillin and Vancomycin Resistant S. aureus in Hospitalized Patients", "type" : "article-journal", "volume" : "2" }, "uris" : [ "http://www.mendeley.com/documents/?uuid=b22e11f3-9eb3-4647-a42d-2fc8e99a4c28" ] } ], "mendeley" : { "formattedCitation" : "&lt;sup&gt;130&lt;/sup&gt;", "plainTextFormattedCitation" : "130", "previouslyFormattedCitation" : "&lt;sup&gt;130&lt;/sup&gt;" }, "properties" : {  }, "schema" : "https://github.com/citation-style-language/schema/raw/master/csl-citation.json" }</w:instrText>
      </w:r>
      <w:r>
        <w:fldChar w:fldCharType="separate"/>
      </w:r>
      <w:r w:rsidR="00F550D8" w:rsidRPr="00F550D8">
        <w:rPr>
          <w:noProof/>
          <w:vertAlign w:val="superscript"/>
        </w:rPr>
        <w:t>130</w:t>
      </w:r>
      <w:r>
        <w:fldChar w:fldCharType="end"/>
      </w:r>
    </w:p>
    <w:p w14:paraId="11BBBC04" w14:textId="0A925088" w:rsidR="00557838" w:rsidRPr="00032870" w:rsidRDefault="00557838" w:rsidP="00551112">
      <w:pPr>
        <w:pStyle w:val="Heading2"/>
        <w:spacing w:before="0" w:afterLines="60" w:after="144"/>
        <w:contextualSpacing/>
      </w:pPr>
      <w:bookmarkStart w:id="207" w:name="_Toc491417199"/>
      <w:bookmarkStart w:id="208" w:name="_Toc509909903"/>
      <w:r>
        <w:t>4.2</w:t>
      </w:r>
      <w:r>
        <w:tab/>
      </w:r>
      <w:r w:rsidRPr="00032870">
        <w:t xml:space="preserve">Synthesis of Fluorescent </w:t>
      </w:r>
      <w:r w:rsidRPr="00D35936">
        <w:rPr>
          <w:sz w:val="24"/>
          <w:szCs w:val="24"/>
        </w:rPr>
        <w:t>D</w:t>
      </w:r>
      <w:r>
        <w:t>-Amino A</w:t>
      </w:r>
      <w:r w:rsidRPr="00032870">
        <w:t>cids (</w:t>
      </w:r>
      <w:r w:rsidR="00C52A38">
        <w:t>FDAAs</w:t>
      </w:r>
      <w:r w:rsidRPr="00032870">
        <w:t>)</w:t>
      </w:r>
      <w:bookmarkEnd w:id="207"/>
      <w:bookmarkEnd w:id="208"/>
    </w:p>
    <w:p w14:paraId="6A289D92" w14:textId="0909FD08" w:rsidR="00557838" w:rsidRPr="001A73FB" w:rsidRDefault="00557838" w:rsidP="00551112">
      <w:pPr>
        <w:spacing w:afterLines="60" w:after="144"/>
        <w:contextualSpacing/>
        <w:rPr>
          <w:lang w:val="en-US"/>
        </w:rPr>
      </w:pPr>
      <w:r>
        <w:t xml:space="preserve">There are multiple reported syntheses of commercially available dyes to </w:t>
      </w:r>
      <w:r w:rsidRPr="00501EB1">
        <w:rPr>
          <w:sz w:val="22"/>
        </w:rPr>
        <w:t>D</w:t>
      </w:r>
      <w:r>
        <w:t>-alanine mimics, the majority of dyes are available as NHS esters allowing a wide variety of functionalization to be added (</w:t>
      </w:r>
      <w:r>
        <w:fldChar w:fldCharType="begin"/>
      </w:r>
      <w:r>
        <w:instrText xml:space="preserve"> REF _Ref466551835 \h </w:instrText>
      </w:r>
      <w:r>
        <w:fldChar w:fldCharType="separate"/>
      </w:r>
      <w:r w:rsidR="005534F3" w:rsidRPr="00FC213C">
        <w:t xml:space="preserve">Figure </w:t>
      </w:r>
      <w:r w:rsidR="005534F3">
        <w:rPr>
          <w:noProof/>
        </w:rPr>
        <w:t>32</w:t>
      </w:r>
      <w:r>
        <w:fldChar w:fldCharType="end"/>
      </w:r>
      <w:r>
        <w:t xml:space="preserve">). </w:t>
      </w:r>
      <w:r w:rsidRPr="00873385">
        <w:t xml:space="preserve">Dyes such as 2-amino-3-[(7-hydroxy-3-coumarinyl)carbonylamino]propionic acid (HADA) </w:t>
      </w:r>
      <w:r w:rsidRPr="00751585">
        <w:rPr>
          <w:bCs/>
        </w:rPr>
        <w:t>(</w:t>
      </w:r>
      <w:r w:rsidRPr="00751585">
        <w:rPr>
          <w:bCs/>
        </w:rPr>
        <w:fldChar w:fldCharType="begin"/>
      </w:r>
      <w:r w:rsidRPr="00751585">
        <w:rPr>
          <w:bCs/>
        </w:rPr>
        <w:instrText xml:space="preserve"> REF _Ref466896082 \h </w:instrText>
      </w:r>
      <w:r>
        <w:rPr>
          <w:bCs/>
        </w:rPr>
        <w:instrText xml:space="preserve"> \* MERGEFORMAT </w:instrText>
      </w:r>
      <w:r w:rsidRPr="00751585">
        <w:rPr>
          <w:bCs/>
        </w:rPr>
      </w:r>
      <w:r w:rsidRPr="00751585">
        <w:rPr>
          <w:bCs/>
        </w:rPr>
        <w:fldChar w:fldCharType="separate"/>
      </w:r>
      <w:r w:rsidR="005534F3" w:rsidRPr="005534F3">
        <w:rPr>
          <w:bCs/>
        </w:rPr>
        <w:t xml:space="preserve">Scheme </w:t>
      </w:r>
      <w:r w:rsidR="005534F3" w:rsidRPr="005534F3">
        <w:rPr>
          <w:bCs/>
          <w:noProof/>
        </w:rPr>
        <w:t>1</w:t>
      </w:r>
      <w:r w:rsidRPr="00751585">
        <w:rPr>
          <w:bCs/>
        </w:rPr>
        <w:fldChar w:fldCharType="end"/>
      </w:r>
      <w:r>
        <w:rPr>
          <w:bCs/>
        </w:rPr>
        <w:t xml:space="preserve">, </w:t>
      </w:r>
      <w:r w:rsidRPr="00873385">
        <w:rPr>
          <w:b/>
        </w:rPr>
        <w:t>3</w:t>
      </w:r>
      <w:r w:rsidRPr="00751585">
        <w:rPr>
          <w:bCs/>
        </w:rPr>
        <w:t>)</w:t>
      </w:r>
      <w:r w:rsidRPr="00873385">
        <w:rPr>
          <w:b/>
        </w:rPr>
        <w:t xml:space="preserve"> </w:t>
      </w:r>
      <w:r w:rsidRPr="00873385">
        <w:t xml:space="preserve">are structural analogues of </w:t>
      </w:r>
      <w:r w:rsidRPr="00D35936">
        <w:rPr>
          <w:sz w:val="22"/>
        </w:rPr>
        <w:t>D</w:t>
      </w:r>
      <w:r w:rsidRPr="00873385">
        <w:t xml:space="preserve">-alanine. </w:t>
      </w:r>
      <w:r w:rsidRPr="005A1D6F">
        <w:rPr>
          <w:lang w:val="en-US"/>
        </w:rPr>
        <w:t xml:space="preserve">Other modified </w:t>
      </w:r>
      <w:r w:rsidRPr="00D35936">
        <w:rPr>
          <w:sz w:val="22"/>
          <w:lang w:val="en-US"/>
        </w:rPr>
        <w:t>D</w:t>
      </w:r>
      <w:r w:rsidRPr="005A1D6F">
        <w:rPr>
          <w:lang w:val="en-US"/>
        </w:rPr>
        <w:t>-amino acids include a fluorescent dye based on benzofurazans</w:t>
      </w:r>
      <w:r w:rsidRPr="005A1D6F">
        <w:rPr>
          <w:rFonts w:cs="Verdana"/>
          <w:lang w:val="en-US"/>
        </w:rPr>
        <w:t>, 7-nitro-4-amino-</w:t>
      </w:r>
      <w:r w:rsidRPr="005A1D6F">
        <w:rPr>
          <w:rFonts w:cs="Tahoma"/>
          <w:shd w:val="clear" w:color="auto" w:fill="FFFFFF"/>
          <w:lang w:val="en-US"/>
        </w:rPr>
        <w:t>2,​1,​3-​benzothiadiazole-</w:t>
      </w:r>
      <w:r w:rsidRPr="00D35936">
        <w:rPr>
          <w:rFonts w:cs="Tahoma"/>
          <w:sz w:val="22"/>
          <w:shd w:val="clear" w:color="auto" w:fill="FFFFFF"/>
          <w:lang w:val="en-US"/>
        </w:rPr>
        <w:t>D</w:t>
      </w:r>
      <w:r w:rsidRPr="005A1D6F">
        <w:rPr>
          <w:rFonts w:cs="Tahoma"/>
          <w:shd w:val="clear" w:color="auto" w:fill="FFFFFF"/>
          <w:lang w:val="en-US"/>
        </w:rPr>
        <w:t>-alanine (</w:t>
      </w:r>
      <w:r>
        <w:rPr>
          <w:rFonts w:cs="Verdana"/>
          <w:lang w:val="en-US"/>
        </w:rPr>
        <w:t>S</w:t>
      </w:r>
      <w:r w:rsidRPr="005A1D6F">
        <w:rPr>
          <w:rFonts w:cs="Verdana"/>
          <w:lang w:val="en-US"/>
        </w:rPr>
        <w:t xml:space="preserve">ADA) and </w:t>
      </w:r>
      <w:r w:rsidRPr="005A1D6F">
        <w:rPr>
          <w:rFonts w:cs="Tahoma"/>
          <w:shd w:val="clear" w:color="auto" w:fill="FFFFFF"/>
          <w:lang w:val="en-US"/>
        </w:rPr>
        <w:t>7-​nitro-​4-aminobenzofurazan-</w:t>
      </w:r>
      <w:r w:rsidRPr="00D35936">
        <w:rPr>
          <w:rFonts w:cs="Tahoma"/>
          <w:sz w:val="22"/>
          <w:shd w:val="clear" w:color="auto" w:fill="FFFFFF"/>
          <w:lang w:val="en-US"/>
        </w:rPr>
        <w:t>D</w:t>
      </w:r>
      <w:r w:rsidRPr="005A1D6F">
        <w:rPr>
          <w:rFonts w:cs="Tahoma"/>
          <w:shd w:val="clear" w:color="auto" w:fill="FFFFFF"/>
          <w:lang w:val="en-US"/>
        </w:rPr>
        <w:t>-alanine (</w:t>
      </w:r>
      <w:r w:rsidRPr="005A1D6F">
        <w:rPr>
          <w:rFonts w:cs="Verdana"/>
          <w:lang w:val="en-US"/>
        </w:rPr>
        <w:t>NADA) (</w:t>
      </w:r>
      <w:r>
        <w:rPr>
          <w:rFonts w:cs="Verdana"/>
        </w:rPr>
        <w:fldChar w:fldCharType="begin"/>
      </w:r>
      <w:r w:rsidRPr="005A1D6F">
        <w:rPr>
          <w:rFonts w:cs="Verdana"/>
          <w:lang w:val="en-US"/>
        </w:rPr>
        <w:instrText xml:space="preserve"> REF _Ref466551835 \h </w:instrText>
      </w:r>
      <w:r>
        <w:rPr>
          <w:rFonts w:cs="Verdana"/>
        </w:rPr>
        <w:instrText xml:space="preserve"> \* MERGEFORMAT </w:instrText>
      </w:r>
      <w:r>
        <w:rPr>
          <w:rFonts w:cs="Verdana"/>
        </w:rPr>
      </w:r>
      <w:r>
        <w:rPr>
          <w:rFonts w:cs="Verdana"/>
        </w:rPr>
        <w:fldChar w:fldCharType="separate"/>
      </w:r>
      <w:r w:rsidR="005534F3" w:rsidRPr="00FC213C">
        <w:t xml:space="preserve">Figure </w:t>
      </w:r>
      <w:r w:rsidR="005534F3">
        <w:rPr>
          <w:noProof/>
        </w:rPr>
        <w:t>32</w:t>
      </w:r>
      <w:r>
        <w:rPr>
          <w:rFonts w:cs="Verdana"/>
        </w:rPr>
        <w:fldChar w:fldCharType="end"/>
      </w:r>
      <w:r w:rsidRPr="005A1D6F">
        <w:rPr>
          <w:rFonts w:cs="Verdana"/>
          <w:lang w:val="en-US"/>
        </w:rPr>
        <w:t>).</w:t>
      </w:r>
      <w:r w:rsidRPr="005A1D6F">
        <w:rPr>
          <w:lang w:val="en-US"/>
        </w:rPr>
        <w:t xml:space="preserve"> </w:t>
      </w:r>
      <w:r>
        <w:t xml:space="preserve"> </w:t>
      </w:r>
    </w:p>
    <w:p w14:paraId="3331EC1E" w14:textId="77777777" w:rsidR="00557838" w:rsidRDefault="004F0ED4" w:rsidP="00551112">
      <w:pPr>
        <w:spacing w:afterLines="60" w:after="144"/>
        <w:contextualSpacing/>
        <w:jc w:val="center"/>
      </w:pPr>
      <w:r>
        <w:pict w14:anchorId="2209B7C9">
          <v:shape id="_x0000_i1029" type="#_x0000_t75" style="width:379.5pt;height:268.6pt">
            <v:imagedata r:id="rId46" o:title=""/>
          </v:shape>
        </w:pict>
      </w:r>
    </w:p>
    <w:p w14:paraId="1D3BFAF7" w14:textId="0CC33580" w:rsidR="00557838" w:rsidRPr="00D34846" w:rsidRDefault="00557838" w:rsidP="00551112">
      <w:pPr>
        <w:pStyle w:val="Caption"/>
        <w:contextualSpacing/>
      </w:pPr>
      <w:bookmarkStart w:id="209" w:name="_Ref466551835"/>
      <w:bookmarkStart w:id="210" w:name="_Ref466551828"/>
      <w:bookmarkStart w:id="211" w:name="_Toc491165547"/>
      <w:r w:rsidRPr="00FC213C">
        <w:t xml:space="preserve">Figure </w:t>
      </w:r>
      <w:fldSimple w:instr=" SEQ Figure \* ARABIC ">
        <w:r w:rsidR="005534F3">
          <w:rPr>
            <w:noProof/>
          </w:rPr>
          <w:t>32</w:t>
        </w:r>
      </w:fldSimple>
      <w:bookmarkEnd w:id="209"/>
      <w:r>
        <w:t xml:space="preserve">. Synthesised fluorescent </w:t>
      </w:r>
      <w:r w:rsidRPr="00D35936">
        <w:rPr>
          <w:sz w:val="22"/>
          <w:szCs w:val="22"/>
        </w:rPr>
        <w:t>D</w:t>
      </w:r>
      <w:r>
        <w:t xml:space="preserve">-amino acids. </w:t>
      </w:r>
      <w:r w:rsidRPr="000715F7">
        <w:t xml:space="preserve">A) </w:t>
      </w:r>
      <w:r w:rsidRPr="000715F7">
        <w:rPr>
          <w:sz w:val="22"/>
          <w:szCs w:val="22"/>
        </w:rPr>
        <w:t>D</w:t>
      </w:r>
      <w:r w:rsidRPr="004E489B">
        <w:t>-aza-ala-</w:t>
      </w:r>
      <w:r w:rsidRPr="00B008CE">
        <w:rPr>
          <w:sz w:val="22"/>
          <w:szCs w:val="22"/>
        </w:rPr>
        <w:t>D</w:t>
      </w:r>
      <w:r w:rsidRPr="00B008CE">
        <w:t>-alanine, B) NADA, C) SADA, D) HADA and E) TADA.</w:t>
      </w:r>
      <w:bookmarkEnd w:id="210"/>
      <w:bookmarkEnd w:id="211"/>
      <w:r w:rsidR="0066204B" w:rsidRPr="00B008CE">
        <w:t xml:space="preserve"> </w:t>
      </w:r>
      <w:r w:rsidR="0066204B">
        <w:t>See Chapter 7 for full synthetic procedure.</w:t>
      </w:r>
    </w:p>
    <w:p w14:paraId="211794D3" w14:textId="6E03B5DE" w:rsidR="00557838" w:rsidRPr="005A1D6F" w:rsidRDefault="00557838" w:rsidP="00551112">
      <w:pPr>
        <w:spacing w:afterLines="60" w:after="144"/>
        <w:contextualSpacing/>
      </w:pPr>
      <w:r>
        <w:lastRenderedPageBreak/>
        <w:t xml:space="preserve">It is highly desirable to have a </w:t>
      </w:r>
      <w:r w:rsidR="00DA4C23">
        <w:t xml:space="preserve">variety </w:t>
      </w:r>
      <w:r>
        <w:t xml:space="preserve">of dyes with a </w:t>
      </w:r>
      <w:r w:rsidR="00DA4C23">
        <w:t xml:space="preserve">range of </w:t>
      </w:r>
      <w:r>
        <w:t>wavelength</w:t>
      </w:r>
      <w:r w:rsidR="00DA4C23">
        <w:t>s</w:t>
      </w:r>
      <w:r>
        <w:t xml:space="preserve"> of excitation (</w:t>
      </w:r>
      <w:r w:rsidRPr="00873385">
        <w:t>λ</w:t>
      </w:r>
      <w:r>
        <w:rPr>
          <w:vertAlign w:val="subscript"/>
        </w:rPr>
        <w:t>Ex</w:t>
      </w:r>
      <w:r w:rsidRPr="00FB56E3">
        <w:t xml:space="preserve">) </w:t>
      </w:r>
      <w:r>
        <w:t>and wavelength</w:t>
      </w:r>
      <w:r w:rsidR="00DA4C23">
        <w:t>s</w:t>
      </w:r>
      <w:r>
        <w:t xml:space="preserve"> of emission (</w:t>
      </w:r>
      <w:r w:rsidRPr="00873385">
        <w:t>λ</w:t>
      </w:r>
      <w:r w:rsidRPr="00873385">
        <w:rPr>
          <w:vertAlign w:val="subscript"/>
        </w:rPr>
        <w:t>Em</w:t>
      </w:r>
      <w:r w:rsidRPr="00FB56E3">
        <w:t xml:space="preserve">) </w:t>
      </w:r>
      <w:r>
        <w:t xml:space="preserve">across the whole visual spectrum, to enable multi-colour labelling with an assembly of dyes. </w:t>
      </w:r>
    </w:p>
    <w:p w14:paraId="20B513E2" w14:textId="77777777" w:rsidR="00557838" w:rsidRDefault="004F0ED4" w:rsidP="00551112">
      <w:pPr>
        <w:spacing w:afterLines="60" w:after="144"/>
        <w:contextualSpacing/>
        <w:jc w:val="center"/>
      </w:pPr>
      <w:r>
        <w:pict w14:anchorId="69DC6758">
          <v:shape id="_x0000_i1030" type="#_x0000_t75" style="width:398.25pt;height:194.55pt">
            <v:imagedata r:id="rId47" o:title=""/>
          </v:shape>
        </w:pict>
      </w:r>
    </w:p>
    <w:p w14:paraId="5DC8858A" w14:textId="77777777" w:rsidR="00557838" w:rsidRPr="00D15569" w:rsidRDefault="00557838" w:rsidP="00A25631">
      <w:pPr>
        <w:pStyle w:val="Subtitle"/>
      </w:pPr>
      <w:bookmarkStart w:id="212" w:name="_Ref466896082"/>
      <w:bookmarkStart w:id="213" w:name="_Ref466896073"/>
      <w:r w:rsidRPr="00D15569">
        <w:t xml:space="preserve">Scheme </w:t>
      </w:r>
      <w:fldSimple w:instr=" SEQ Scheme \* ARABIC ">
        <w:r w:rsidR="005534F3">
          <w:rPr>
            <w:noProof/>
          </w:rPr>
          <w:t>1</w:t>
        </w:r>
      </w:fldSimple>
      <w:bookmarkEnd w:id="212"/>
      <w:r w:rsidRPr="00D15569">
        <w:t xml:space="preserve">. Synthesis of HADA [(R)-2-Amino-3-[(7-hydroxy-3-coumarinyl) carbonylamino] propionic acid] i) </w:t>
      </w:r>
      <w:r w:rsidRPr="00D15569">
        <w:rPr>
          <w:b/>
          <w:bCs/>
        </w:rPr>
        <w:t>4</w:t>
      </w:r>
      <w:r w:rsidRPr="00D15569">
        <w:t>, NEt</w:t>
      </w:r>
      <w:r w:rsidRPr="00A03687">
        <w:rPr>
          <w:vertAlign w:val="subscript"/>
        </w:rPr>
        <w:t>3</w:t>
      </w:r>
      <w:r w:rsidRPr="00D15569">
        <w:t>, DCM, rt, 18 hrs, ii</w:t>
      </w:r>
      <w:bookmarkEnd w:id="213"/>
      <w:r w:rsidRPr="00D15569">
        <w:t>) TFA/DCM (1:1), rt, 30 min.</w:t>
      </w:r>
    </w:p>
    <w:p w14:paraId="70B7E110" w14:textId="19D026AC" w:rsidR="00557838" w:rsidRPr="00571DAF" w:rsidRDefault="00557838" w:rsidP="00D0329E">
      <w:pPr>
        <w:spacing w:afterLines="60" w:after="144"/>
        <w:contextualSpacing/>
      </w:pPr>
      <w:r w:rsidRPr="00571DAF">
        <w:t xml:space="preserve">The 3-arylcoumarin dye </w:t>
      </w:r>
      <w:r w:rsidRPr="00571DAF">
        <w:rPr>
          <w:bCs/>
        </w:rPr>
        <w:t>(</w:t>
      </w:r>
      <w:r w:rsidRPr="00571DAF">
        <w:rPr>
          <w:bCs/>
        </w:rPr>
        <w:fldChar w:fldCharType="begin"/>
      </w:r>
      <w:r w:rsidRPr="00571DAF">
        <w:rPr>
          <w:bCs/>
        </w:rPr>
        <w:instrText xml:space="preserve"> REF _Ref466896082 \h  \* MERGEFORMAT </w:instrText>
      </w:r>
      <w:r w:rsidRPr="00571DAF">
        <w:rPr>
          <w:bCs/>
        </w:rPr>
      </w:r>
      <w:r w:rsidRPr="00571DAF">
        <w:rPr>
          <w:bCs/>
        </w:rPr>
        <w:fldChar w:fldCharType="separate"/>
      </w:r>
      <w:r w:rsidR="005534F3" w:rsidRPr="005534F3">
        <w:rPr>
          <w:bCs/>
        </w:rPr>
        <w:t xml:space="preserve">Scheme </w:t>
      </w:r>
      <w:r w:rsidR="005534F3" w:rsidRPr="005534F3">
        <w:rPr>
          <w:bCs/>
          <w:noProof/>
        </w:rPr>
        <w:t>1</w:t>
      </w:r>
      <w:r w:rsidRPr="00571DAF">
        <w:rPr>
          <w:bCs/>
        </w:rPr>
        <w:fldChar w:fldCharType="end"/>
      </w:r>
      <w:r w:rsidRPr="00571DAF">
        <w:rPr>
          <w:bCs/>
        </w:rPr>
        <w:t xml:space="preserve">, </w:t>
      </w:r>
      <w:r w:rsidRPr="00571DAF">
        <w:rPr>
          <w:b/>
        </w:rPr>
        <w:t>3</w:t>
      </w:r>
      <w:r w:rsidRPr="00571DAF">
        <w:rPr>
          <w:bCs/>
        </w:rPr>
        <w:t>)</w:t>
      </w:r>
      <w:r w:rsidRPr="00571DAF">
        <w:rPr>
          <w:b/>
        </w:rPr>
        <w:t xml:space="preserve"> </w:t>
      </w:r>
      <w:r w:rsidRPr="00571DAF">
        <w:t xml:space="preserve">was previously synthesised by Van Nieuwenhze </w:t>
      </w:r>
      <w:r w:rsidRPr="00571DAF">
        <w:rPr>
          <w:i/>
          <w:iCs/>
        </w:rPr>
        <w:t>via</w:t>
      </w:r>
      <w:r w:rsidRPr="00571DAF">
        <w:t xml:space="preserve"> acylation of protected </w:t>
      </w:r>
      <w:r w:rsidRPr="00571DAF">
        <w:rPr>
          <w:sz w:val="22"/>
        </w:rPr>
        <w:t>D</w:t>
      </w:r>
      <w:r w:rsidRPr="00571DAF">
        <w:t>-alanine derivative in DMF and carbonyldiimidazole (CDI), with</w:t>
      </w:r>
      <w:r w:rsidRPr="00571DAF">
        <w:rPr>
          <w:i/>
        </w:rPr>
        <w:t xml:space="preserve"> N</w:t>
      </w:r>
      <w:r w:rsidRPr="00571DAF">
        <w:t>-hydroxysuccinimide, followed by deprotection in TFA/DCM and HPLC purification.</w:t>
      </w:r>
      <w:r w:rsidRPr="00571DAF">
        <w:fldChar w:fldCharType="begin" w:fldLock="1"/>
      </w:r>
      <w:r w:rsidR="00F550D8" w:rsidRPr="00571DAF">
        <w:instrText>ADDIN CSL_CITATION { "citationItems" : [ { "id" : "ITEM-1", "itemData" : { "ISSN" : "1754-2189", "abstract" : "Fluorescent D-amino acids (FDAAs) are efficiently incorporated into the peptidoglycans (PGs) of diverse bacterial species at the sites of PG biosynthesis, allowing specific and covalent probing of bacterial growth with minimal perturbation. Here we provide a protocol for the synthesis of four FDAAs emitting light in blue (HCC-amino-D-alanine, HADA), green (NBD-amino-D-alanine, NADA, and fluorescein-D-lysine, FDL) or red (TAMRA-D-lysine, TDL) and for their use in PG labeling of live bacteria. Our modular synthesis protocol gives easy access to a library of different FDAAs made with commercially available fluorophores and diamino acid starting materials. Molecules can be synthesized in a typical chemistry laboratory in 2\u20133 d using standard chemical transformations. The simple labeling procedure involves the addition of the FDAAs to a bacterial sample for the desired labeling duration and stopping further label incorporation by fixing the cells with cold 70% (vol/vol) ethanol or by washing away excess dye. We discuss several scenarios for the use of these labels in fluorescence microscopy applications, including short or long labeling durations, and the combination of different labels in pure culture (e.g., for 'virtual time-lapse' microscopy) or in situ labeling of complex environmental samples. Depending on the experiment, FDAA labeling can take as little as 30 s for a rapidly growing species such as Escherichia coli.", "author" : [ { "dropping-particle" : "", "family" : "Kuru", "given" : "Erkin", "non-dropping-particle" : "", "parse-names" : false, "suffix" : "" }, { "dropping-particle" : "", "family" : "Tekkam", "given" : "Srinivas", "non-dropping-particle" : "", "parse-names" : false, "suffix" : "" }, { "dropping-particle" : "", "family" : "Hall", "given" : "Edward", "non-dropping-particle" : "", "parse-names" : false, "suffix" : "" }, { "dropping-particle" : "V", "family" : "Brun", "given" : "Yves", "non-dropping-particle" : "", "parse-names" : false, "suffix" : "" }, { "dropping-particle" : "", "family" : "Nieuwenhze", "given" : "Michael S", "non-dropping-particle" : "Van", "parse-names" : false, "suffix" : "" } ], "container-title" : "Nat. Protocols", "id" : "ITEM-1", "issue" : "1", "issued" : { "date-parts" : [ [ "2015", "1" ] ] }, "page" : "33-52", "publisher" : "Nature Publishing Group, a division of Macmillan Publishers Limited. All Rights Reserved.", "title" : "Synthesis of fluorescent D-amino acids and their use for probing peptidoglycan synthesis and bacterial growth in situ", "type" : "article-journal", "volume" : "10" }, "uris" : [ "http://www.mendeley.com/documents/?uuid=a3098203-634d-4573-a6a8-7cfe82d30549" ] } ], "mendeley" : { "formattedCitation" : "&lt;sup&gt;131&lt;/sup&gt;", "plainTextFormattedCitation" : "131", "previouslyFormattedCitation" : "&lt;sup&gt;131&lt;/sup&gt;" }, "properties" : {  }, "schema" : "https://github.com/citation-style-language/schema/raw/master/csl-citation.json" }</w:instrText>
      </w:r>
      <w:r w:rsidRPr="00571DAF">
        <w:fldChar w:fldCharType="separate"/>
      </w:r>
      <w:r w:rsidR="00F550D8" w:rsidRPr="00571DAF">
        <w:rPr>
          <w:noProof/>
          <w:vertAlign w:val="superscript"/>
        </w:rPr>
        <w:t>131</w:t>
      </w:r>
      <w:r w:rsidRPr="00571DAF">
        <w:fldChar w:fldCharType="end"/>
      </w:r>
      <w:r w:rsidRPr="00571DAF">
        <w:t xml:space="preserve"> However using the same starting materials with a cheaper triethylamine base, in place of the coupling reagent, in dry DCM gave the Boc-protected HADA is synthesised in good yield after recrystallization (</w:t>
      </w:r>
      <w:r w:rsidRPr="00571DAF">
        <w:fldChar w:fldCharType="begin"/>
      </w:r>
      <w:r w:rsidRPr="00571DAF">
        <w:instrText xml:space="preserve"> REF _Ref466896082 \h  \* MERGEFORMAT </w:instrText>
      </w:r>
      <w:r w:rsidRPr="00571DAF">
        <w:fldChar w:fldCharType="separate"/>
      </w:r>
      <w:r w:rsidR="005534F3" w:rsidRPr="00D15569">
        <w:t xml:space="preserve">Scheme </w:t>
      </w:r>
      <w:r w:rsidR="005534F3">
        <w:rPr>
          <w:noProof/>
        </w:rPr>
        <w:t>1</w:t>
      </w:r>
      <w:r w:rsidRPr="00571DAF">
        <w:fldChar w:fldCharType="end"/>
      </w:r>
      <w:r w:rsidRPr="00571DAF">
        <w:t xml:space="preserve">, </w:t>
      </w:r>
      <w:r w:rsidRPr="00571DAF">
        <w:rPr>
          <w:b/>
          <w:bCs/>
        </w:rPr>
        <w:t>2</w:t>
      </w:r>
      <w:r w:rsidRPr="00571DAF">
        <w:t>). With a quantitative deprotection in a 1:1 TF</w:t>
      </w:r>
      <w:r w:rsidR="00A03687" w:rsidRPr="00571DAF">
        <w:t xml:space="preserve">A/DCM proceeding cleanly to form a </w:t>
      </w:r>
      <w:r w:rsidRPr="00571DAF">
        <w:t xml:space="preserve">HADA TFA salt on a much larger scale than previously reported </w:t>
      </w:r>
      <w:r w:rsidR="00A03687" w:rsidRPr="00571DAF">
        <w:t xml:space="preserve">and </w:t>
      </w:r>
      <w:r w:rsidRPr="00571DAF">
        <w:t>without time-consuming purification steps.</w:t>
      </w:r>
      <w:r w:rsidR="0066204B" w:rsidRPr="00571DAF">
        <w:t xml:space="preserve"> THADA was synthesised following a similar synthetic method, however it required a time-consuming HPLC purification se</w:t>
      </w:r>
      <w:r w:rsidR="00C0333E" w:rsidRPr="00571DAF">
        <w:t>e</w:t>
      </w:r>
      <w:r w:rsidR="0066204B" w:rsidRPr="00571DAF">
        <w:t xml:space="preserve"> Chapter 7. NADA and SADA were kindly provided by the Jones group.</w:t>
      </w:r>
    </w:p>
    <w:p w14:paraId="59420C29" w14:textId="1AD7139D" w:rsidR="00557838" w:rsidRPr="00873385" w:rsidRDefault="00557838" w:rsidP="00551112">
      <w:pPr>
        <w:spacing w:afterLines="60" w:after="144"/>
        <w:contextualSpacing/>
      </w:pPr>
      <w:r w:rsidRPr="00873385">
        <w:t xml:space="preserve">An example of modified </w:t>
      </w:r>
      <w:r w:rsidRPr="00D35936">
        <w:rPr>
          <w:sz w:val="22"/>
        </w:rPr>
        <w:t>D</w:t>
      </w:r>
      <w:r w:rsidRPr="00873385">
        <w:t>-alanine</w:t>
      </w:r>
      <w:r>
        <w:t>, which can subsequently be ligated to a fluorescent moiety</w:t>
      </w:r>
      <w:r w:rsidR="00A03687">
        <w:t xml:space="preserve"> is</w:t>
      </w:r>
      <w:r w:rsidRPr="00873385">
        <w:t xml:space="preserve"> </w:t>
      </w:r>
      <w:r w:rsidRPr="00D35936">
        <w:rPr>
          <w:sz w:val="22"/>
        </w:rPr>
        <w:t>D</w:t>
      </w:r>
      <w:r w:rsidR="00A03687">
        <w:t xml:space="preserve">-aza-alanine as </w:t>
      </w:r>
      <w:r>
        <w:t>this includes</w:t>
      </w:r>
      <w:r w:rsidRPr="00873385">
        <w:t xml:space="preserve"> an azide (N</w:t>
      </w:r>
      <w:r w:rsidRPr="00873385">
        <w:rPr>
          <w:vertAlign w:val="subscript"/>
        </w:rPr>
        <w:t>3</w:t>
      </w:r>
      <w:r w:rsidRPr="00873385">
        <w:t xml:space="preserve">) </w:t>
      </w:r>
      <w:r>
        <w:t xml:space="preserve">group. A </w:t>
      </w:r>
      <w:r w:rsidR="008E4A7A">
        <w:t>click</w:t>
      </w:r>
      <w:r w:rsidRPr="00873385">
        <w:t xml:space="preserve"> reaction </w:t>
      </w:r>
      <w:r w:rsidR="00A03687">
        <w:t xml:space="preserve">is the ligation </w:t>
      </w:r>
      <w:r w:rsidR="00C0333E">
        <w:t xml:space="preserve">of </w:t>
      </w:r>
      <w:r w:rsidR="00A03687" w:rsidRPr="00873385">
        <w:t>an azide and an alkyne</w:t>
      </w:r>
      <w:r w:rsidR="00A03687">
        <w:t xml:space="preserve"> via a </w:t>
      </w:r>
      <w:r w:rsidRPr="00873385">
        <w:t>intermolecular cyclization to form a triazole ring.</w:t>
      </w:r>
      <w:r>
        <w:fldChar w:fldCharType="begin" w:fldLock="1"/>
      </w:r>
      <w:r w:rsidR="00F550D8">
        <w:instrText>ADDIN CSL_CITATION { "citationItems" : [ { "id" : "ITEM-1", "itemData" : { "DOI" : "10.1002/1521-3773(20010601)40:11&lt;2004::AID-ANIE2004&gt;3.0.CO;2-5", "ISBN" : "8587847562", "ISSN" : "14337851", "PMID" : "11433435", "abstract" : "Examination of nature's favorite molecules reveals a striking preference for making carbon-heteroatom bonds over carbon-carbon bonds-surely no surprise given that carbon dioxide is nature's starting material and that most reactions are performed in water. Nucleic acids, proteins, and polysaccharides are condensation polymers of small subunits stitched together by carbon-heteroatom bonds. Even the 35 or so building blocks from which these crucial molecules are made each contain, at most, six contiguous C-C bonds, except for the three aromatic amino acids. Taking our cue from nature's approach, we address here the development of a set of powerful, highly reliable, and selective reactions for the rapid synthesis of useful new compounds and combinatorial libraries through heteroatom links (C-X-C), an approach we call \"click chemistry\". Click chemistry is at once defined, enabled, and constrained by a handful of nearly perfect \"spring-loaded\" reactions. The stringent criteria for a process to earn click chemistry status are described along with examples of the molecular frameworks that are easily made using this spartan, but powerful, synthetic strategy.", "author" : [ { "dropping-particle" : "", "family" : "Kolb", "given" : "Hartmuth C.", "non-dropping-particle" : "", "parse-names" : false, "suffix" : "" }, { "dropping-particle" : "", "family" : "Finn", "given" : "M G", "non-dropping-particle" : "", "parse-names" : false, "suffix" : "" }, { "dropping-particle" : "", "family" : "Sharpless", "given" : "K. Barry", "non-dropping-particle" : "", "parse-names" : false, "suffix" : "" } ], "container-title" : "Angewandte Chemie - International Edition", "id" : "ITEM-1", "issue" : "11", "issued" : { "date-parts" : [ [ "2001" ] ] }, "page" : "2004-2021", "title" : "Click Chemistry: Diverse Chemical Function from a Few Good Reactions", "type" : "article-journal", "volume" : "40" }, "uris" : [ "http://www.mendeley.com/documents/?uuid=7457b638-a931-4c7c-9472-754dde7903f9" ] } ], "mendeley" : { "formattedCitation" : "&lt;sup&gt;132&lt;/sup&gt;", "plainTextFormattedCitation" : "132", "previouslyFormattedCitation" : "&lt;sup&gt;132&lt;/sup&gt;" }, "properties" : {  }, "schema" : "https://github.com/citation-style-language/schema/raw/master/csl-citation.json" }</w:instrText>
      </w:r>
      <w:r>
        <w:fldChar w:fldCharType="separate"/>
      </w:r>
      <w:r w:rsidR="00F550D8" w:rsidRPr="00F550D8">
        <w:rPr>
          <w:noProof/>
          <w:vertAlign w:val="superscript"/>
        </w:rPr>
        <w:t>132</w:t>
      </w:r>
      <w:r>
        <w:fldChar w:fldCharType="end"/>
      </w:r>
      <w:r w:rsidRPr="00873385">
        <w:t xml:space="preserve"> A fluorescent dye can be ligated to </w:t>
      </w:r>
      <w:r w:rsidRPr="00D35936">
        <w:rPr>
          <w:sz w:val="22"/>
        </w:rPr>
        <w:t>D</w:t>
      </w:r>
      <w:r w:rsidRPr="00873385">
        <w:t xml:space="preserve">-aza-alanine either before addition to the bacteria or onto fixed bacterial cells already containing </w:t>
      </w:r>
      <w:r w:rsidRPr="00D35936">
        <w:rPr>
          <w:sz w:val="22"/>
        </w:rPr>
        <w:t>D</w:t>
      </w:r>
      <w:r w:rsidRPr="00873385">
        <w:t>-aza-alanine. A copper catalyst is usually r</w:t>
      </w:r>
      <w:r>
        <w:t xml:space="preserve">equired as a catalyst for the </w:t>
      </w:r>
      <w:r w:rsidR="008E4A7A">
        <w:t>click</w:t>
      </w:r>
      <w:r w:rsidRPr="00873385">
        <w:t xml:space="preserve"> reaction, however copper can be </w:t>
      </w:r>
      <w:r w:rsidRPr="00873385">
        <w:lastRenderedPageBreak/>
        <w:t xml:space="preserve">toxic </w:t>
      </w:r>
      <w:r w:rsidR="00A03687">
        <w:t xml:space="preserve">thus </w:t>
      </w:r>
      <w:r w:rsidRPr="00873385">
        <w:t>this is not a suitable method to label live cells. Recent non-copper c</w:t>
      </w:r>
      <w:r w:rsidR="00A03687">
        <w:t>onditions have been developed with</w:t>
      </w:r>
      <w:r w:rsidRPr="00873385">
        <w:t xml:space="preserve"> strain-promoted 1,3-dipolar cycloaddition using cyclooctynes, such as dibenzocyclooctyne (DIBO). </w:t>
      </w:r>
      <w:r w:rsidR="00A03687">
        <w:t xml:space="preserve">Cyclooctynes typically </w:t>
      </w:r>
      <w:r w:rsidRPr="00873385">
        <w:t>remain chemically inert except in the presence of an azide when they undergo a cyclization to form stable, biocompatible complexes under biological conditions.</w:t>
      </w:r>
    </w:p>
    <w:p w14:paraId="55D969B8" w14:textId="5EF6BC79" w:rsidR="00557838" w:rsidRDefault="00557838" w:rsidP="00551112">
      <w:pPr>
        <w:pStyle w:val="Heading2"/>
        <w:spacing w:before="0" w:afterLines="60" w:after="144"/>
        <w:contextualSpacing/>
      </w:pPr>
      <w:bookmarkStart w:id="214" w:name="_Toc491417200"/>
      <w:bookmarkStart w:id="215" w:name="_Toc509909904"/>
      <w:r>
        <w:t>4.3</w:t>
      </w:r>
      <w:r>
        <w:tab/>
        <w:t xml:space="preserve">Labelling </w:t>
      </w:r>
      <w:r w:rsidRPr="00873385">
        <w:t xml:space="preserve">of </w:t>
      </w:r>
      <w:r w:rsidRPr="00873385">
        <w:rPr>
          <w:i/>
          <w:iCs/>
        </w:rPr>
        <w:t>S.</w:t>
      </w:r>
      <w:r>
        <w:rPr>
          <w:i/>
          <w:iCs/>
        </w:rPr>
        <w:t xml:space="preserve"> </w:t>
      </w:r>
      <w:r w:rsidRPr="00873385">
        <w:rPr>
          <w:i/>
          <w:iCs/>
        </w:rPr>
        <w:t>aureus</w:t>
      </w:r>
      <w:r>
        <w:t xml:space="preserve"> Peptidoglycan</w:t>
      </w:r>
      <w:r w:rsidRPr="00F2078A">
        <w:t xml:space="preserve"> </w:t>
      </w:r>
      <w:r>
        <w:t xml:space="preserve">using </w:t>
      </w:r>
      <w:r w:rsidR="00C52A38">
        <w:t>FDAAs</w:t>
      </w:r>
      <w:bookmarkEnd w:id="214"/>
      <w:bookmarkEnd w:id="215"/>
    </w:p>
    <w:p w14:paraId="1C7AAED7" w14:textId="0E1CAD4A" w:rsidR="00AE2E3F" w:rsidRDefault="00557838" w:rsidP="00551112">
      <w:pPr>
        <w:spacing w:afterLines="60" w:after="144"/>
        <w:contextualSpacing/>
      </w:pPr>
      <w:r>
        <w:t>M</w:t>
      </w:r>
      <w:r w:rsidRPr="00873385">
        <w:t xml:space="preserve">odified </w:t>
      </w:r>
      <w:r w:rsidRPr="00D35936">
        <w:rPr>
          <w:sz w:val="22"/>
        </w:rPr>
        <w:t>D</w:t>
      </w:r>
      <w:r w:rsidRPr="00873385">
        <w:t>-amino acids can be added to growing SH1000 (</w:t>
      </w:r>
      <w:r w:rsidRPr="00873385">
        <w:rPr>
          <w:i/>
        </w:rPr>
        <w:t>S. aureus</w:t>
      </w:r>
      <w:r w:rsidR="00A03687">
        <w:t xml:space="preserve"> wild type) </w:t>
      </w:r>
      <w:r w:rsidRPr="00873385">
        <w:t>allow</w:t>
      </w:r>
      <w:r w:rsidR="00A03687">
        <w:t>ing</w:t>
      </w:r>
      <w:r w:rsidRPr="00873385">
        <w:t xml:space="preserve"> the fluorescent dye to be incorporated into newly synthesised peptidoglycan. Previous hypotheses on the peptidoglycan biosynthesis pathway have expected that newly synthesised peptidoglycan is </w:t>
      </w:r>
      <w:r w:rsidR="00A03687">
        <w:t xml:space="preserve">only </w:t>
      </w:r>
      <w:r w:rsidRPr="00873385">
        <w:t xml:space="preserve">present at the septum of a dividing </w:t>
      </w:r>
      <w:r w:rsidRPr="00873385">
        <w:rPr>
          <w:i/>
        </w:rPr>
        <w:t>S. aureus</w:t>
      </w:r>
      <w:r>
        <w:t xml:space="preserve"> cell</w:t>
      </w:r>
      <w:r w:rsidRPr="00873385">
        <w:t>.</w:t>
      </w:r>
      <w:r>
        <w:fldChar w:fldCharType="begin" w:fldLock="1"/>
      </w:r>
      <w:r w:rsidR="00F550D8">
        <w:instrText>ADDIN CSL_CITATION { "citationItems" : [ { "id" : "ITEM-1", "itemData" : { "DOI" : "10.1038/nrmicro2677", "ISSN" : "1740-1534", "PMID" : "22203377", "abstract" : "How bacteria grow and divide while retaining a defined shape is a fundamental question in microbiology, but technological advances are now driving a new understanding of how the shape-maintaining bacterial peptidoglycan sacculus grows. In this Review, we highlight the relationship between peptidoglycan synthesis complexes and cytoskeletal elements, as well as recent evidence that peptidoglycan growth is regulated from outside the sacculus in Gram-negative bacteria. We also discuss how growth of the sacculus is sensitive to mechanical force and nutritional status, and describe the roles of peptidoglycan hydrolases in generating cell shape and of D-amino acids in sacculus remodelling.", "author" : [ { "dropping-particle" : "", "family" : "Typas", "given" : "Athanasios", "non-dropping-particle" : "", "parse-names" : false, "suffix" : "" }, { "dropping-particle" : "", "family" : "Banzhaf", "given" : "Manuel", "non-dropping-particle" : "", "parse-names" : false, "suffix" : "" }, { "dropping-particle" : "", "family" : "Gross", "given" : "Carol a", "non-dropping-particle" : "", "parse-names" : false, "suffix" : "" }, { "dropping-particle" : "", "family" : "Vollmer", "given" : "Waldemar", "non-dropping-particle" : "", "parse-names" : false, "suffix" : "" } ], "container-title" : "Nature reviews. Microbiology", "id" : "ITEM-1", "issue" : "2", "issued" : { "date-parts" : [ [ "2012", "2" ] ] }, "page" : "123-36", "publisher" : "Nature Publishing Group", "title" : "From the regulation of peptidoglycan synthesis to bacterial growth and morphology.", "type" : "article-journal", "volume" : "10" }, "uris" : [ "http://www.mendeley.com/documents/?uuid=a621bd15-ab6b-4d73-877d-215b004dd132" ] } ], "mendeley" : { "formattedCitation" : "&lt;sup&gt;12&lt;/sup&gt;", "plainTextFormattedCitation" : "12", "previouslyFormattedCitation" : "&lt;sup&gt;12&lt;/sup&gt;" }, "properties" : {  }, "schema" : "https://github.com/citation-style-language/schema/raw/master/csl-citation.json" }</w:instrText>
      </w:r>
      <w:r>
        <w:fldChar w:fldCharType="separate"/>
      </w:r>
      <w:r w:rsidR="00F60B18" w:rsidRPr="00F60B18">
        <w:rPr>
          <w:noProof/>
          <w:vertAlign w:val="superscript"/>
        </w:rPr>
        <w:t>12</w:t>
      </w:r>
      <w:r>
        <w:fldChar w:fldCharType="end"/>
      </w:r>
      <w:r w:rsidRPr="00873385">
        <w:t xml:space="preserve"> This would then follow that the fluorescent dye bound to modified </w:t>
      </w:r>
      <w:r w:rsidRPr="00D35936">
        <w:rPr>
          <w:sz w:val="22"/>
        </w:rPr>
        <w:t>D</w:t>
      </w:r>
      <w:r w:rsidRPr="00873385">
        <w:t>-amino acids will only incorporate and fluoresce at the septum of the dividing cell</w:t>
      </w:r>
      <w:r w:rsidRPr="007303D3">
        <w:t xml:space="preserve">. </w:t>
      </w:r>
      <w:r w:rsidR="00C52A38">
        <w:t>FDAAs</w:t>
      </w:r>
      <w:r w:rsidRPr="007303D3">
        <w:t xml:space="preserve"> are incorporated into bacteria</w:t>
      </w:r>
      <w:r>
        <w:t>l cultures</w:t>
      </w:r>
      <w:r w:rsidRPr="007303D3">
        <w:t xml:space="preserve"> during the exponential growth phase in a suitable media for a set time window.</w:t>
      </w:r>
      <w:r>
        <w:t xml:space="preserve"> This technique can be used to show short pulse labelling of 1 minute, 5 minutes, 30 minutes etc. of peptidoglycan synthesis across the population.</w:t>
      </w:r>
      <w:r w:rsidR="00AE2E3F">
        <w:t xml:space="preserve"> </w:t>
      </w:r>
      <w:r w:rsidRPr="00873385">
        <w:t xml:space="preserve">The cells can then be fixed, or imaged as live cells, using a </w:t>
      </w:r>
      <w:r w:rsidR="00A03687">
        <w:t xml:space="preserve">widefield </w:t>
      </w:r>
      <w:r w:rsidRPr="00873385">
        <w:t xml:space="preserve">microscope with a variety of </w:t>
      </w:r>
      <w:r>
        <w:t>fluorescent filters.</w:t>
      </w:r>
    </w:p>
    <w:p w14:paraId="0547628C" w14:textId="070C12ED" w:rsidR="00C35EFE" w:rsidRDefault="00C35EFE" w:rsidP="00C35EFE">
      <w:pPr>
        <w:pStyle w:val="Heading3"/>
        <w:spacing w:before="0" w:afterLines="60" w:after="144"/>
        <w:contextualSpacing/>
      </w:pPr>
      <w:bookmarkStart w:id="216" w:name="_Toc509909905"/>
      <w:r>
        <w:t>4.3.1</w:t>
      </w:r>
      <w:r>
        <w:tab/>
        <w:t xml:space="preserve">FDAA Labelled </w:t>
      </w:r>
      <w:r w:rsidRPr="00C35EFE">
        <w:rPr>
          <w:i/>
        </w:rPr>
        <w:t>S. aureus</w:t>
      </w:r>
      <w:bookmarkEnd w:id="216"/>
    </w:p>
    <w:p w14:paraId="0F161477" w14:textId="6A0C01D0" w:rsidR="00AE2E3F" w:rsidRDefault="00AE2E3F" w:rsidP="00551112">
      <w:pPr>
        <w:spacing w:afterLines="60" w:after="144"/>
        <w:contextualSpacing/>
      </w:pPr>
      <w:r>
        <w:t>In this work fixed cells were labelled with</w:t>
      </w:r>
      <w:r w:rsidR="007857C6">
        <w:t xml:space="preserve"> the synthesised</w:t>
      </w:r>
      <w:r>
        <w:t xml:space="preserve"> fluorescent probes </w:t>
      </w:r>
      <w:r w:rsidR="007857C6">
        <w:t>(</w:t>
      </w:r>
      <w:r w:rsidR="007857C6">
        <w:fldChar w:fldCharType="begin"/>
      </w:r>
      <w:r w:rsidR="007857C6">
        <w:instrText xml:space="preserve"> REF _Ref466551835 \h </w:instrText>
      </w:r>
      <w:r w:rsidR="007857C6">
        <w:fldChar w:fldCharType="separate"/>
      </w:r>
      <w:r w:rsidR="005534F3" w:rsidRPr="00FC213C">
        <w:t xml:space="preserve">Figure </w:t>
      </w:r>
      <w:r w:rsidR="005534F3">
        <w:rPr>
          <w:noProof/>
        </w:rPr>
        <w:t>32</w:t>
      </w:r>
      <w:r w:rsidR="007857C6">
        <w:fldChar w:fldCharType="end"/>
      </w:r>
      <w:r w:rsidR="007857C6">
        <w:t xml:space="preserve">) </w:t>
      </w:r>
      <w:r>
        <w:t xml:space="preserve">over </w:t>
      </w:r>
      <w:r w:rsidR="007857C6">
        <w:t>a fixed time window</w:t>
      </w:r>
      <w:r>
        <w:t xml:space="preserve"> to visualise time specific peptidoglycan growth. </w:t>
      </w:r>
      <w:r w:rsidR="0066204B">
        <w:t xml:space="preserve">Synthesised </w:t>
      </w:r>
      <w:r>
        <w:t xml:space="preserve">FDAAs were incorporated into growing bacteria at 37 </w:t>
      </w:r>
      <w:r w:rsidRPr="00F94A6F">
        <w:rPr>
          <w:rFonts w:ascii="Lucida Grande" w:hAnsi="Lucida Grande" w:cs="Lucida Grande"/>
          <w:b/>
          <w:color w:val="000000"/>
        </w:rPr>
        <w:t>°</w:t>
      </w:r>
      <w:r>
        <w:t xml:space="preserve">C in media for 30 minutes at an overall concentration </w:t>
      </w:r>
      <w:r w:rsidRPr="00AE2E3F">
        <w:t xml:space="preserve">of 1 </w:t>
      </w:r>
      <w:r w:rsidRPr="00AE2E3F">
        <w:rPr>
          <w:rFonts w:ascii="Lucida Grande" w:hAnsi="Lucida Grande" w:cs="Lucida Grande"/>
          <w:color w:val="000000"/>
        </w:rPr>
        <w:t>μ</w:t>
      </w:r>
      <w:r w:rsidRPr="00AE2E3F">
        <w:t>M</w:t>
      </w:r>
      <w:r>
        <w:t xml:space="preserve">. After which the cells were fixed </w:t>
      </w:r>
      <w:r>
        <w:rPr>
          <w:noProof/>
        </w:rPr>
        <w:t xml:space="preserve">with </w:t>
      </w:r>
      <w:r w:rsidRPr="000D591D">
        <w:rPr>
          <w:i/>
          <w:noProof/>
        </w:rPr>
        <w:t>p</w:t>
      </w:r>
      <w:r>
        <w:rPr>
          <w:noProof/>
        </w:rPr>
        <w:t xml:space="preserve">-formaldehyde in PBS, copper clicked with </w:t>
      </w:r>
      <w:r w:rsidRPr="000D591D">
        <w:t>Alexa Fluor 647</w:t>
      </w:r>
      <w:r w:rsidRPr="000D591D">
        <w:rPr>
          <w:rFonts w:ascii="Lucida Grande" w:hAnsi="Lucida Grande" w:cs="Lucida Grande"/>
          <w:color w:val="000000"/>
        </w:rPr>
        <w:t>®</w:t>
      </w:r>
      <w:r w:rsidRPr="000D591D">
        <w:t xml:space="preserve"> alkyne</w:t>
      </w:r>
      <w:r w:rsidDel="000D591D">
        <w:rPr>
          <w:noProof/>
        </w:rPr>
        <w:t xml:space="preserve"> </w:t>
      </w:r>
      <w:r>
        <w:rPr>
          <w:noProof/>
        </w:rPr>
        <w:t xml:space="preserve">for 30 minutes, washed with PBS and </w:t>
      </w:r>
      <w:r w:rsidDel="000D591D">
        <w:rPr>
          <w:noProof/>
        </w:rPr>
        <w:t>imaged using epi-fluorescence microscop</w:t>
      </w:r>
      <w:r>
        <w:rPr>
          <w:noProof/>
        </w:rPr>
        <w:t>y.</w:t>
      </w:r>
    </w:p>
    <w:p w14:paraId="28C2021E" w14:textId="0C098779" w:rsidR="007857C6" w:rsidRDefault="00AE2E3F" w:rsidP="00551112">
      <w:pPr>
        <w:spacing w:afterLines="60" w:after="144"/>
        <w:contextualSpacing/>
      </w:pPr>
      <w:r>
        <w:t xml:space="preserve">A variety of different </w:t>
      </w:r>
      <w:r w:rsidR="007857C6">
        <w:t xml:space="preserve">fluorophores were used for </w:t>
      </w:r>
      <w:r w:rsidR="00F95C73">
        <w:t>th</w:t>
      </w:r>
      <w:r w:rsidR="0066204B">
        <w:t>eir</w:t>
      </w:r>
      <w:r>
        <w:t xml:space="preserve"> different fluorescent properties, for instance </w:t>
      </w:r>
      <w:r w:rsidR="00557838">
        <w:t>HADA and S</w:t>
      </w:r>
      <w:r w:rsidR="00557838" w:rsidRPr="00873385">
        <w:t>ADA have a similar ex</w:t>
      </w:r>
      <w:r w:rsidR="004A59AF">
        <w:t>citation</w:t>
      </w:r>
      <w:r w:rsidR="00557838" w:rsidRPr="00873385">
        <w:t xml:space="preserve"> </w:t>
      </w:r>
      <w:r w:rsidR="00557838">
        <w:t xml:space="preserve">wavelength </w:t>
      </w:r>
      <w:r w:rsidR="00557838" w:rsidRPr="00873385">
        <w:t>(λ</w:t>
      </w:r>
      <w:r w:rsidR="00557838" w:rsidRPr="00873385">
        <w:rPr>
          <w:vertAlign w:val="subscript"/>
        </w:rPr>
        <w:t>Ex</w:t>
      </w:r>
      <w:r w:rsidR="00557838" w:rsidRPr="00873385">
        <w:t xml:space="preserve">) and emission </w:t>
      </w:r>
      <w:r w:rsidR="00557838">
        <w:t xml:space="preserve">wavelength </w:t>
      </w:r>
      <w:r w:rsidR="00557838" w:rsidRPr="00873385">
        <w:t>(λ</w:t>
      </w:r>
      <w:r w:rsidR="00557838" w:rsidRPr="00873385">
        <w:rPr>
          <w:vertAlign w:val="subscript"/>
        </w:rPr>
        <w:t>Em</w:t>
      </w:r>
      <w:r w:rsidR="00557838" w:rsidRPr="00873385">
        <w:t xml:space="preserve">), when imaged </w:t>
      </w:r>
      <w:r w:rsidR="00557838">
        <w:t xml:space="preserve">using epi-fluorescence microscopy </w:t>
      </w:r>
      <w:r w:rsidR="00557838" w:rsidRPr="00873385">
        <w:t xml:space="preserve">a </w:t>
      </w:r>
      <w:r w:rsidR="00557838" w:rsidRPr="00873385">
        <w:rPr>
          <w:rFonts w:cs="Arial"/>
          <w:bCs/>
        </w:rPr>
        <w:t>4′,6-diamidino-2-phenylindole (</w:t>
      </w:r>
      <w:r w:rsidR="00557838" w:rsidRPr="00873385">
        <w:t xml:space="preserve">DAPI) filter set </w:t>
      </w:r>
      <w:r w:rsidR="00557838">
        <w:t xml:space="preserve"> at </w:t>
      </w:r>
      <w:r w:rsidR="00557838" w:rsidRPr="008265FE">
        <w:t>525/ 36</w:t>
      </w:r>
      <w:r w:rsidR="00557838">
        <w:t xml:space="preserve"> nm </w:t>
      </w:r>
      <w:r w:rsidR="00557838" w:rsidRPr="00873385">
        <w:t>was used.</w:t>
      </w:r>
      <w:r w:rsidR="00557838" w:rsidRPr="00873385">
        <w:rPr>
          <w:rFonts w:cs="Arial"/>
        </w:rPr>
        <w:t xml:space="preserve"> </w:t>
      </w:r>
      <w:r w:rsidR="00557838" w:rsidRPr="00873385">
        <w:rPr>
          <w:rFonts w:cs="Verdana"/>
        </w:rPr>
        <w:t xml:space="preserve">NADA </w:t>
      </w:r>
      <w:r w:rsidR="00557838" w:rsidRPr="00873385">
        <w:t xml:space="preserve">has a </w:t>
      </w:r>
      <w:r w:rsidR="00557838">
        <w:t xml:space="preserve">shorter </w:t>
      </w:r>
      <w:r w:rsidR="00557838" w:rsidRPr="00873385">
        <w:t xml:space="preserve">extinction and emission </w:t>
      </w:r>
      <w:r w:rsidR="00557838">
        <w:t xml:space="preserve">wavelength </w:t>
      </w:r>
      <w:r w:rsidR="00557838" w:rsidRPr="00873385">
        <w:t xml:space="preserve">and </w:t>
      </w:r>
      <w:r w:rsidR="00557838" w:rsidRPr="00873385">
        <w:rPr>
          <w:rFonts w:cs="Verdana"/>
        </w:rPr>
        <w:t>is visualized using a FITC filter</w:t>
      </w:r>
      <w:r w:rsidR="00557838">
        <w:rPr>
          <w:rFonts w:cs="Verdana"/>
        </w:rPr>
        <w:t xml:space="preserve"> at </w:t>
      </w:r>
      <w:r w:rsidR="00557838">
        <w:t>455/ 50 nm</w:t>
      </w:r>
      <w:r w:rsidR="00557838" w:rsidRPr="00873385">
        <w:rPr>
          <w:rFonts w:cs="Verdana"/>
        </w:rPr>
        <w:t>.</w:t>
      </w:r>
      <w:r w:rsidR="00557838">
        <w:rPr>
          <w:rFonts w:cs="Verdana"/>
        </w:rPr>
        <w:t xml:space="preserve"> In contrast TADA and </w:t>
      </w:r>
      <w:r w:rsidR="00185A20" w:rsidRPr="00C75150">
        <w:t xml:space="preserve">Alexa Fluor™ </w:t>
      </w:r>
      <w:r w:rsidR="00185A20">
        <w:rPr>
          <w:rFonts w:cs="Verdana"/>
        </w:rPr>
        <w:t>647</w:t>
      </w:r>
      <w:r w:rsidR="00557838">
        <w:rPr>
          <w:rFonts w:cs="Verdana"/>
        </w:rPr>
        <w:t xml:space="preserve"> have much longer </w:t>
      </w:r>
      <w:r w:rsidR="00557838" w:rsidRPr="00873385">
        <w:t>ex</w:t>
      </w:r>
      <w:r w:rsidR="004A59AF">
        <w:t>citation</w:t>
      </w:r>
      <w:r w:rsidR="00557838" w:rsidRPr="00873385">
        <w:t xml:space="preserve"> and emission </w:t>
      </w:r>
      <w:r w:rsidR="00557838">
        <w:t xml:space="preserve">wavelengths </w:t>
      </w:r>
      <w:r w:rsidR="00557838">
        <w:lastRenderedPageBreak/>
        <w:t xml:space="preserve">and are imaged with Texas Red and Cyanine 5 filter sets </w:t>
      </w:r>
      <w:r w:rsidR="00557838" w:rsidRPr="00DD42C5">
        <w:t>respectively (</w:t>
      </w:r>
      <w:r w:rsidR="00557838" w:rsidRPr="00DD42C5">
        <w:fldChar w:fldCharType="begin"/>
      </w:r>
      <w:r w:rsidR="00557838" w:rsidRPr="00DD42C5">
        <w:instrText xml:space="preserve"> REF _Ref466899663 \h </w:instrText>
      </w:r>
      <w:r w:rsidR="00557838">
        <w:instrText xml:space="preserve"> \* MERGEFORMAT </w:instrText>
      </w:r>
      <w:r w:rsidR="00557838" w:rsidRPr="00DD42C5">
        <w:fldChar w:fldCharType="separate"/>
      </w:r>
      <w:r w:rsidR="005534F3">
        <w:rPr>
          <w:b/>
          <w:bCs/>
          <w:lang w:val="en-US"/>
        </w:rPr>
        <w:t>Error! Reference source not found.</w:t>
      </w:r>
      <w:r w:rsidR="00557838" w:rsidRPr="00DD42C5">
        <w:fldChar w:fldCharType="end"/>
      </w:r>
      <w:r w:rsidR="00557838" w:rsidRPr="00DD42C5">
        <w:t>).</w:t>
      </w:r>
      <w:r w:rsidR="00557838">
        <w:t xml:space="preserve"> </w:t>
      </w:r>
    </w:p>
    <w:p w14:paraId="29090AE4" w14:textId="77777777" w:rsidR="007857C6" w:rsidRPr="00901BF8" w:rsidRDefault="007857C6" w:rsidP="007857C6">
      <w:pPr>
        <w:spacing w:afterLines="60" w:after="144"/>
        <w:contextualSpacing/>
        <w:rPr>
          <w:highlight w:val="yellow"/>
        </w:rPr>
      </w:pPr>
      <w:r>
        <w:rPr>
          <w:noProof/>
          <w:lang w:eastAsia="en-GB"/>
        </w:rPr>
        <w:drawing>
          <wp:inline distT="0" distB="0" distL="0" distR="0" wp14:anchorId="567FFE28" wp14:editId="07461B60">
            <wp:extent cx="5400040" cy="4092575"/>
            <wp:effectExtent l="0" t="0" r="1016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AAslabelling.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00040" cy="4092575"/>
                    </a:xfrm>
                    <a:prstGeom prst="rect">
                      <a:avLst/>
                    </a:prstGeom>
                  </pic:spPr>
                </pic:pic>
              </a:graphicData>
            </a:graphic>
          </wp:inline>
        </w:drawing>
      </w:r>
    </w:p>
    <w:p w14:paraId="5AF38699" w14:textId="54EDCD80" w:rsidR="007857C6" w:rsidRPr="00156076" w:rsidRDefault="007857C6" w:rsidP="007857C6">
      <w:pPr>
        <w:pStyle w:val="Caption"/>
        <w:contextualSpacing/>
        <w:rPr>
          <w:rFonts w:cs="Verdana"/>
          <w:i/>
          <w:iCs/>
        </w:rPr>
      </w:pPr>
      <w:r w:rsidRPr="00FC067B">
        <w:t xml:space="preserve">Figure </w:t>
      </w:r>
      <w:fldSimple w:instr=" SEQ Figure \* ARABIC ">
        <w:r w:rsidR="005534F3">
          <w:rPr>
            <w:noProof/>
          </w:rPr>
          <w:t>33</w:t>
        </w:r>
      </w:fldSimple>
      <w:r w:rsidRPr="00FC067B">
        <w:rPr>
          <w:noProof/>
        </w:rPr>
        <w:t xml:space="preserve">. </w:t>
      </w:r>
      <w:r w:rsidRPr="00156076">
        <w:rPr>
          <w:i/>
          <w:noProof/>
        </w:rPr>
        <w:t>S. aureus</w:t>
      </w:r>
      <w:r w:rsidRPr="00FC067B">
        <w:rPr>
          <w:noProof/>
        </w:rPr>
        <w:t xml:space="preserve"> labelled with </w:t>
      </w:r>
      <w:r w:rsidR="00C52A38">
        <w:rPr>
          <w:noProof/>
        </w:rPr>
        <w:t>FDAAs</w:t>
      </w:r>
      <w:r w:rsidRPr="00FC067B">
        <w:rPr>
          <w:noProof/>
        </w:rPr>
        <w:t xml:space="preserve"> for 30 minutes. </w:t>
      </w:r>
      <w:r w:rsidRPr="00156076">
        <w:rPr>
          <w:i/>
          <w:noProof/>
        </w:rPr>
        <w:t>S</w:t>
      </w:r>
      <w:r w:rsidRPr="00156076">
        <w:rPr>
          <w:i/>
        </w:rPr>
        <w:t>. aureus</w:t>
      </w:r>
      <w:r w:rsidRPr="00156076">
        <w:t xml:space="preserve"> (SH1000) samples were labelled for 30 minutes in BHI with a variety of </w:t>
      </w:r>
      <w:r w:rsidR="00C52A38">
        <w:t>FDAAs</w:t>
      </w:r>
      <w:r w:rsidRPr="00156076">
        <w:t xml:space="preserve"> (HADA, NADA, SADA, THADA) fixed and imaged </w:t>
      </w:r>
      <w:r w:rsidRPr="00D87982">
        <w:t>by Epi-fluorescence microscopy</w:t>
      </w:r>
      <w:r w:rsidRPr="00156076">
        <w:t xml:space="preserve">. </w:t>
      </w:r>
      <w:r w:rsidRPr="003F40F4">
        <w:t>Scale bar 5 µm.</w:t>
      </w:r>
    </w:p>
    <w:p w14:paraId="4B7F7725" w14:textId="77777777" w:rsidR="007857C6" w:rsidRDefault="007857C6" w:rsidP="007857C6">
      <w:pPr>
        <w:keepNext/>
        <w:spacing w:afterLines="60" w:after="144"/>
        <w:contextualSpacing/>
      </w:pPr>
      <w:r>
        <w:rPr>
          <w:noProof/>
          <w:lang w:eastAsia="en-GB"/>
        </w:rPr>
        <w:drawing>
          <wp:inline distT="0" distB="0" distL="0" distR="0" wp14:anchorId="2794F95C" wp14:editId="192EFCD7">
            <wp:extent cx="5400040" cy="1953895"/>
            <wp:effectExtent l="0" t="0" r="1016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cellwallstains.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00040" cy="1953895"/>
                    </a:xfrm>
                    <a:prstGeom prst="rect">
                      <a:avLst/>
                    </a:prstGeom>
                  </pic:spPr>
                </pic:pic>
              </a:graphicData>
            </a:graphic>
          </wp:inline>
        </w:drawing>
      </w:r>
    </w:p>
    <w:p w14:paraId="740A9EEE" w14:textId="77777777" w:rsidR="007857C6" w:rsidRPr="00901BF8" w:rsidRDefault="007857C6" w:rsidP="007857C6">
      <w:pPr>
        <w:pStyle w:val="Caption"/>
        <w:contextualSpacing/>
        <w:rPr>
          <w:rFonts w:cs="Verdana"/>
          <w:i/>
          <w:iCs/>
        </w:rPr>
      </w:pPr>
      <w:r>
        <w:t xml:space="preserve">Figure </w:t>
      </w:r>
      <w:fldSimple w:instr=" SEQ Figure \* ARABIC ">
        <w:r w:rsidR="005534F3">
          <w:rPr>
            <w:noProof/>
          </w:rPr>
          <w:t>34</w:t>
        </w:r>
      </w:fldSimple>
      <w:r>
        <w:t xml:space="preserve">. </w:t>
      </w:r>
      <w:r w:rsidRPr="00156076">
        <w:rPr>
          <w:i/>
          <w:noProof/>
        </w:rPr>
        <w:t>S. aureus</w:t>
      </w:r>
      <w:r w:rsidRPr="00FC067B">
        <w:rPr>
          <w:noProof/>
        </w:rPr>
        <w:t xml:space="preserve"> labelled with peptidoglycan stains for 30 minutes. </w:t>
      </w:r>
      <w:r w:rsidRPr="00156076">
        <w:rPr>
          <w:i/>
          <w:noProof/>
        </w:rPr>
        <w:t>S</w:t>
      </w:r>
      <w:r w:rsidRPr="00156076">
        <w:rPr>
          <w:i/>
        </w:rPr>
        <w:t>. aureus</w:t>
      </w:r>
      <w:r w:rsidRPr="00156076">
        <w:t xml:space="preserve"> (SH1000) samples were labelled for 30 minutes in BHI with Vancomycin ligated to </w:t>
      </w:r>
      <w:r w:rsidRPr="00185A20">
        <w:t>Alexa Fluor™</w:t>
      </w:r>
      <w:r w:rsidRPr="00C75150">
        <w:t xml:space="preserve"> </w:t>
      </w:r>
      <w:r w:rsidRPr="00156076">
        <w:t xml:space="preserve">647, with Vancomycin </w:t>
      </w:r>
      <w:r w:rsidRPr="00185A20">
        <w:t>ligated to Alexa Fluor™ 532 and Alexa Fluor™</w:t>
      </w:r>
      <w:r w:rsidRPr="00C75150">
        <w:t xml:space="preserve"> </w:t>
      </w:r>
      <w:r w:rsidRPr="00156076">
        <w:t xml:space="preserve">532 NHS-ester fixed and imaged </w:t>
      </w:r>
      <w:r w:rsidRPr="00D87982">
        <w:t>by Epi-fluorescence microscopy</w:t>
      </w:r>
      <w:r w:rsidRPr="00156076">
        <w:t>.</w:t>
      </w:r>
      <w:r>
        <w:t xml:space="preserve"> </w:t>
      </w:r>
      <w:r w:rsidRPr="003F40F4">
        <w:t>Scale bar 5 µm.</w:t>
      </w:r>
    </w:p>
    <w:p w14:paraId="1ADCF0A8" w14:textId="77777777" w:rsidR="007857C6" w:rsidRDefault="007857C6" w:rsidP="00551112">
      <w:pPr>
        <w:spacing w:afterLines="60" w:after="144"/>
        <w:contextualSpacing/>
      </w:pPr>
    </w:p>
    <w:p w14:paraId="3AC0509E" w14:textId="1FA584D9" w:rsidR="00557838" w:rsidRDefault="00AE2E3F" w:rsidP="00551112">
      <w:pPr>
        <w:spacing w:afterLines="60" w:after="144"/>
        <w:contextualSpacing/>
      </w:pPr>
      <w:r>
        <w:t xml:space="preserve">Fixed </w:t>
      </w:r>
      <w:r w:rsidRPr="00AE2E3F">
        <w:rPr>
          <w:i/>
        </w:rPr>
        <w:t>S. aureus</w:t>
      </w:r>
      <w:r>
        <w:t xml:space="preserve"> cells when labe</w:t>
      </w:r>
      <w:r w:rsidR="007857C6">
        <w:t>lled with FDDAs showed a consistent</w:t>
      </w:r>
      <w:r>
        <w:t xml:space="preserve"> labelling pattern: t</w:t>
      </w:r>
      <w:r w:rsidR="00557838" w:rsidRPr="00873385">
        <w:t>he division</w:t>
      </w:r>
      <w:r w:rsidR="00557838">
        <w:t xml:space="preserve"> septum</w:t>
      </w:r>
      <w:r w:rsidR="00557838" w:rsidRPr="00873385">
        <w:t xml:space="preserve"> is strongly f</w:t>
      </w:r>
      <w:r w:rsidR="00557838">
        <w:t>luorescently labelled</w:t>
      </w:r>
      <w:r w:rsidR="00557838" w:rsidRPr="00873385">
        <w:t>, however there is also off-septal labelling of peptidoglycan around the cell</w:t>
      </w:r>
      <w:r>
        <w:t xml:space="preserve"> (</w:t>
      </w:r>
      <w:r>
        <w:fldChar w:fldCharType="begin"/>
      </w:r>
      <w:r>
        <w:instrText xml:space="preserve"> REF _Ref466899663 \h </w:instrText>
      </w:r>
      <w:r>
        <w:fldChar w:fldCharType="separate"/>
      </w:r>
      <w:r w:rsidR="005534F3">
        <w:rPr>
          <w:b/>
          <w:bCs/>
          <w:lang w:val="en-US"/>
        </w:rPr>
        <w:t>Error! Reference source not found.</w:t>
      </w:r>
      <w:r>
        <w:fldChar w:fldCharType="end"/>
      </w:r>
      <w:r>
        <w:t>)</w:t>
      </w:r>
      <w:r w:rsidR="00557838" w:rsidRPr="00873385">
        <w:t xml:space="preserve">. </w:t>
      </w:r>
      <w:r w:rsidR="007857C6">
        <w:t xml:space="preserve">It has previously been thought that all new peptidoglycan in synthesised only at the septal plate of two new cells, off-septal labelling suggests new peptidoglycan is being incorporated around the whole of the cell including the mature cell wall. </w:t>
      </w:r>
      <w:r w:rsidR="00557838" w:rsidRPr="00873385">
        <w:t>However it has yet to be determined beyond doubt if the fluorescent dyes are only labelling newly synthesised peptidoglycan.</w:t>
      </w:r>
    </w:p>
    <w:p w14:paraId="64372C73" w14:textId="1FE7ED29" w:rsidR="00C35EFE" w:rsidRDefault="00C35EFE" w:rsidP="00C35EFE">
      <w:pPr>
        <w:pStyle w:val="Heading3"/>
        <w:spacing w:before="0" w:afterLines="60" w:after="144"/>
        <w:contextualSpacing/>
      </w:pPr>
      <w:bookmarkStart w:id="217" w:name="_Toc509909906"/>
      <w:r>
        <w:t>4.3.2</w:t>
      </w:r>
      <w:r>
        <w:tab/>
        <w:t xml:space="preserve">Vancomycin Labelled </w:t>
      </w:r>
      <w:r w:rsidRPr="00C35EFE">
        <w:rPr>
          <w:i/>
        </w:rPr>
        <w:t>S. aureus</w:t>
      </w:r>
      <w:bookmarkEnd w:id="217"/>
    </w:p>
    <w:p w14:paraId="7EE189D2" w14:textId="3EA19CF4" w:rsidR="00557838" w:rsidRDefault="00557838" w:rsidP="00551112">
      <w:pPr>
        <w:spacing w:afterLines="60" w:after="144"/>
        <w:contextualSpacing/>
      </w:pPr>
      <w:r>
        <w:t xml:space="preserve">Peptidoglycan can be labelled with </w:t>
      </w:r>
      <w:r w:rsidR="00F95C73">
        <w:t xml:space="preserve">fluorescent </w:t>
      </w:r>
      <w:r w:rsidR="004317A5">
        <w:t xml:space="preserve">ligated </w:t>
      </w:r>
      <w:r>
        <w:t>vancomycin</w:t>
      </w:r>
      <w:r w:rsidR="007857C6">
        <w:t>,</w:t>
      </w:r>
      <w:r>
        <w:t xml:space="preserve"> which </w:t>
      </w:r>
      <w:r w:rsidR="004317A5">
        <w:t>binds to the</w:t>
      </w:r>
      <w:r w:rsidR="00F95C73">
        <w:t xml:space="preserve"> terminal </w:t>
      </w:r>
      <w:r w:rsidR="00F95C73" w:rsidRPr="005828B7">
        <w:rPr>
          <w:sz w:val="22"/>
        </w:rPr>
        <w:t>D</w:t>
      </w:r>
      <w:r w:rsidR="00F95C73">
        <w:t>-ala-</w:t>
      </w:r>
      <w:r w:rsidR="00F95C73" w:rsidRPr="005828B7">
        <w:rPr>
          <w:sz w:val="22"/>
        </w:rPr>
        <w:t>D</w:t>
      </w:r>
      <w:r w:rsidR="00F95C73">
        <w:t xml:space="preserve">-alanine residues present in the cell wall thus </w:t>
      </w:r>
      <w:r>
        <w:t>act</w:t>
      </w:r>
      <w:r w:rsidR="00F95C73">
        <w:t>ing</w:t>
      </w:r>
      <w:r>
        <w:t xml:space="preserve"> as cell wall stain </w:t>
      </w:r>
      <w:r w:rsidR="00F95C73">
        <w:t>for all peptidoglycan present</w:t>
      </w:r>
      <w:r>
        <w:t xml:space="preserve">. </w:t>
      </w:r>
      <w:r w:rsidR="00F95C73">
        <w:t xml:space="preserve">In this work </w:t>
      </w:r>
      <w:r w:rsidR="00F95C73" w:rsidRPr="00F95C73">
        <w:rPr>
          <w:i/>
        </w:rPr>
        <w:t>S. aureus</w:t>
      </w:r>
      <w:r w:rsidR="00F95C73">
        <w:t xml:space="preserve"> SH1000 cells were labelled with vancomycin 647 and vancomycin 532 at 37 </w:t>
      </w:r>
      <w:r w:rsidR="00F95C73" w:rsidRPr="00F94A6F">
        <w:rPr>
          <w:rFonts w:ascii="Lucida Grande" w:hAnsi="Lucida Grande" w:cs="Lucida Grande"/>
          <w:b/>
          <w:color w:val="000000"/>
        </w:rPr>
        <w:t>°</w:t>
      </w:r>
      <w:r w:rsidR="00F95C73">
        <w:t xml:space="preserve">C in media for 30 minutes at an overall concentration </w:t>
      </w:r>
      <w:r w:rsidR="00F95C73" w:rsidRPr="00AE2E3F">
        <w:t xml:space="preserve">of 1 </w:t>
      </w:r>
      <w:r w:rsidR="00F95C73" w:rsidRPr="00AE2E3F">
        <w:rPr>
          <w:rFonts w:ascii="Lucida Grande" w:hAnsi="Lucida Grande" w:cs="Lucida Grande"/>
          <w:color w:val="000000"/>
        </w:rPr>
        <w:t>μ</w:t>
      </w:r>
      <w:r w:rsidR="00F95C73" w:rsidRPr="00AE2E3F">
        <w:t>M</w:t>
      </w:r>
      <w:r w:rsidR="00F95C73">
        <w:t>. The cells were visualised using epi-</w:t>
      </w:r>
      <w:r w:rsidR="00085C19">
        <w:t>fluorescence</w:t>
      </w:r>
      <w:r w:rsidR="00F95C73">
        <w:t xml:space="preserve"> microscopy a similar labelling pattern of a bright septum and off-septal labelling can be seen (Figure 34). </w:t>
      </w:r>
      <w:r>
        <w:t xml:space="preserve">The addition of an </w:t>
      </w:r>
      <w:r w:rsidRPr="005828B7">
        <w:rPr>
          <w:i/>
          <w:iCs/>
        </w:rPr>
        <w:t>N</w:t>
      </w:r>
      <w:r>
        <w:t>-hydroxysuccinimide-ester</w:t>
      </w:r>
      <w:r w:rsidR="00F95C73">
        <w:t xml:space="preserve"> 532</w:t>
      </w:r>
      <w:r>
        <w:t xml:space="preserve"> dye (</w:t>
      </w:r>
      <w:r w:rsidR="00F95C73">
        <w:t>532</w:t>
      </w:r>
      <w:r>
        <w:t>NHS-ester)</w:t>
      </w:r>
      <w:r w:rsidR="00F95C73">
        <w:t xml:space="preserve"> gave</w:t>
      </w:r>
      <w:r>
        <w:t xml:space="preserve"> a similar labelling </w:t>
      </w:r>
      <w:r w:rsidR="00F95C73">
        <w:t>pattern (Figure 34);</w:t>
      </w:r>
      <w:r>
        <w:t xml:space="preserve"> </w:t>
      </w:r>
      <w:r w:rsidR="00F95C73">
        <w:t>an NHS-ester dye</w:t>
      </w:r>
      <w:r>
        <w:t xml:space="preserve"> act</w:t>
      </w:r>
      <w:r w:rsidR="00F95C73">
        <w:t>ed</w:t>
      </w:r>
      <w:r>
        <w:t xml:space="preserve"> as a cell stain</w:t>
      </w:r>
      <w:r w:rsidR="00F95C73">
        <w:t xml:space="preserve">, the NHS ester may </w:t>
      </w:r>
      <w:r>
        <w:t>react with any free primary amines present in the cell wall effectively staining all peptidoglycan (</w:t>
      </w:r>
      <w:r>
        <w:fldChar w:fldCharType="begin"/>
      </w:r>
      <w:r>
        <w:instrText xml:space="preserve"> REF _Ref488312409 \h  \* MERGEFORMAT </w:instrText>
      </w:r>
      <w:r>
        <w:fldChar w:fldCharType="separate"/>
      </w:r>
      <w:r w:rsidR="005534F3">
        <w:rPr>
          <w:b/>
          <w:bCs/>
          <w:lang w:val="en-US"/>
        </w:rPr>
        <w:t>Error! Reference source not found.</w:t>
      </w:r>
      <w:r>
        <w:fldChar w:fldCharType="end"/>
      </w:r>
      <w:r>
        <w:t>). Both of these dyes can be used alongside an FDAA to show comparative staining of new and old peptidoglycan.</w:t>
      </w:r>
    </w:p>
    <w:p w14:paraId="2D7147FC" w14:textId="4170CFFD" w:rsidR="00557838" w:rsidRDefault="00557838" w:rsidP="00717E76">
      <w:pPr>
        <w:pStyle w:val="Heading3"/>
        <w:spacing w:before="0" w:afterLines="60" w:after="144"/>
        <w:contextualSpacing/>
      </w:pPr>
      <w:bookmarkStart w:id="218" w:name="_Toc491417201"/>
      <w:bookmarkStart w:id="219" w:name="_Toc509909907"/>
      <w:r>
        <w:t>4.3.</w:t>
      </w:r>
      <w:r w:rsidR="00C35EFE">
        <w:t>3</w:t>
      </w:r>
      <w:r>
        <w:tab/>
        <w:t>Post-</w:t>
      </w:r>
      <w:r w:rsidR="00A25A1F">
        <w:t xml:space="preserve">clicked </w:t>
      </w:r>
      <w:r>
        <w:t>or Pre-</w:t>
      </w:r>
      <w:r w:rsidR="00A25A1F">
        <w:t xml:space="preserve">clicked </w:t>
      </w:r>
      <w:r>
        <w:t>probes</w:t>
      </w:r>
      <w:bookmarkEnd w:id="218"/>
      <w:bookmarkEnd w:id="219"/>
    </w:p>
    <w:p w14:paraId="50C988B8" w14:textId="65043377" w:rsidR="00C35EFE" w:rsidRDefault="00557838" w:rsidP="00717E76">
      <w:pPr>
        <w:spacing w:afterLines="60" w:after="144"/>
        <w:contextualSpacing/>
      </w:pPr>
      <w:r>
        <w:t xml:space="preserve">Several </w:t>
      </w:r>
      <w:r w:rsidR="00C35EFE">
        <w:t xml:space="preserve">alkyne </w:t>
      </w:r>
      <w:r w:rsidR="008E4A7A">
        <w:t>click</w:t>
      </w:r>
      <w:r w:rsidRPr="00873385">
        <w:t xml:space="preserve"> </w:t>
      </w:r>
      <w:r>
        <w:t xml:space="preserve">dyes such as </w:t>
      </w:r>
      <w:r w:rsidR="00185A20" w:rsidRPr="00C75150">
        <w:t xml:space="preserve">Alexa Fluor™ </w:t>
      </w:r>
      <w:r>
        <w:t>647,</w:t>
      </w:r>
      <w:r w:rsidRPr="00873385">
        <w:t xml:space="preserve"> Cyanine 5</w:t>
      </w:r>
      <w:r>
        <w:t xml:space="preserve"> and TAMRA</w:t>
      </w:r>
      <w:r w:rsidRPr="00873385">
        <w:t xml:space="preserve"> were added</w:t>
      </w:r>
      <w:r>
        <w:t xml:space="preserve"> to bacteria</w:t>
      </w:r>
      <w:r w:rsidR="007857C6">
        <w:t xml:space="preserve"> </w:t>
      </w:r>
      <w:r w:rsidR="00C35EFE">
        <w:t>labelled with</w:t>
      </w:r>
      <w:r w:rsidR="007857C6">
        <w:t xml:space="preserve"> </w:t>
      </w:r>
      <w:r w:rsidR="007857C6" w:rsidRPr="00C35EFE">
        <w:rPr>
          <w:sz w:val="22"/>
        </w:rPr>
        <w:t>D</w:t>
      </w:r>
      <w:r w:rsidR="007857C6">
        <w:t>-aza-alanine</w:t>
      </w:r>
      <w:r w:rsidR="00C35EFE">
        <w:t xml:space="preserve"> after fixation of the cells</w:t>
      </w:r>
      <w:r w:rsidR="007857C6">
        <w:t>, these are post-clicked cells</w:t>
      </w:r>
      <w:r w:rsidR="00C35EFE">
        <w:t>. T</w:t>
      </w:r>
      <w:r>
        <w:t xml:space="preserve">he order of the addition </w:t>
      </w:r>
      <w:r w:rsidR="00C35EFE">
        <w:t>of the amino acid and the click reaction</w:t>
      </w:r>
      <w:r>
        <w:t xml:space="preserve"> is important for cell labelling</w:t>
      </w:r>
      <w:r w:rsidRPr="00873385">
        <w:t>.</w:t>
      </w:r>
      <w:r>
        <w:t xml:space="preserve"> </w:t>
      </w:r>
      <w:r w:rsidR="00C35EFE" w:rsidRPr="00C75150">
        <w:t xml:space="preserve">Alexa Fluor™ </w:t>
      </w:r>
      <w:r w:rsidR="00C35EFE">
        <w:t>647,</w:t>
      </w:r>
      <w:r w:rsidR="00C35EFE" w:rsidRPr="00873385">
        <w:t xml:space="preserve"> Cyanine 5</w:t>
      </w:r>
      <w:r w:rsidR="00C35EFE">
        <w:t xml:space="preserve"> and TAMRA alkyne </w:t>
      </w:r>
      <w:r w:rsidRPr="00873385">
        <w:t xml:space="preserve">were ligated </w:t>
      </w:r>
      <w:r w:rsidR="00C35EFE">
        <w:t xml:space="preserve">with a copper catalyst </w:t>
      </w:r>
      <w:r w:rsidRPr="00873385">
        <w:t xml:space="preserve">to </w:t>
      </w:r>
      <w:r w:rsidRPr="00D35936">
        <w:rPr>
          <w:sz w:val="22"/>
        </w:rPr>
        <w:t>D</w:t>
      </w:r>
      <w:r w:rsidRPr="00873385">
        <w:t xml:space="preserve">-aza-alanine prior to </w:t>
      </w:r>
      <w:r w:rsidR="00C35EFE">
        <w:t>incorporation in</w:t>
      </w:r>
      <w:r w:rsidRPr="00873385">
        <w:t xml:space="preserve">to </w:t>
      </w:r>
      <w:r w:rsidRPr="00873385">
        <w:rPr>
          <w:i/>
        </w:rPr>
        <w:t>S. aureus</w:t>
      </w:r>
      <w:r w:rsidRPr="00873385">
        <w:t xml:space="preserve"> wild type during the exponential growth phase,</w:t>
      </w:r>
      <w:r w:rsidR="00C35EFE">
        <w:t xml:space="preserve"> these are pre-clicked probes.</w:t>
      </w:r>
      <w:r w:rsidRPr="00873385">
        <w:t xml:space="preserve"> </w:t>
      </w:r>
      <w:r w:rsidR="00C35EFE">
        <w:t>T</w:t>
      </w:r>
      <w:r w:rsidRPr="00873385">
        <w:t xml:space="preserve">he </w:t>
      </w:r>
      <w:r w:rsidR="00C35EFE">
        <w:t xml:space="preserve">post-clicked </w:t>
      </w:r>
      <w:r w:rsidRPr="00873385">
        <w:rPr>
          <w:i/>
        </w:rPr>
        <w:t>S. aureus</w:t>
      </w:r>
      <w:r w:rsidRPr="00873385">
        <w:t xml:space="preserve"> wild type sho</w:t>
      </w:r>
      <w:r w:rsidR="00C35EFE">
        <w:t>wed</w:t>
      </w:r>
      <w:r w:rsidRPr="00873385">
        <w:t xml:space="preserve"> strong fluorescence at the septum but also off-septal labelling </w:t>
      </w:r>
      <w:r w:rsidRPr="00873385">
        <w:lastRenderedPageBreak/>
        <w:t>around the whole cell</w:t>
      </w:r>
      <w:r>
        <w:t xml:space="preserve"> (data not shown)</w:t>
      </w:r>
      <w:r w:rsidR="00C35EFE">
        <w:t>,</w:t>
      </w:r>
      <w:r w:rsidRPr="00873385">
        <w:t xml:space="preserve"> </w:t>
      </w:r>
      <w:r w:rsidR="00C35EFE">
        <w:t>h</w:t>
      </w:r>
      <w:r w:rsidR="00C35EFE" w:rsidRPr="00873385">
        <w:t>owever</w:t>
      </w:r>
      <w:r w:rsidR="00C35EFE">
        <w:t xml:space="preserve"> pre-clicked</w:t>
      </w:r>
      <w:r w:rsidR="00C35EFE" w:rsidRPr="00873385">
        <w:t xml:space="preserve"> </w:t>
      </w:r>
      <w:r w:rsidR="00C35EFE">
        <w:t xml:space="preserve">fluorescent probes </w:t>
      </w:r>
      <w:r w:rsidR="00C35EFE" w:rsidRPr="00873385">
        <w:t xml:space="preserve"> showed no fluorescence when imaged </w:t>
      </w:r>
      <w:r w:rsidR="00C35EFE">
        <w:t>(data not shown)</w:t>
      </w:r>
      <w:r w:rsidR="00C35EFE" w:rsidRPr="00873385">
        <w:t xml:space="preserve">. </w:t>
      </w:r>
    </w:p>
    <w:p w14:paraId="6DE34A69" w14:textId="3178251A" w:rsidR="00557838" w:rsidRDefault="00557838" w:rsidP="00717E76">
      <w:pPr>
        <w:spacing w:afterLines="60" w:after="144"/>
        <w:contextualSpacing/>
      </w:pPr>
      <w:r w:rsidRPr="00873385">
        <w:t>This</w:t>
      </w:r>
      <w:r w:rsidR="00C35EFE">
        <w:t xml:space="preserve"> result</w:t>
      </w:r>
      <w:r w:rsidRPr="00873385">
        <w:t xml:space="preserve"> suggested that due to the chemical and physical properties of the dyes, the modified </w:t>
      </w:r>
      <w:r w:rsidRPr="00A25A1F">
        <w:rPr>
          <w:sz w:val="22"/>
        </w:rPr>
        <w:t>D</w:t>
      </w:r>
      <w:r w:rsidRPr="00873385">
        <w:t xml:space="preserve">-alanine attached to cyanine based dyes are unable to cross the cytoplasmic membrane of live </w:t>
      </w:r>
      <w:r w:rsidRPr="00873385">
        <w:rPr>
          <w:i/>
        </w:rPr>
        <w:t>S. aureus</w:t>
      </w:r>
      <w:r w:rsidRPr="00873385">
        <w:t>. The dyes may be seen as too large, too bulky or too highly charged to cross the cell membrane</w:t>
      </w:r>
      <w:r w:rsidR="00C35EFE">
        <w:t>, further research into the physical properties of FDAAs which are able to label live cells is required.</w:t>
      </w:r>
    </w:p>
    <w:p w14:paraId="16A6627D" w14:textId="5ACF2181" w:rsidR="00557838" w:rsidRDefault="00557838" w:rsidP="00717E76">
      <w:pPr>
        <w:pStyle w:val="Heading3"/>
        <w:spacing w:before="0" w:afterLines="60" w:after="144"/>
        <w:contextualSpacing/>
      </w:pPr>
      <w:bookmarkStart w:id="220" w:name="_Toc491417202"/>
      <w:bookmarkStart w:id="221" w:name="_Toc509909908"/>
      <w:r>
        <w:t>4.3.</w:t>
      </w:r>
      <w:r w:rsidR="00C35EFE">
        <w:t>4</w:t>
      </w:r>
      <w:r>
        <w:tab/>
        <w:t>Methods of FDAAs insertion into the peptidoglycan biosynthetic pathway</w:t>
      </w:r>
      <w:bookmarkEnd w:id="220"/>
      <w:bookmarkEnd w:id="221"/>
    </w:p>
    <w:p w14:paraId="081D1ADF" w14:textId="77777777" w:rsidR="00557838" w:rsidRPr="001B1987" w:rsidRDefault="00557838" w:rsidP="00717E76">
      <w:pPr>
        <w:spacing w:afterLines="60" w:after="144"/>
        <w:contextualSpacing/>
      </w:pPr>
      <w:r>
        <w:rPr>
          <w:sz w:val="22"/>
        </w:rPr>
        <w:t xml:space="preserve">There are </w:t>
      </w:r>
      <w:r>
        <w:t xml:space="preserve">two possible mechanisms of insertion of </w:t>
      </w:r>
      <w:r w:rsidRPr="001A73FB">
        <w:rPr>
          <w:sz w:val="22"/>
        </w:rPr>
        <w:t>D</w:t>
      </w:r>
      <w:r>
        <w:t>-amino acids into</w:t>
      </w:r>
      <w:r w:rsidRPr="001B1987">
        <w:t xml:space="preserve"> </w:t>
      </w:r>
      <w:r>
        <w:t xml:space="preserve">peptidoglycan these include periplasmic exchange of amino acids within existing peptidoglycan associated with penicillin binding proteins (PBPs). The second insertion mechanism is in the synthesis of new peptidoglycan material following the Mur Pathway.  It was currently unknown which of these pathways may lead to the incorporation of fluorescent </w:t>
      </w:r>
      <w:r w:rsidRPr="00AB72B5">
        <w:rPr>
          <w:sz w:val="22"/>
        </w:rPr>
        <w:t>D</w:t>
      </w:r>
      <w:r>
        <w:t>-amino acids into the peripheral cell wall.</w:t>
      </w:r>
    </w:p>
    <w:p w14:paraId="5F9C9F19" w14:textId="77777777" w:rsidR="00557838" w:rsidRDefault="00557838" w:rsidP="00717E76">
      <w:pPr>
        <w:spacing w:afterLines="60" w:after="144"/>
        <w:contextualSpacing/>
      </w:pPr>
      <w:r w:rsidRPr="00211524">
        <w:rPr>
          <w:noProof/>
          <w:lang w:eastAsia="en-GB"/>
        </w:rPr>
        <w:drawing>
          <wp:inline distT="0" distB="0" distL="0" distR="0" wp14:anchorId="245B394E" wp14:editId="5AB23762">
            <wp:extent cx="5400040" cy="1309625"/>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400040" cy="1309625"/>
                    </a:xfrm>
                    <a:prstGeom prst="rect">
                      <a:avLst/>
                    </a:prstGeom>
                  </pic:spPr>
                </pic:pic>
              </a:graphicData>
            </a:graphic>
          </wp:inline>
        </w:drawing>
      </w:r>
    </w:p>
    <w:p w14:paraId="169063DE" w14:textId="616B449A" w:rsidR="00557838" w:rsidRDefault="00557838" w:rsidP="00717E76">
      <w:pPr>
        <w:pStyle w:val="Caption"/>
        <w:contextualSpacing/>
      </w:pPr>
      <w:bookmarkStart w:id="222" w:name="_Ref489604580"/>
      <w:bookmarkStart w:id="223" w:name="_Toc491165550"/>
      <w:r>
        <w:t xml:space="preserve">Figure </w:t>
      </w:r>
      <w:fldSimple w:instr=" SEQ Figure \* ARABIC ">
        <w:r w:rsidR="005534F3">
          <w:rPr>
            <w:noProof/>
          </w:rPr>
          <w:t>35</w:t>
        </w:r>
      </w:fldSimple>
      <w:bookmarkEnd w:id="222"/>
      <w:r>
        <w:t xml:space="preserve">. </w:t>
      </w:r>
      <w:r w:rsidRPr="00E70CE5">
        <w:rPr>
          <w:sz w:val="22"/>
        </w:rPr>
        <w:t>D</w:t>
      </w:r>
      <w:r>
        <w:t>-Alanine-</w:t>
      </w:r>
      <w:r w:rsidRPr="00E70CE5">
        <w:rPr>
          <w:sz w:val="22"/>
        </w:rPr>
        <w:t>D</w:t>
      </w:r>
      <w:r>
        <w:t xml:space="preserve">-alanine synthesis in </w:t>
      </w:r>
      <w:r w:rsidRPr="00E70CE5">
        <w:rPr>
          <w:i/>
        </w:rPr>
        <w:t>S. aureus</w:t>
      </w:r>
      <w:r>
        <w:t>, followed by insertion into peptidoglycan following the biosynthetic pathway.</w:t>
      </w:r>
      <w:bookmarkEnd w:id="223"/>
    </w:p>
    <w:p w14:paraId="3C53F0B3" w14:textId="51BA3918" w:rsidR="00557838" w:rsidRDefault="00557838" w:rsidP="00717E76">
      <w:pPr>
        <w:spacing w:afterLines="60" w:after="144"/>
        <w:contextualSpacing/>
      </w:pPr>
      <w:r w:rsidRPr="00211524">
        <w:t>In the initial stage of transpeptidation</w:t>
      </w:r>
      <w:r>
        <w:t xml:space="preserve"> the glycine linker on Lipid II is formed in the cytoplasm before the peptidoglycan monomer unit is ‘flipped’ into the periplasm (</w:t>
      </w:r>
      <w:r>
        <w:fldChar w:fldCharType="begin"/>
      </w:r>
      <w:r>
        <w:instrText xml:space="preserve"> REF _Ref489604580 \h </w:instrText>
      </w:r>
      <w:r>
        <w:fldChar w:fldCharType="separate"/>
      </w:r>
      <w:r w:rsidR="005534F3">
        <w:t xml:space="preserve">Figure </w:t>
      </w:r>
      <w:r w:rsidR="005534F3">
        <w:rPr>
          <w:noProof/>
        </w:rPr>
        <w:t>35</w:t>
      </w:r>
      <w:r>
        <w:fldChar w:fldCharType="end"/>
      </w:r>
      <w:r>
        <w:t xml:space="preserve">). Here the Lipid II monomer undergoes </w:t>
      </w:r>
      <w:r w:rsidR="00085C19">
        <w:t>transglycosylation</w:t>
      </w:r>
      <w:r>
        <w:t xml:space="preserve"> to form the repeating disaccharide backbone. Within the periplasm, penicillin binding proteins will bind to the terminal </w:t>
      </w:r>
      <w:r w:rsidRPr="00211524">
        <w:rPr>
          <w:sz w:val="22"/>
        </w:rPr>
        <w:t>D</w:t>
      </w:r>
      <w:r>
        <w:t>-ala-</w:t>
      </w:r>
      <w:r w:rsidRPr="00211524">
        <w:rPr>
          <w:sz w:val="22"/>
        </w:rPr>
        <w:t>D</w:t>
      </w:r>
      <w:r>
        <w:t xml:space="preserve">-alanine dipeptide on the donor pentapeptide stem and the dipeptide is cleaved. The energy for transpeptidation is gained from the cleavage of the </w:t>
      </w:r>
      <w:r w:rsidRPr="00AB72B5">
        <w:rPr>
          <w:sz w:val="22"/>
        </w:rPr>
        <w:t>D</w:t>
      </w:r>
      <w:r>
        <w:t>-ala-</w:t>
      </w:r>
      <w:r w:rsidRPr="00AB72B5">
        <w:rPr>
          <w:sz w:val="22"/>
        </w:rPr>
        <w:t>D</w:t>
      </w:r>
      <w:r>
        <w:t>-ala</w:t>
      </w:r>
      <w:r w:rsidR="001A3997">
        <w:t>nine</w:t>
      </w:r>
      <w:r>
        <w:t xml:space="preserve"> bond on the pentapeptide and the subsequent enzyme-substrate intermediate formed.</w:t>
      </w:r>
      <w:r>
        <w:fldChar w:fldCharType="begin" w:fldLock="1"/>
      </w:r>
      <w:r w:rsidR="00F550D8">
        <w:instrText>ADDIN CSL_CITATION { "citationItems" : [ { "id" : "ITEM-1", "itemData" : { "DOI" : "10.1128/MMBR.69.4.585", "ISSN" : "1092-2172", "author" : [ { "dropping-particle" : "", "family" : "Scheffers", "given" : "Dj", "non-dropping-particle" : "", "parse-names" : false, "suffix" : "" }, { "dropping-particle" : "", "family" : "Pinho", "given" : "Mariana G", "non-dropping-particle" : "", "parse-names" : false, "suffix" : "" } ], "container-title" : "Microbiology and Molecular Biology Reviews", "id" : "ITEM-1", "issue" : "4", "issued" : { "date-parts" : [ [ "2005" ] ] }, "page" : "585-607", "title" : "Bacterial cell wall synthesis: new insights from localization studies", "type" : "article-journal", "volume" : "69" }, "uris" : [ "http://www.mendeley.com/documents/?uuid=bed2d58c-7c76-49b4-b90d-f8c64714cf22" ] } ], "mendeley" : { "formattedCitation" : "&lt;sup&gt;11&lt;/sup&gt;", "plainTextFormattedCitation" : "11", "previouslyFormattedCitation" : "&lt;sup&gt;11&lt;/sup&gt;" }, "properties" : {  }, "schema" : "https://github.com/citation-style-language/schema/raw/master/csl-citation.json" }</w:instrText>
      </w:r>
      <w:r>
        <w:fldChar w:fldCharType="separate"/>
      </w:r>
      <w:r w:rsidR="00CC4D55" w:rsidRPr="00CC4D55">
        <w:rPr>
          <w:noProof/>
          <w:vertAlign w:val="superscript"/>
        </w:rPr>
        <w:t>11</w:t>
      </w:r>
      <w:r>
        <w:fldChar w:fldCharType="end"/>
      </w:r>
      <w:r>
        <w:t xml:space="preserve"> It is unknown if during the enzyme-substrate intermediate formation a </w:t>
      </w:r>
      <w:r w:rsidRPr="00411553">
        <w:rPr>
          <w:sz w:val="22"/>
        </w:rPr>
        <w:t>D</w:t>
      </w:r>
      <w:r>
        <w:t xml:space="preserve">-amino acid exchange may take place, incorporating new </w:t>
      </w:r>
      <w:r w:rsidRPr="00411553">
        <w:rPr>
          <w:sz w:val="22"/>
        </w:rPr>
        <w:t>D</w:t>
      </w:r>
      <w:r>
        <w:t>-amino acids.</w:t>
      </w:r>
    </w:p>
    <w:p w14:paraId="7B45CD94" w14:textId="51499B7A" w:rsidR="00557838" w:rsidRDefault="00557838" w:rsidP="00717E76">
      <w:pPr>
        <w:spacing w:afterLines="60" w:after="144"/>
        <w:contextualSpacing/>
      </w:pPr>
      <w:r>
        <w:lastRenderedPageBreak/>
        <w:t xml:space="preserve">In the second stage, the transfer of the final glycine on the cross-bridge, attached to an acceptor peptide stem, will form a peptide bond with the penultimate </w:t>
      </w:r>
      <w:r w:rsidRPr="00D85408">
        <w:rPr>
          <w:sz w:val="22"/>
        </w:rPr>
        <w:t>D</w:t>
      </w:r>
      <w:r>
        <w:t>-alanine on the peptide stem.</w:t>
      </w:r>
      <w:r>
        <w:fldChar w:fldCharType="begin" w:fldLock="1"/>
      </w:r>
      <w:r w:rsidR="00F550D8">
        <w:instrText>ADDIN CSL_CITATION { "citationItems" : [ { "id" : "ITEM-1", "itemData" : { "DOI" : "10.1128/MMBR.69.4.585", "ISSN" : "1092-2172", "author" : [ { "dropping-particle" : "", "family" : "Scheffers", "given" : "Dj", "non-dropping-particle" : "", "parse-names" : false, "suffix" : "" }, { "dropping-particle" : "", "family" : "Pinho", "given" : "Mariana G", "non-dropping-particle" : "", "parse-names" : false, "suffix" : "" } ], "container-title" : "Microbiology and Molecular Biology Reviews", "id" : "ITEM-1", "issue" : "4", "issued" : { "date-parts" : [ [ "2005" ] ] }, "page" : "585-607", "title" : "Bacterial cell wall synthesis: new insights from localization studies", "type" : "article-journal", "volume" : "69" }, "uris" : [ "http://www.mendeley.com/documents/?uuid=bed2d58c-7c76-49b4-b90d-f8c64714cf22" ] } ], "mendeley" : { "formattedCitation" : "&lt;sup&gt;11&lt;/sup&gt;", "plainTextFormattedCitation" : "11", "previouslyFormattedCitation" : "&lt;sup&gt;11&lt;/sup&gt;" }, "properties" : {  }, "schema" : "https://github.com/citation-style-language/schema/raw/master/csl-citation.json" }</w:instrText>
      </w:r>
      <w:r>
        <w:fldChar w:fldCharType="separate"/>
      </w:r>
      <w:r w:rsidR="00CC4D55" w:rsidRPr="00CC4D55">
        <w:rPr>
          <w:noProof/>
          <w:vertAlign w:val="superscript"/>
        </w:rPr>
        <w:t>11</w:t>
      </w:r>
      <w:r>
        <w:fldChar w:fldCharType="end"/>
      </w:r>
      <w:r>
        <w:t xml:space="preserve"> These cross-links provide peptidoglycan with its strength, rigidity and ability to withstand changes in osmotic pressure. </w:t>
      </w:r>
    </w:p>
    <w:p w14:paraId="3FEC9CB4" w14:textId="77777777" w:rsidR="00557838" w:rsidRDefault="00557838" w:rsidP="00717E76">
      <w:pPr>
        <w:pStyle w:val="Heading2"/>
        <w:spacing w:before="0" w:afterLines="60" w:after="144"/>
        <w:contextualSpacing/>
      </w:pPr>
      <w:bookmarkStart w:id="224" w:name="_Toc491417203"/>
      <w:bookmarkStart w:id="225" w:name="_Toc509909909"/>
      <w:r>
        <w:t>4.4</w:t>
      </w:r>
      <w:r>
        <w:tab/>
        <w:t xml:space="preserve">Roles of Penicillin Binding Proteins </w:t>
      </w:r>
      <w:r w:rsidRPr="00873385">
        <w:t xml:space="preserve">in </w:t>
      </w:r>
      <w:r w:rsidRPr="00873385">
        <w:rPr>
          <w:i/>
          <w:iCs/>
        </w:rPr>
        <w:t>S.</w:t>
      </w:r>
      <w:r>
        <w:rPr>
          <w:i/>
          <w:iCs/>
        </w:rPr>
        <w:t xml:space="preserve"> </w:t>
      </w:r>
      <w:r w:rsidRPr="00873385">
        <w:rPr>
          <w:i/>
          <w:iCs/>
        </w:rPr>
        <w:t>aureus</w:t>
      </w:r>
      <w:r>
        <w:rPr>
          <w:i/>
          <w:iCs/>
        </w:rPr>
        <w:t xml:space="preserve"> </w:t>
      </w:r>
      <w:r>
        <w:t>and their Role in FDAA Labelling</w:t>
      </w:r>
      <w:bookmarkEnd w:id="224"/>
      <w:bookmarkEnd w:id="225"/>
      <w:r>
        <w:t xml:space="preserve"> </w:t>
      </w:r>
    </w:p>
    <w:p w14:paraId="73447BA1" w14:textId="77777777" w:rsidR="00557838" w:rsidRDefault="00557838" w:rsidP="00717E76">
      <w:pPr>
        <w:pStyle w:val="Heading3"/>
        <w:spacing w:before="0" w:afterLines="60" w:after="144"/>
        <w:contextualSpacing/>
      </w:pPr>
      <w:bookmarkStart w:id="226" w:name="_Toc491417204"/>
      <w:bookmarkStart w:id="227" w:name="_Toc509909910"/>
      <w:r>
        <w:t>4.4.1</w:t>
      </w:r>
      <w:r>
        <w:tab/>
        <w:t>Penicillin Binding Proteins (PBPs)</w:t>
      </w:r>
      <w:bookmarkEnd w:id="226"/>
      <w:bookmarkEnd w:id="227"/>
    </w:p>
    <w:p w14:paraId="2547D251" w14:textId="2BBCF724" w:rsidR="00557838" w:rsidRPr="00E73F5E" w:rsidRDefault="00557838" w:rsidP="00717E76">
      <w:pPr>
        <w:spacing w:afterLines="60" w:after="144"/>
        <w:contextualSpacing/>
      </w:pPr>
      <w:r w:rsidRPr="00E73F5E">
        <w:t xml:space="preserve">The four </w:t>
      </w:r>
      <w:r>
        <w:t>PBPs</w:t>
      </w:r>
      <w:r w:rsidRPr="00E73F5E">
        <w:t xml:space="preserve"> in </w:t>
      </w:r>
      <w:r w:rsidRPr="00E73F5E">
        <w:rPr>
          <w:i/>
          <w:iCs/>
        </w:rPr>
        <w:t>S. aureus</w:t>
      </w:r>
      <w:r w:rsidRPr="00E73F5E">
        <w:t xml:space="preserve"> have shown the ability to </w:t>
      </w:r>
      <w:r>
        <w:t xml:space="preserve">cross-bridge glycan strands, this </w:t>
      </w:r>
      <w:r w:rsidRPr="00E73F5E">
        <w:t xml:space="preserve">transpeptidase activity </w:t>
      </w:r>
      <w:r>
        <w:t xml:space="preserve">occurs </w:t>
      </w:r>
      <w:r w:rsidRPr="00E73F5E">
        <w:t>at the C-terminal domain.</w:t>
      </w:r>
      <w:r w:rsidRPr="00E73F5E">
        <w:fldChar w:fldCharType="begin" w:fldLock="1"/>
      </w:r>
      <w:r w:rsidR="00F550D8">
        <w:instrText>ADDIN CSL_CITATION { "citationItems" : [ { "id" : "ITEM-1", "itemData" : { "DOI" : "10.1128/MMBR.69.4.585", "ISSN" : "1092-2172", "author" : [ { "dropping-particle" : "", "family" : "Scheffers", "given" : "Dj", "non-dropping-particle" : "", "parse-names" : false, "suffix" : "" }, { "dropping-particle" : "", "family" : "Pinho", "given" : "Mariana G", "non-dropping-particle" : "", "parse-names" : false, "suffix" : "" } ], "container-title" : "Microbiology and Molecular Biology Reviews", "id" : "ITEM-1", "issue" : "4", "issued" : { "date-parts" : [ [ "2005" ] ] }, "page" : "585-607", "title" : "Bacterial cell wall synthesis: new insights from localization studies", "type" : "article-journal", "volume" : "69" }, "uris" : [ "http://www.mendeley.com/documents/?uuid=bed2d58c-7c76-49b4-b90d-f8c64714cf22" ] } ], "mendeley" : { "formattedCitation" : "&lt;sup&gt;11&lt;/sup&gt;", "plainTextFormattedCitation" : "11", "previouslyFormattedCitation" : "&lt;sup&gt;11&lt;/sup&gt;" }, "properties" : {  }, "schema" : "https://github.com/citation-style-language/schema/raw/master/csl-citation.json" }</w:instrText>
      </w:r>
      <w:r w:rsidRPr="00E73F5E">
        <w:fldChar w:fldCharType="separate"/>
      </w:r>
      <w:r w:rsidR="00CC4D55" w:rsidRPr="00CC4D55">
        <w:rPr>
          <w:noProof/>
          <w:vertAlign w:val="superscript"/>
        </w:rPr>
        <w:t>11</w:t>
      </w:r>
      <w:r w:rsidRPr="00E73F5E">
        <w:fldChar w:fldCharType="end"/>
      </w:r>
      <w:r>
        <w:t xml:space="preserve"> </w:t>
      </w:r>
      <w:r w:rsidRPr="00E73F5E">
        <w:t>This domain is targeted by β-lactam antibiotics, the four-membered</w:t>
      </w:r>
      <w:r>
        <w:t xml:space="preserve"> β-lactam ring mimics the </w:t>
      </w:r>
      <w:r w:rsidRPr="00E73F5E">
        <w:rPr>
          <w:sz w:val="22"/>
        </w:rPr>
        <w:t>D</w:t>
      </w:r>
      <w:r>
        <w:t>-ala-</w:t>
      </w:r>
      <w:r w:rsidRPr="00E73F5E">
        <w:rPr>
          <w:sz w:val="22"/>
        </w:rPr>
        <w:t>D</w:t>
      </w:r>
      <w:r>
        <w:t>-ala</w:t>
      </w:r>
      <w:r w:rsidR="001A3997">
        <w:t>nine</w:t>
      </w:r>
      <w:r>
        <w:t xml:space="preserve"> pentapeptide terminus thus blocking its transpeptidase activity.</w:t>
      </w:r>
      <w:r>
        <w:fldChar w:fldCharType="begin" w:fldLock="1"/>
      </w:r>
      <w:r w:rsidR="00F550D8">
        <w:instrText>ADDIN CSL_CITATION { "citationItems" : [ { "id" : "ITEM-1", "itemData" : { "DOI" : "10.1002/pro.2414", "ISSN" : "09618368", "author" : [ { "dropping-particle" : "", "family" : "Nikolaidis", "given" : "I.", "non-dropping-particle" : "", "parse-names" : false, "suffix" : "" }, { "dropping-particle" : "", "family" : "Favini-Stabile", "given" : "S.", "non-dropping-particle" : "", "parse-names" : false, "suffix" : "" }, { "dropping-particle" : "", "family" : "Dessen", "given" : "A.", "non-dropping-particle" : "", "parse-names" : false, "suffix" : "" } ], "container-title" : "Protein Science", "id" : "ITEM-1", "issue" : "3", "issued" : { "date-parts" : [ [ "2014", "3", "1" ] ] }, "page" : "243-259", "title" : "Resistance to antibiotics targeted to the bacterial cell wall", "type" : "article-journal", "volume" : "23" }, "uris" : [ "http://www.mendeley.com/documents/?uuid=7b1ab9ae-cfc0-367b-b3fe-cd20ad868e55" ] } ], "mendeley" : { "formattedCitation" : "&lt;sup&gt;133&lt;/sup&gt;", "plainTextFormattedCitation" : "133", "previouslyFormattedCitation" : "&lt;sup&gt;133&lt;/sup&gt;" }, "properties" : {  }, "schema" : "https://github.com/citation-style-language/schema/raw/master/csl-citation.json" }</w:instrText>
      </w:r>
      <w:r>
        <w:fldChar w:fldCharType="separate"/>
      </w:r>
      <w:r w:rsidR="00F550D8" w:rsidRPr="00F550D8">
        <w:rPr>
          <w:noProof/>
          <w:vertAlign w:val="superscript"/>
        </w:rPr>
        <w:t>133</w:t>
      </w:r>
      <w:r>
        <w:fldChar w:fldCharType="end"/>
      </w:r>
      <w:r>
        <w:t xml:space="preserve"> </w:t>
      </w:r>
      <w:r w:rsidRPr="00E73F5E">
        <w:t xml:space="preserve">Methicillin resistant </w:t>
      </w:r>
      <w:r w:rsidRPr="00E73F5E">
        <w:rPr>
          <w:i/>
          <w:iCs/>
        </w:rPr>
        <w:t>S. aureus</w:t>
      </w:r>
      <w:r w:rsidRPr="00E73F5E">
        <w:t xml:space="preserve"> (MRSA) has </w:t>
      </w:r>
      <w:r>
        <w:t xml:space="preserve">acquired </w:t>
      </w:r>
      <w:r w:rsidR="00A03687">
        <w:t xml:space="preserve">an additional penicillin binding protein, </w:t>
      </w:r>
      <w:r>
        <w:t>Pbp2</w:t>
      </w:r>
      <w:r w:rsidRPr="00E73F5E">
        <w:t>a</w:t>
      </w:r>
      <w:r w:rsidR="00A03687">
        <w:t>,</w:t>
      </w:r>
      <w:r w:rsidRPr="00E73F5E">
        <w:t xml:space="preserve"> </w:t>
      </w:r>
      <w:r>
        <w:t xml:space="preserve">that is </w:t>
      </w:r>
      <w:r w:rsidRPr="00E73F5E">
        <w:t>resistant to β-lactam based antibiotics</w:t>
      </w:r>
      <w:r>
        <w:t xml:space="preserve"> as the essential Pbp2 is compromised, Pbp2a has a low affinity to B-lactam antibiotics.</w:t>
      </w:r>
      <w:r>
        <w:fldChar w:fldCharType="begin" w:fldLock="1"/>
      </w:r>
      <w:r w:rsidR="00F550D8">
        <w:instrText>ADDIN CSL_CITATION { "citationItems" : [ { "id" : "ITEM-1", "itemData" : { "DOI" : "10.1111/j.1365-2958.2004.04420.x", "ISSN" : "0950-382X", "PMID" : "15661005", "abstract" : "Staphylococcus aureus penicillin-binding protein PBP2 is an enzyme involved in the last stages of peptidoglycan assembly and is an important player in the mechanism of methicillin resistance of this pathogen. PBP2 localized to the division site but its recruitment to the forming division septum was prevented after acylation by oxacillin. The presence of the antibiotic did not affect FtsZ ring maintenance nor the localization of externalized peptidoglycan precursors. Delocalization of PBP2 was also observed when its pentapeptide substrate was eliminated by addition of d-cycloserine or blocked by addition of vancomycin. Taken together these observations suggest that PBP2 is recruited to the division site by binding to its substrate, which is localized at that place. In methicillin-resistant S. aureus, addition of oxacillin does not result in delocalization of PBP2 indicating that acylated PBP2 can be maintained in place by functional PBP2A, the central element of this resistance mechanism.", "author" : [ { "dropping-particle" : "", "family" : "Pinho", "given" : "Mariana G", "non-dropping-particle" : "", "parse-names" : false, "suffix" : "" }, { "dropping-particle" : "", "family" : "Errington", "given" : "Jeff", "non-dropping-particle" : "", "parse-names" : false, "suffix" : "" } ], "container-title" : "Molecular microbiology", "id" : "ITEM-1", "issue" : "3", "issued" : { "date-parts" : [ [ "2005", "2" ] ] }, "page" : "799-807", "title" : "Recruitment of penicillin-binding protein PBP2 to the division site of Staphylococcus aureus is dependent on its transpeptidation substrates.", "type" : "article-journal", "volume" : "55" }, "uris" : [ "http://www.mendeley.com/documents/?uuid=48910373-6dfd-4695-bec3-33322292eb97" ] } ], "mendeley" : { "formattedCitation" : "&lt;sup&gt;28&lt;/sup&gt;", "plainTextFormattedCitation" : "28", "previouslyFormattedCitation" : "&lt;sup&gt;28&lt;/sup&gt;" }, "properties" : {  }, "schema" : "https://github.com/citation-style-language/schema/raw/master/csl-citation.json" }</w:instrText>
      </w:r>
      <w:r>
        <w:fldChar w:fldCharType="separate"/>
      </w:r>
      <w:r w:rsidR="00CC4D55" w:rsidRPr="00CC4D55">
        <w:rPr>
          <w:noProof/>
          <w:vertAlign w:val="superscript"/>
        </w:rPr>
        <w:t>28</w:t>
      </w:r>
      <w:r>
        <w:fldChar w:fldCharType="end"/>
      </w:r>
    </w:p>
    <w:p w14:paraId="4F5C2698" w14:textId="57453332" w:rsidR="00557838" w:rsidRPr="003E3D14" w:rsidRDefault="00557838" w:rsidP="00717E76">
      <w:pPr>
        <w:spacing w:afterLines="60" w:after="144"/>
        <w:contextualSpacing/>
      </w:pPr>
      <w:r>
        <w:t xml:space="preserve">The cross-bridge in </w:t>
      </w:r>
      <w:r w:rsidRPr="007F48CC">
        <w:rPr>
          <w:i/>
          <w:iCs/>
        </w:rPr>
        <w:t>S. aureus</w:t>
      </w:r>
      <w:r>
        <w:t xml:space="preserve"> is a five glycine unit linker, this is f</w:t>
      </w:r>
      <w:r w:rsidR="00A03687">
        <w:t xml:space="preserve">lexible enough to </w:t>
      </w:r>
      <w:r>
        <w:t>allow crosslinking from different layers of</w:t>
      </w:r>
      <w:r w:rsidR="00A03687">
        <w:t xml:space="preserve"> peptidoglycan and therefore an</w:t>
      </w:r>
      <w:r>
        <w:t xml:space="preserve"> increased degree of crosslinking of up to 90% can occur.</w:t>
      </w:r>
      <w:r>
        <w:fldChar w:fldCharType="begin" w:fldLock="1"/>
      </w:r>
      <w:r w:rsidR="00F550D8">
        <w:instrText>ADDIN CSL_CITATION { "citationItems" : [ { "id" : "ITEM-1", "itemData" : { "DOI" : "10.1128/MMBR.69.4.585", "ISSN" : "1092-2172", "author" : [ { "dropping-particle" : "", "family" : "Scheffers", "given" : "Dj", "non-dropping-particle" : "", "parse-names" : false, "suffix" : "" }, { "dropping-particle" : "", "family" : "Pinho", "given" : "Mariana G", "non-dropping-particle" : "", "parse-names" : false, "suffix" : "" } ], "container-title" : "Microbiology and Molecular Biology Reviews", "id" : "ITEM-1", "issue" : "4", "issued" : { "date-parts" : [ [ "2005" ] ] }, "page" : "585-607", "title" : "Bacterial cell wall synthesis: new insights from localization studies", "type" : "article-journal", "volume" : "69" }, "uris" : [ "http://www.mendeley.com/documents/?uuid=bed2d58c-7c76-49b4-b90d-f8c64714cf22" ] } ], "mendeley" : { "formattedCitation" : "&lt;sup&gt;11&lt;/sup&gt;", "plainTextFormattedCitation" : "11", "previouslyFormattedCitation" : "&lt;sup&gt;11&lt;/sup&gt;" }, "properties" : {  }, "schema" : "https://github.com/citation-style-language/schema/raw/master/csl-citation.json" }</w:instrText>
      </w:r>
      <w:r>
        <w:fldChar w:fldCharType="separate"/>
      </w:r>
      <w:r w:rsidR="00CC4D55" w:rsidRPr="00CC4D55">
        <w:rPr>
          <w:noProof/>
          <w:vertAlign w:val="superscript"/>
        </w:rPr>
        <w:t>11</w:t>
      </w:r>
      <w:r>
        <w:fldChar w:fldCharType="end"/>
      </w:r>
      <w:r>
        <w:t xml:space="preserve"> In </w:t>
      </w:r>
      <w:r w:rsidRPr="007F48CC">
        <w:rPr>
          <w:i/>
          <w:iCs/>
        </w:rPr>
        <w:t>B. subtilis</w:t>
      </w:r>
      <w:r>
        <w:t xml:space="preserve"> and </w:t>
      </w:r>
      <w:r w:rsidRPr="007F48CC">
        <w:rPr>
          <w:i/>
          <w:iCs/>
        </w:rPr>
        <w:t>E</w:t>
      </w:r>
      <w:r>
        <w:rPr>
          <w:i/>
          <w:iCs/>
        </w:rPr>
        <w:t>.</w:t>
      </w:r>
      <w:r w:rsidRPr="007F48CC">
        <w:rPr>
          <w:i/>
          <w:iCs/>
        </w:rPr>
        <w:t xml:space="preserve"> coli</w:t>
      </w:r>
      <w:r>
        <w:t xml:space="preserve"> both the two terminal </w:t>
      </w:r>
      <w:r w:rsidRPr="007F48CC">
        <w:rPr>
          <w:sz w:val="22"/>
        </w:rPr>
        <w:t>D</w:t>
      </w:r>
      <w:r>
        <w:t xml:space="preserve">-alanines, if not involved in crosslinking, are cleaved during transpeptidation, however in </w:t>
      </w:r>
      <w:r w:rsidRPr="007F48CC">
        <w:rPr>
          <w:i/>
          <w:iCs/>
        </w:rPr>
        <w:t>S. aureus</w:t>
      </w:r>
      <w:r>
        <w:t xml:space="preserve"> these are not both cleaved due to the low activity or lack of </w:t>
      </w:r>
      <w:r w:rsidRPr="007F48CC">
        <w:rPr>
          <w:sz w:val="22"/>
        </w:rPr>
        <w:t>DD</w:t>
      </w:r>
      <w:r>
        <w:t xml:space="preserve">-carboxypeptidases. Low molecular weight (LMW) PBPs can act as monofunctional </w:t>
      </w:r>
      <w:r w:rsidRPr="00A03687">
        <w:rPr>
          <w:sz w:val="22"/>
        </w:rPr>
        <w:t>DD</w:t>
      </w:r>
      <w:r>
        <w:t xml:space="preserve">-carboxypeptidases, they can control the extent of cross-linking by cleaving the terminal </w:t>
      </w:r>
      <w:r w:rsidRPr="00A03687">
        <w:rPr>
          <w:sz w:val="22"/>
        </w:rPr>
        <w:t>D</w:t>
      </w:r>
      <w:r>
        <w:t>-ala-</w:t>
      </w:r>
      <w:r w:rsidRPr="00A03687">
        <w:rPr>
          <w:sz w:val="22"/>
        </w:rPr>
        <w:t>D</w:t>
      </w:r>
      <w:r>
        <w:t>-ala</w:t>
      </w:r>
      <w:r w:rsidR="001A3997">
        <w:t>nine</w:t>
      </w:r>
      <w:r>
        <w:t xml:space="preserve"> dipeptide. The only LMW PBP in </w:t>
      </w:r>
      <w:r w:rsidRPr="00255740">
        <w:rPr>
          <w:i/>
          <w:iCs/>
        </w:rPr>
        <w:t>S. aureus</w:t>
      </w:r>
      <w:r>
        <w:t xml:space="preserve"> is Pbp4.</w:t>
      </w:r>
      <w:r>
        <w:fldChar w:fldCharType="begin" w:fldLock="1"/>
      </w:r>
      <w:r w:rsidR="00F550D8">
        <w:instrText>ADDIN CSL_CITATION { "citationItems" : [ { "id" : "ITEM-1", "itemData" : { "DOI" : "10.1111/j.1432-1033.1981.tb05620.x", "ISSN" : "1432-1033", "abstract" : "The degree of cross-linking of the peotidoglycan of Staphylococcus aureus H and mutants lacking penicillin-binding proteins 1 and 4 was studies. No major changes were ovserved in organisms lacking protein 1 whereas oloss of protein 4 was accompanied by a marked reduction in the degree of cross-linked and the absence of a membrane-bound \u2018model\u2019 transpeptidase activity. A smimlar effect was achieved when cultures of the staphylococci were treated with the \u03b2-lactam antibiotic cefoxitin. At low concentrations (0.05\u03bcg ml-1) cefoxition shows highest affinity for protein 4 to which it appears to bind irreversibly. Treatment of the mutant lacking protein 4 with this concentration of the antibiotic did not affect the degree of cross-linkage. The possibility that the decrease in cross-linkage was a consequence of DD-carboxypeptidase activity on peptidoglycan precursors was investigated. Although both S. aureus H and the mutants possessed such activity it was insensitive to benzylpenicillin and cefoxition and the role of this enzyme(s) in peptidoglycan biosynthesis remains unknown. We conclude that in vivo protein 4 acts as a transpeptidase involved in the secondary cross-linking of peptidoglycan and this activity is necessary to achieve the high degree of cross-linkage observed in the peptidoglycan of staphylococci.", "author" : [ { "dropping-particle" : "", "family" : "Wyke", "given" : "Anne W", "non-dropping-particle" : "", "parse-names" : false, "suffix" : "" }, { "dropping-particle" : "", "family" : "Ward", "given" : "J.Barrie", "non-dropping-particle" : "", "parse-names" : false, "suffix" : "" }, { "dropping-particle" : "V", "family" : "Hayes", "given" : "Michael", "non-dropping-particle" : "", "parse-names" : false, "suffix" : "" }, { "dropping-particle" : "", "family" : "Curtis", "given" : "Nigel A C", "non-dropping-particle" : "", "parse-names" : false, "suffix" : "" } ], "container-title" : "European Journal of Biochemistry", "id" : "ITEM-1", "issue" : "2", "issued" : { "date-parts" : [ [ "1981" ] ] }, "page" : "389-393", "publisher" : "Wiley Online Library", "title" : "A Role in vivo for Penicillin\u2010Binding Protein\u20104 of Staphylococcus aureus", "type" : "article-journal", "volume" : "119" }, "uris" : [ "http://www.mendeley.com/documents/?uuid=3e89e98f-5cf1-4da6-9cfc-ef44dfd8252c" ] }, { "id" : "ITEM-2", "itemData" : { "DOI" : "https://doi.org/10.1146/annurev.mi.45.100191.000345", "author" : [ { "dropping-particle" : "", "family" : "Ghuysen", "given" : "J M", "non-dropping-particle" : "", "parse-names" : false, "suffix" : "" } ], "container-title" : "Annual Review of Microbiology", "id" : "ITEM-2", "issued" : { "date-parts" : [ [ "1991" ] ] }, "page" : "37-67", "title" : "Serine Beta-Lactamases and Penicillin-Binding Proteins", "type" : "article-journal", "volume" : "45" }, "uris" : [ "http://www.mendeley.com/documents/?uuid=51acac33-dd82-44f1-9924-6a59670fa52a" ] } ], "mendeley" : { "formattedCitation" : "&lt;sup&gt;134,135&lt;/sup&gt;", "plainTextFormattedCitation" : "134,135", "previouslyFormattedCitation" : "&lt;sup&gt;134,135&lt;/sup&gt;" }, "properties" : {  }, "schema" : "https://github.com/citation-style-language/schema/raw/master/csl-citation.json" }</w:instrText>
      </w:r>
      <w:r>
        <w:fldChar w:fldCharType="separate"/>
      </w:r>
      <w:r w:rsidR="00F550D8" w:rsidRPr="00F550D8">
        <w:rPr>
          <w:noProof/>
          <w:vertAlign w:val="superscript"/>
        </w:rPr>
        <w:t>134,135</w:t>
      </w:r>
      <w:r>
        <w:fldChar w:fldCharType="end"/>
      </w:r>
    </w:p>
    <w:p w14:paraId="1D4185C3" w14:textId="77777777" w:rsidR="00557838" w:rsidRDefault="00557838" w:rsidP="00717E76">
      <w:pPr>
        <w:spacing w:afterLines="60" w:after="144"/>
        <w:contextualSpacing/>
      </w:pPr>
      <w:r>
        <w:t>The presence of off-septal FDAA labelling was suggested to be an artefact of PBPs having instigated periplasmic exchange of amino acids. In order to probe the role of PBPs it is possible to mutate Pbp3 and Pbp4, however Pbp1 and Pbp2 are both essential.</w:t>
      </w:r>
    </w:p>
    <w:p w14:paraId="75B55CEF" w14:textId="77777777" w:rsidR="00557838" w:rsidRPr="00AF51EE" w:rsidRDefault="00557838" w:rsidP="00717E76">
      <w:pPr>
        <w:pStyle w:val="Heading3"/>
        <w:spacing w:before="0" w:afterLines="60" w:after="144"/>
        <w:contextualSpacing/>
        <w:rPr>
          <w:noProof/>
        </w:rPr>
      </w:pPr>
      <w:bookmarkStart w:id="228" w:name="_Toc491417205"/>
      <w:bookmarkStart w:id="229" w:name="_Toc509909911"/>
      <w:r w:rsidRPr="001A5DB1">
        <w:rPr>
          <w:noProof/>
        </w:rPr>
        <w:t>4.</w:t>
      </w:r>
      <w:r>
        <w:rPr>
          <w:noProof/>
        </w:rPr>
        <w:t>4.2</w:t>
      </w:r>
      <w:r>
        <w:rPr>
          <w:noProof/>
        </w:rPr>
        <w:tab/>
      </w:r>
      <w:r w:rsidRPr="001A5DB1">
        <w:rPr>
          <w:noProof/>
        </w:rPr>
        <w:t xml:space="preserve">PBP </w:t>
      </w:r>
      <w:r>
        <w:rPr>
          <w:noProof/>
        </w:rPr>
        <w:t>mutants</w:t>
      </w:r>
      <w:bookmarkEnd w:id="228"/>
      <w:bookmarkEnd w:id="229"/>
    </w:p>
    <w:p w14:paraId="49BB2786" w14:textId="76245B50" w:rsidR="00557838" w:rsidRPr="00C35EFE" w:rsidRDefault="00256F03" w:rsidP="00717E76">
      <w:pPr>
        <w:pStyle w:val="Caption"/>
        <w:contextualSpacing/>
        <w:rPr>
          <w:b w:val="0"/>
        </w:rPr>
      </w:pPr>
      <w:r w:rsidRPr="00C35EFE">
        <w:rPr>
          <w:b w:val="0"/>
        </w:rPr>
        <w:t>Mutations i</w:t>
      </w:r>
      <w:r w:rsidR="00557838" w:rsidRPr="00C35EFE">
        <w:rPr>
          <w:b w:val="0"/>
        </w:rPr>
        <w:t xml:space="preserve">n the </w:t>
      </w:r>
      <w:r w:rsidR="00557838" w:rsidRPr="00C35EFE">
        <w:rPr>
          <w:b w:val="0"/>
          <w:i/>
          <w:iCs/>
        </w:rPr>
        <w:t>S. aureus</w:t>
      </w:r>
      <w:r w:rsidR="00557838" w:rsidRPr="00C35EFE">
        <w:rPr>
          <w:b w:val="0"/>
        </w:rPr>
        <w:t xml:space="preserve"> JE2 background mutants, from the Nebraska Transposon Mutant Library</w:t>
      </w:r>
      <w:r w:rsidRPr="00C35EFE">
        <w:rPr>
          <w:b w:val="0"/>
        </w:rPr>
        <w:t>, with</w:t>
      </w:r>
      <w:r w:rsidR="00557838" w:rsidRPr="00C35EFE">
        <w:rPr>
          <w:b w:val="0"/>
        </w:rPr>
        <w:t xml:space="preserve"> </w:t>
      </w:r>
      <w:r w:rsidRPr="00C35EFE">
        <w:rPr>
          <w:b w:val="0"/>
        </w:rPr>
        <w:t xml:space="preserve">either Pbp3 or Pbp4 lacking were </w:t>
      </w:r>
      <w:r w:rsidR="00557838" w:rsidRPr="00C35EFE">
        <w:rPr>
          <w:b w:val="0"/>
        </w:rPr>
        <w:t>selected (</w:t>
      </w:r>
      <w:r w:rsidR="00557838" w:rsidRPr="00C35EFE">
        <w:rPr>
          <w:b w:val="0"/>
        </w:rPr>
        <w:fldChar w:fldCharType="begin"/>
      </w:r>
      <w:r w:rsidR="00557838" w:rsidRPr="00C35EFE">
        <w:rPr>
          <w:b w:val="0"/>
        </w:rPr>
        <w:instrText xml:space="preserve"> REF _Ref467498284 \h  \* MERGEFORMAT </w:instrText>
      </w:r>
      <w:r w:rsidR="00557838" w:rsidRPr="00C35EFE">
        <w:rPr>
          <w:b w:val="0"/>
        </w:rPr>
        <w:fldChar w:fldCharType="separate"/>
      </w:r>
      <w:r w:rsidR="005534F3">
        <w:rPr>
          <w:bCs w:val="0"/>
          <w:lang w:val="en-US"/>
        </w:rPr>
        <w:t>Error! Reference source not found.</w:t>
      </w:r>
      <w:r w:rsidR="00557838" w:rsidRPr="00C35EFE">
        <w:rPr>
          <w:b w:val="0"/>
        </w:rPr>
        <w:fldChar w:fldCharType="end"/>
      </w:r>
      <w:r w:rsidR="00557838" w:rsidRPr="00C35EFE">
        <w:rPr>
          <w:b w:val="0"/>
        </w:rPr>
        <w:t>).</w:t>
      </w:r>
      <w:r w:rsidR="00557838" w:rsidRPr="00C35EFE">
        <w:rPr>
          <w:b w:val="0"/>
        </w:rPr>
        <w:fldChar w:fldCharType="begin" w:fldLock="1"/>
      </w:r>
      <w:r w:rsidR="00F550D8" w:rsidRPr="00C35EFE">
        <w:rPr>
          <w:b w:val="0"/>
        </w:rPr>
        <w:instrText>ADDIN CSL_CITATION { "citationItems" : [ { "id" : "ITEM-1", "itemData" : { "DOI" : "10.1128/mBio.00537-12", "ISBN" : "2150-7511 (Electronic)", "ISSN" : "21507511", "PMID" : "23404398", "abstract" : "UNLABELLED: To enhance the research capabilities of investigators interested in Staphylococcus aureus, the Nebraska Center for Staphylococcal Research (CSR) has generated a sequence-defined transposon mutant library consisting of 1,952 strains, each containing a single mutation within a nonessential gene of the epidemic community-associated methicillin-resistant S. aureus (CA-MRSA) isolate USA300. To demonstrate the utility of this library for large-scale screening of phenotypic alterations, we spotted the library on indicator plates to assess hemolytic potential, protease production, pigmentation, and mannitol utilization. As expected, we identified many genes known to function in these processes, thus validating the utility of this approach. Importantly, we also identified genes not previously associated with these phenotypes. In total, 71 mutants displayed differential hemolysis activities, the majority of which were not previously known to influence hemolysin production. Furthermore, 62 mutants were defective in protease activity, with only 14 previously demonstrated to be involved in the production of extracellular proteases. In addition, 38 mutations affected pigment formation, while only 7 influenced mannitol fermentation, underscoring the sensitivity of this approach to identify rare phenotypes. Finally, 579 open reading frames were not interrupted by a transposon, thus providing potentially new essential gene targets for subsequent antibacterial discovery. Overall, the Nebraska Transposon Mutant Library represents a valuable new resource for the research community that should greatly enhance investigations of this important human pathogen.\\n\\nIMPORTANCE: Infections caused by Staphylococcus aureus cause significant morbidity and mortality in both community and hospital environments. Specific-allelic-replacement mutants are required to study the biology of this organism; however, this process is costly and time-consuming. We describe the construction and validation of a sequence-defined transposon mutant library available for use by the scientific community through the Network on Antimicrobial Resistance in Staphylococcus aureus (NARSA) strain repository. In addition, complementary resources, including a website (http://app1.unmc.edu/fgx/) and genetic tools that expedite the allelic replacement of the transposon in the mutants with useful selectable markers and fluorescent reporter fusions, have been generated. Overall, this library and associate\u2026", "author" : [ { "dropping-particle" : "", "family" : "Fey", "given" : "Paul D.", "non-dropping-particle" : "", "parse-names" : false, "suffix" : "" }, { "dropping-particle" : "", "family" : "Endres", "given" : "Jennifer L.", "non-dropping-particle" : "", "parse-names" : false, "suffix" : "" }, { "dropping-particle" : "", "family" : "Yajjala", "given" : "Vijaya Kumar", "non-dropping-particle" : "", "parse-names" : false, "suffix" : "" }, { "dropping-particle" : "", "family" : "Widhelm", "given" : "Todd J.", "non-dropping-particle" : "", "parse-names" : false, "suffix" : "" }, { "dropping-particle" : "", "family" : "Boissy", "given" : "Robert J.", "non-dropping-particle" : "", "parse-names" : false, "suffix" : "" }, { "dropping-particle" : "", "family" : "Bose", "given" : "Jeffrey L.", "non-dropping-particle" : "", "parse-names" : false, "suffix" : "" }, { "dropping-particle" : "", "family" : "Bayles", "given" : "Kenneth W.", "non-dropping-particle" : "", "parse-names" : false, "suffix" : "" } ], "container-title" : "mBio", "id" : "ITEM-1", "issue" : "1", "issued" : { "date-parts" : [ [ "2013" ] ] }, "page" : "1-8", "title" : "A genetic resource for rapid and comprehensive phenotype screening of nonessential Staphylococcus aureus genes.", "type" : "article-journal", "volume" : "4" }, "uris" : [ "http://www.mendeley.com/documents/?uuid=e1e2c83e-5177-4e5c-bc1c-f2dd34d9401c" ] } ], "mendeley" : { "formattedCitation" : "&lt;sup&gt;136&lt;/sup&gt;", "plainTextFormattedCitation" : "136", "previouslyFormattedCitation" : "&lt;sup&gt;136&lt;/sup&gt;" }, "properties" : {  }, "schema" : "https://github.com/citation-style-language/schema/raw/master/csl-citation.json" }</w:instrText>
      </w:r>
      <w:r w:rsidR="00557838" w:rsidRPr="00C35EFE">
        <w:rPr>
          <w:b w:val="0"/>
        </w:rPr>
        <w:fldChar w:fldCharType="separate"/>
      </w:r>
      <w:r w:rsidR="00F550D8" w:rsidRPr="00C35EFE">
        <w:rPr>
          <w:b w:val="0"/>
          <w:noProof/>
          <w:vertAlign w:val="superscript"/>
        </w:rPr>
        <w:t>136</w:t>
      </w:r>
      <w:r w:rsidR="00557838" w:rsidRPr="00C35EFE">
        <w:rPr>
          <w:b w:val="0"/>
        </w:rPr>
        <w:fldChar w:fldCharType="end"/>
      </w:r>
      <w:r w:rsidR="00557838" w:rsidRPr="00C35EFE">
        <w:rPr>
          <w:b w:val="0"/>
        </w:rPr>
        <w:t xml:space="preserve"> </w:t>
      </w:r>
      <w:r w:rsidR="00A7065B">
        <w:rPr>
          <w:b w:val="0"/>
        </w:rPr>
        <w:t>S</w:t>
      </w:r>
      <w:r w:rsidR="00A7065B" w:rsidRPr="00614A6C">
        <w:rPr>
          <w:b w:val="0"/>
          <w:i/>
        </w:rPr>
        <w:t>. aureus</w:t>
      </w:r>
      <w:r w:rsidR="00136560">
        <w:rPr>
          <w:b w:val="0"/>
        </w:rPr>
        <w:t xml:space="preserve"> mutants </w:t>
      </w:r>
      <w:r w:rsidR="00F830E5" w:rsidRPr="00F830E5">
        <w:rPr>
          <w:b w:val="0"/>
        </w:rPr>
        <w:t>JE2, JE2 (</w:t>
      </w:r>
      <w:r w:rsidR="00F830E5" w:rsidRPr="00F830E5">
        <w:rPr>
          <w:b w:val="0"/>
          <w:i/>
          <w:iCs/>
        </w:rPr>
        <w:t>pbp3</w:t>
      </w:r>
      <w:r w:rsidR="00F830E5" w:rsidRPr="00F830E5">
        <w:rPr>
          <w:b w:val="0"/>
        </w:rPr>
        <w:t>) and JE2 (</w:t>
      </w:r>
      <w:r w:rsidR="00F830E5" w:rsidRPr="00F830E5">
        <w:rPr>
          <w:b w:val="0"/>
          <w:i/>
          <w:iCs/>
        </w:rPr>
        <w:t>pbp4</w:t>
      </w:r>
      <w:r w:rsidR="00F830E5" w:rsidRPr="00F830E5">
        <w:rPr>
          <w:b w:val="0"/>
        </w:rPr>
        <w:t>)</w:t>
      </w:r>
      <w:r w:rsidR="00F830E5">
        <w:rPr>
          <w:b w:val="0"/>
        </w:rPr>
        <w:t>,</w:t>
      </w:r>
      <w:r w:rsidR="00F830E5" w:rsidRPr="00F830E5">
        <w:rPr>
          <w:b w:val="0"/>
        </w:rPr>
        <w:t xml:space="preserve"> </w:t>
      </w:r>
      <w:r w:rsidR="00136560">
        <w:rPr>
          <w:b w:val="0"/>
        </w:rPr>
        <w:t>were grown</w:t>
      </w:r>
      <w:r w:rsidR="00A7065B">
        <w:rPr>
          <w:b w:val="0"/>
        </w:rPr>
        <w:t xml:space="preserve"> to </w:t>
      </w:r>
      <w:r w:rsidR="00A7065B">
        <w:rPr>
          <w:b w:val="0"/>
        </w:rPr>
        <w:lastRenderedPageBreak/>
        <w:t xml:space="preserve">exponential phase in media at 37 </w:t>
      </w:r>
      <w:r w:rsidR="00614A6C" w:rsidRPr="002D02E9">
        <w:rPr>
          <w:rFonts w:ascii="Lucida Grande" w:hAnsi="Lucida Grande" w:cs="Lucida Grande"/>
          <w:color w:val="000000"/>
        </w:rPr>
        <w:t>°</w:t>
      </w:r>
      <w:r w:rsidR="00A7065B">
        <w:rPr>
          <w:b w:val="0"/>
        </w:rPr>
        <w:t xml:space="preserve">C, </w:t>
      </w:r>
      <w:r w:rsidR="00557838" w:rsidRPr="00C35EFE">
        <w:rPr>
          <w:b w:val="0"/>
        </w:rPr>
        <w:t>THADA and HADA were</w:t>
      </w:r>
      <w:r w:rsidR="00A7065B">
        <w:rPr>
          <w:b w:val="0"/>
        </w:rPr>
        <w:t xml:space="preserve"> incorporated individually for 30 mins at an overall concentration of 500</w:t>
      </w:r>
      <w:r w:rsidR="00A7065B" w:rsidRPr="00614A6C">
        <w:rPr>
          <w:b w:val="0"/>
        </w:rPr>
        <w:t xml:space="preserve"> </w:t>
      </w:r>
      <w:r w:rsidR="00614A6C" w:rsidRPr="00614A6C">
        <w:rPr>
          <w:rFonts w:ascii="Lucida Grande" w:hAnsi="Lucida Grande" w:cs="Lucida Grande"/>
          <w:b w:val="0"/>
          <w:color w:val="000000"/>
        </w:rPr>
        <w:t>μ</w:t>
      </w:r>
      <w:r w:rsidR="00A7065B">
        <w:rPr>
          <w:b w:val="0"/>
        </w:rPr>
        <w:t>M</w:t>
      </w:r>
      <w:r w:rsidR="00557838" w:rsidRPr="00C35EFE">
        <w:rPr>
          <w:b w:val="0"/>
        </w:rPr>
        <w:t>.</w:t>
      </w:r>
      <w:r w:rsidR="00614A6C">
        <w:rPr>
          <w:b w:val="0"/>
        </w:rPr>
        <w:t xml:space="preserve"> The cells were fixed, washed with PBS to remove any remaining free dye and imaged using epi-</w:t>
      </w:r>
      <w:r w:rsidR="00085C19">
        <w:rPr>
          <w:b w:val="0"/>
        </w:rPr>
        <w:t>fluorescence</w:t>
      </w:r>
      <w:r w:rsidR="00614A6C">
        <w:rPr>
          <w:b w:val="0"/>
        </w:rPr>
        <w:t xml:space="preserve"> microscopy</w:t>
      </w:r>
      <w:r w:rsidR="00F830E5">
        <w:rPr>
          <w:b w:val="0"/>
        </w:rPr>
        <w:t xml:space="preserve"> (Figure 36 &amp; </w:t>
      </w:r>
      <w:r w:rsidR="00854104">
        <w:rPr>
          <w:b w:val="0"/>
        </w:rPr>
        <w:t>Supplementary</w:t>
      </w:r>
      <w:r w:rsidR="00F830E5">
        <w:rPr>
          <w:b w:val="0"/>
        </w:rPr>
        <w:t xml:space="preserve"> Figure 6)</w:t>
      </w:r>
      <w:r w:rsidR="00614A6C">
        <w:rPr>
          <w:b w:val="0"/>
        </w:rPr>
        <w:t xml:space="preserve">. </w:t>
      </w:r>
    </w:p>
    <w:p w14:paraId="2B84F93C" w14:textId="77777777" w:rsidR="00F830E5" w:rsidRDefault="00F830E5" w:rsidP="00F830E5">
      <w:pPr>
        <w:keepNext/>
        <w:spacing w:after="0" w:line="240" w:lineRule="auto"/>
        <w:contextualSpacing/>
        <w:jc w:val="center"/>
      </w:pPr>
      <w:r>
        <w:rPr>
          <w:noProof/>
          <w:lang w:eastAsia="en-GB"/>
        </w:rPr>
        <w:drawing>
          <wp:inline distT="0" distB="0" distL="0" distR="0" wp14:anchorId="49A60FA7" wp14:editId="02B34C78">
            <wp:extent cx="5058889" cy="3256987"/>
            <wp:effectExtent l="0" t="0" r="889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2comp.png"/>
                    <pic:cNvPicPr/>
                  </pic:nvPicPr>
                  <pic:blipFill>
                    <a:blip r:embed="rId51">
                      <a:extLst>
                        <a:ext uri="{28A0092B-C50C-407E-A947-70E740481C1C}">
                          <a14:useLocalDpi xmlns:a14="http://schemas.microsoft.com/office/drawing/2010/main" val="0"/>
                        </a:ext>
                      </a:extLst>
                    </a:blip>
                    <a:stretch>
                      <a:fillRect/>
                    </a:stretch>
                  </pic:blipFill>
                  <pic:spPr>
                    <a:xfrm>
                      <a:off x="0" y="0"/>
                      <a:ext cx="5055862" cy="3255038"/>
                    </a:xfrm>
                    <a:prstGeom prst="rect">
                      <a:avLst/>
                    </a:prstGeom>
                  </pic:spPr>
                </pic:pic>
              </a:graphicData>
            </a:graphic>
          </wp:inline>
        </w:drawing>
      </w:r>
    </w:p>
    <w:p w14:paraId="275A2E11" w14:textId="77777777" w:rsidR="00F830E5" w:rsidRDefault="00F830E5" w:rsidP="00F830E5">
      <w:pPr>
        <w:pStyle w:val="Caption"/>
        <w:spacing w:after="0"/>
        <w:contextualSpacing/>
      </w:pPr>
      <w:bookmarkStart w:id="230" w:name="_Ref378272148"/>
      <w:r>
        <w:t xml:space="preserve">Figure </w:t>
      </w:r>
      <w:fldSimple w:instr=" SEQ Figure \* ARABIC ">
        <w:r w:rsidR="005534F3">
          <w:rPr>
            <w:noProof/>
          </w:rPr>
          <w:t>36</w:t>
        </w:r>
      </w:fldSimple>
      <w:bookmarkEnd w:id="230"/>
      <w:r>
        <w:t xml:space="preserve">. </w:t>
      </w:r>
      <w:r w:rsidRPr="008301A1">
        <w:t xml:space="preserve">Testing HADA incorporation into </w:t>
      </w:r>
      <w:r w:rsidRPr="00156076">
        <w:rPr>
          <w:i/>
        </w:rPr>
        <w:t>S. aureus</w:t>
      </w:r>
      <w:r>
        <w:t xml:space="preserve"> [</w:t>
      </w:r>
      <w:r w:rsidRPr="00AF51EE">
        <w:t>JE</w:t>
      </w:r>
      <w:r>
        <w:t>2 wild-type, JE2 (</w:t>
      </w:r>
      <w:r w:rsidRPr="000E5DF0">
        <w:rPr>
          <w:i/>
          <w:iCs/>
        </w:rPr>
        <w:t>pbp3</w:t>
      </w:r>
      <w:r>
        <w:t>) and JE2 (</w:t>
      </w:r>
      <w:r w:rsidRPr="000E5DF0">
        <w:rPr>
          <w:i/>
          <w:iCs/>
        </w:rPr>
        <w:t>pbp4</w:t>
      </w:r>
      <w:r>
        <w:t>)], A) Images shown analysed at the same brightness and contrast B) images with increased brightness and contrast in FIJI</w:t>
      </w:r>
      <w:r w:rsidRPr="008301A1">
        <w:t>.</w:t>
      </w:r>
      <w:r w:rsidRPr="00156076">
        <w:t xml:space="preserve"> </w:t>
      </w:r>
      <w:r w:rsidRPr="00156076">
        <w:rPr>
          <w:i/>
        </w:rPr>
        <w:t>S. aureus</w:t>
      </w:r>
      <w:r>
        <w:t xml:space="preserve"> [JE2, </w:t>
      </w:r>
      <w:r w:rsidRPr="00AC4954">
        <w:t>JE2 (</w:t>
      </w:r>
      <w:r w:rsidRPr="000E5DF0">
        <w:rPr>
          <w:i/>
          <w:iCs/>
        </w:rPr>
        <w:t>pbp3</w:t>
      </w:r>
      <w:r w:rsidRPr="00AC4954">
        <w:t>) and JE2 (</w:t>
      </w:r>
      <w:r w:rsidRPr="000E5DF0">
        <w:rPr>
          <w:i/>
          <w:iCs/>
        </w:rPr>
        <w:t>pbp4</w:t>
      </w:r>
      <w:r w:rsidRPr="00AC4954">
        <w:t>)</w:t>
      </w:r>
      <w:r>
        <w:t>]</w:t>
      </w:r>
      <w:r w:rsidRPr="00156076">
        <w:t xml:space="preserve"> samples were labelled with an overall concentration 500 µM for 30 </w:t>
      </w:r>
      <w:r>
        <w:t xml:space="preserve">minutes </w:t>
      </w:r>
      <w:r w:rsidRPr="00156076">
        <w:t xml:space="preserve">in BHI and fixed before analysis </w:t>
      </w:r>
      <w:r w:rsidRPr="00D87982">
        <w:t>by Epi-fluorescence microscopy</w:t>
      </w:r>
      <w:r w:rsidRPr="00CE4EAE">
        <w:t>. Scale bar 5 µm.</w:t>
      </w:r>
    </w:p>
    <w:p w14:paraId="0BEDF915" w14:textId="6423EFEA" w:rsidR="00A40341" w:rsidRDefault="00557838" w:rsidP="00F830E5">
      <w:pPr>
        <w:pStyle w:val="Caption"/>
        <w:contextualSpacing/>
        <w:rPr>
          <w:b w:val="0"/>
        </w:rPr>
      </w:pPr>
      <w:r w:rsidRPr="00F830E5">
        <w:rPr>
          <w:b w:val="0"/>
          <w:i/>
          <w:iCs/>
        </w:rPr>
        <w:t>S. aureus</w:t>
      </w:r>
      <w:r w:rsidRPr="00F830E5">
        <w:rPr>
          <w:b w:val="0"/>
        </w:rPr>
        <w:t xml:space="preserve"> JE2 wildtype has the same labelling pattern as </w:t>
      </w:r>
      <w:r w:rsidRPr="00F830E5">
        <w:rPr>
          <w:b w:val="0"/>
          <w:i/>
          <w:iCs/>
        </w:rPr>
        <w:t>S. aureus</w:t>
      </w:r>
      <w:r w:rsidRPr="00F830E5">
        <w:rPr>
          <w:b w:val="0"/>
        </w:rPr>
        <w:t xml:space="preserve"> SH1000 wildtype with bright septal labelling and dimmer off-septal labelling. When the PBP mutants were first analysed with FIJI all at the same brightness it initially seemed that only the septa showed </w:t>
      </w:r>
      <w:r w:rsidRPr="00A40341">
        <w:rPr>
          <w:b w:val="0"/>
        </w:rPr>
        <w:t>fluorescence (</w:t>
      </w:r>
      <w:r w:rsidR="00A40341" w:rsidRPr="00A40341">
        <w:rPr>
          <w:b w:val="0"/>
        </w:rPr>
        <w:fldChar w:fldCharType="begin"/>
      </w:r>
      <w:r w:rsidR="00A40341" w:rsidRPr="00A40341">
        <w:rPr>
          <w:b w:val="0"/>
        </w:rPr>
        <w:instrText xml:space="preserve"> REF _Ref378272148 \h </w:instrText>
      </w:r>
      <w:r w:rsidR="00A40341" w:rsidRPr="00A40341">
        <w:rPr>
          <w:b w:val="0"/>
        </w:rPr>
      </w:r>
      <w:r w:rsidR="00A40341" w:rsidRPr="00A40341">
        <w:rPr>
          <w:b w:val="0"/>
        </w:rPr>
        <w:fldChar w:fldCharType="separate"/>
      </w:r>
      <w:r w:rsidR="005534F3">
        <w:t xml:space="preserve">Figure </w:t>
      </w:r>
      <w:r w:rsidR="005534F3">
        <w:rPr>
          <w:noProof/>
        </w:rPr>
        <w:t>36</w:t>
      </w:r>
      <w:r w:rsidR="00A40341" w:rsidRPr="00A40341">
        <w:rPr>
          <w:b w:val="0"/>
        </w:rPr>
        <w:fldChar w:fldCharType="end"/>
      </w:r>
      <w:r w:rsidR="00A40341">
        <w:rPr>
          <w:b w:val="0"/>
        </w:rPr>
        <w:t>A</w:t>
      </w:r>
      <w:r w:rsidRPr="00A40341">
        <w:rPr>
          <w:b w:val="0"/>
        </w:rPr>
        <w:t>).</w:t>
      </w:r>
      <w:r w:rsidR="00F830E5" w:rsidRPr="00F830E5">
        <w:rPr>
          <w:b w:val="0"/>
        </w:rPr>
        <w:t xml:space="preserve"> It appeared the lack of Pbp3 or Pbp4 led to apparent reduced levels of labelling compared to their parent strain.</w:t>
      </w:r>
      <w:r w:rsidRPr="00F830E5">
        <w:rPr>
          <w:b w:val="0"/>
        </w:rPr>
        <w:t xml:space="preserve"> </w:t>
      </w:r>
    </w:p>
    <w:p w14:paraId="592CDE4E" w14:textId="77777777" w:rsidR="00CA4106" w:rsidRDefault="00557838" w:rsidP="00F830E5">
      <w:pPr>
        <w:pStyle w:val="Caption"/>
        <w:contextualSpacing/>
        <w:rPr>
          <w:b w:val="0"/>
        </w:rPr>
      </w:pPr>
      <w:r w:rsidRPr="00F830E5">
        <w:rPr>
          <w:b w:val="0"/>
        </w:rPr>
        <w:t xml:space="preserve">It a has been discussed by Monteiro </w:t>
      </w:r>
      <w:r w:rsidRPr="00F830E5">
        <w:rPr>
          <w:b w:val="0"/>
          <w:i/>
          <w:iCs/>
        </w:rPr>
        <w:t>et al.</w:t>
      </w:r>
      <w:r w:rsidRPr="00F830E5">
        <w:rPr>
          <w:b w:val="0"/>
        </w:rPr>
        <w:t xml:space="preserve"> that Pbp4 is responsible for off-septal labelling in </w:t>
      </w:r>
      <w:r w:rsidRPr="00F830E5">
        <w:rPr>
          <w:b w:val="0"/>
          <w:i/>
          <w:iCs/>
        </w:rPr>
        <w:t>S. aureus</w:t>
      </w:r>
      <w:r w:rsidRPr="00F830E5">
        <w:rPr>
          <w:b w:val="0"/>
        </w:rPr>
        <w:t xml:space="preserve">, within </w:t>
      </w:r>
      <w:r w:rsidRPr="00F830E5">
        <w:rPr>
          <w:b w:val="0"/>
          <w:i/>
          <w:iCs/>
        </w:rPr>
        <w:t>S. aureus</w:t>
      </w:r>
      <w:r w:rsidRPr="00F830E5">
        <w:rPr>
          <w:b w:val="0"/>
        </w:rPr>
        <w:t xml:space="preserve"> COL (</w:t>
      </w:r>
      <w:r w:rsidRPr="00F830E5">
        <w:rPr>
          <w:b w:val="0"/>
          <w:i/>
          <w:iCs/>
        </w:rPr>
        <w:t>pbp4</w:t>
      </w:r>
      <w:r w:rsidRPr="00F830E5">
        <w:rPr>
          <w:b w:val="0"/>
        </w:rPr>
        <w:t xml:space="preserve">) they observed a significant reduction in fluorescence </w:t>
      </w:r>
      <w:r w:rsidRPr="00F830E5">
        <w:rPr>
          <w:b w:val="0"/>
          <w:sz w:val="22"/>
        </w:rPr>
        <w:t>D</w:t>
      </w:r>
      <w:r w:rsidRPr="00F830E5">
        <w:rPr>
          <w:b w:val="0"/>
        </w:rPr>
        <w:t>-amino acid labelling in the peripheral cell wall when analysed using SIM microscopy.</w:t>
      </w:r>
      <w:r w:rsidRPr="00F830E5">
        <w:rPr>
          <w:b w:val="0"/>
        </w:rPr>
        <w:fldChar w:fldCharType="begin" w:fldLock="1"/>
      </w:r>
      <w:r w:rsidR="00F550D8" w:rsidRPr="00F830E5">
        <w:rPr>
          <w:b w:val="0"/>
        </w:rPr>
        <w:instrText>ADDIN CSL_CITATION { "citationItems" : [ { "id" : "ITEM-1", "itemData" : { "DOI" : "10.1038/ncomms9055", "ISSN" : "2041-1723", "PMID" : "26278781", "abstract" : "Staphylococcus aureus is an aggressive pathogen and a model organism to study cell division in sequential orthogonal planes in spherical bacteria. However, the small size of staphylococcal cells has impaired analysis of changes in morphology during the cell cycle. Here we use super-resolution microscopy and determine that S. aureus cells are not spherical throughout the cell cycle, but elongate during specific time windows, through peptidoglycan synthesis and remodelling. Both peptidoglycan hydrolysis and turgor pressure are required during division for reshaping the flat division septum into a curved surface. In this process, the septum generates less than one hemisphere of each daughter cell, a trait we show is common to other cocci. Therefore, cell surface scars of previous divisions do not divide the cells in quadrants, generating asymmetry in the daughter cells. Our results introduce a need to reassess the models for division plane selection in cocci.", "author" : [ { "dropping-particle" : "", "family" : "Monteiro", "given" : "Jo\u00e3o M", "non-dropping-particle" : "", "parse-names" : false, "suffix" : "" }, { "dropping-particle" : "", "family" : "Fernandes", "given" : "Pedro B", "non-dropping-particle" : "", "parse-names" : false, "suffix" : "" }, { "dropping-particle" : "", "family" : "Vaz", "given" : "Filipa", "non-dropping-particle" : "", "parse-names" : false, "suffix" : "" }, { "dropping-particle" : "", "family" : "Pereira", "given" : "Ana R", "non-dropping-particle" : "", "parse-names" : false, "suffix" : "" }, { "dropping-particle" : "", "family" : "Tavares", "given" : "Andreia C", "non-dropping-particle" : "", "parse-names" : false, "suffix" : "" }, { "dropping-particle" : "", "family" : "Ferreira", "given" : "Maria T", "non-dropping-particle" : "", "parse-names" : false, "suffix" : "" }, { "dropping-particle" : "", "family" : "Pereira", "given" : "Pedro M", "non-dropping-particle" : "", "parse-names" : false, "suffix" : "" }, { "dropping-particle" : "", "family" : "Veiga", "given" : "Helena", "non-dropping-particle" : "", "parse-names" : false, "suffix" : "" }, { "dropping-particle" : "", "family" : "Kuru", "given" : "Erkin", "non-dropping-particle" : "", "parse-names" : false, "suffix" : "" }, { "dropping-particle" : "", "family" : "Nieuwenhze", "given" : "Michael S", "non-dropping-particle" : "Van", "parse-names" : false, "suffix" : "" }, { "dropping-particle" : "V", "family" : "Brun", "given" : "Yves", "non-dropping-particle" : "", "parse-names" : false, "suffix" : "" }, { "dropping-particle" : "", "family" : "Filipe", "given" : "S\u00e9rgio R", "non-dropping-particle" : "", "parse-names" : false, "suffix" : "" }, { "dropping-particle" : "", "family" : "Pinho", "given" : "Mariana G", "non-dropping-particle" : "", "parse-names" : false, "suffix" : "" } ], "container-title" : "Nature Communications", "id" : "ITEM-1", "issued" : { "date-parts" : [ [ "2015" ] ] }, "page" : "1-12", "title" : "Cell shape dynamics during the staphylococcal cell cycle", "type" : "article-journal", "volume" : "6" }, "uris" : [ "http://www.mendeley.com/documents/?uuid=1987e7fe-444f-4717-8841-8e031a2068db" ] } ], "mendeley" : { "formattedCitation" : "&lt;sup&gt;32&lt;/sup&gt;", "plainTextFormattedCitation" : "32", "previouslyFormattedCitation" : "&lt;sup&gt;32&lt;/sup&gt;" }, "properties" : {  }, "schema" : "https://github.com/citation-style-language/schema/raw/master/csl-citation.json" }</w:instrText>
      </w:r>
      <w:r w:rsidRPr="00F830E5">
        <w:rPr>
          <w:b w:val="0"/>
        </w:rPr>
        <w:fldChar w:fldCharType="separate"/>
      </w:r>
      <w:r w:rsidR="00CC4D55" w:rsidRPr="00F830E5">
        <w:rPr>
          <w:b w:val="0"/>
          <w:noProof/>
          <w:vertAlign w:val="superscript"/>
        </w:rPr>
        <w:t>32</w:t>
      </w:r>
      <w:r w:rsidRPr="00F830E5">
        <w:rPr>
          <w:b w:val="0"/>
        </w:rPr>
        <w:fldChar w:fldCharType="end"/>
      </w:r>
      <w:r w:rsidRPr="00F830E5">
        <w:rPr>
          <w:b w:val="0"/>
        </w:rPr>
        <w:t xml:space="preserve"> Due to the bright contrast of septal labelling compared to off-septal labelling it appears JE2 (</w:t>
      </w:r>
      <w:r w:rsidRPr="00F830E5">
        <w:rPr>
          <w:b w:val="0"/>
          <w:i/>
          <w:iCs/>
        </w:rPr>
        <w:t>pbp4</w:t>
      </w:r>
      <w:r w:rsidRPr="00F830E5">
        <w:rPr>
          <w:b w:val="0"/>
        </w:rPr>
        <w:t xml:space="preserve">) only labels nascent peptidoglycan at the septum. </w:t>
      </w:r>
      <w:r w:rsidR="00684ADD" w:rsidRPr="00F830E5">
        <w:rPr>
          <w:b w:val="0"/>
        </w:rPr>
        <w:lastRenderedPageBreak/>
        <w:t xml:space="preserve">However </w:t>
      </w:r>
      <w:r w:rsidRPr="00F830E5">
        <w:rPr>
          <w:b w:val="0"/>
        </w:rPr>
        <w:t>we observed that upon increasing brightness in the analysis software off-septal labelling is still visible in both JE2 (</w:t>
      </w:r>
      <w:r w:rsidRPr="00F830E5">
        <w:rPr>
          <w:b w:val="0"/>
          <w:i/>
          <w:iCs/>
        </w:rPr>
        <w:t>pbp3</w:t>
      </w:r>
      <w:r w:rsidRPr="00F830E5">
        <w:rPr>
          <w:b w:val="0"/>
        </w:rPr>
        <w:t>) and JE2 (</w:t>
      </w:r>
      <w:r w:rsidRPr="00F830E5">
        <w:rPr>
          <w:b w:val="0"/>
          <w:i/>
          <w:iCs/>
        </w:rPr>
        <w:t>pbp4</w:t>
      </w:r>
      <w:r w:rsidRPr="00F830E5">
        <w:rPr>
          <w:b w:val="0"/>
        </w:rPr>
        <w:t>)</w:t>
      </w:r>
      <w:r w:rsidR="00A40341">
        <w:rPr>
          <w:b w:val="0"/>
        </w:rPr>
        <w:t xml:space="preserve"> (Figure 36B). </w:t>
      </w:r>
    </w:p>
    <w:p w14:paraId="2BE80C55" w14:textId="29592F0E" w:rsidR="00557838" w:rsidRPr="00F830E5" w:rsidRDefault="00A40341" w:rsidP="00F830E5">
      <w:pPr>
        <w:pStyle w:val="Caption"/>
        <w:contextualSpacing/>
        <w:rPr>
          <w:b w:val="0"/>
        </w:rPr>
      </w:pPr>
      <w:r>
        <w:rPr>
          <w:b w:val="0"/>
        </w:rPr>
        <w:t xml:space="preserve">Using different Imaging analysis techniques discussed in </w:t>
      </w:r>
      <w:r w:rsidRPr="0076103C">
        <w:t>4.4.2.1.</w:t>
      </w:r>
      <w:r>
        <w:rPr>
          <w:b w:val="0"/>
        </w:rPr>
        <w:t xml:space="preserve"> i</w:t>
      </w:r>
      <w:r w:rsidR="00557838" w:rsidRPr="00F830E5">
        <w:rPr>
          <w:b w:val="0"/>
        </w:rPr>
        <w:t xml:space="preserve">t </w:t>
      </w:r>
      <w:r>
        <w:rPr>
          <w:b w:val="0"/>
        </w:rPr>
        <w:t>appears</w:t>
      </w:r>
      <w:r w:rsidR="00557838" w:rsidRPr="00F830E5">
        <w:rPr>
          <w:b w:val="0"/>
        </w:rPr>
        <w:t xml:space="preserve"> the overall cell fluorescence which is diminished by approximately 50% </w:t>
      </w:r>
      <w:r w:rsidR="00CA4106">
        <w:rPr>
          <w:b w:val="0"/>
        </w:rPr>
        <w:t xml:space="preserve">(Figure 37), </w:t>
      </w:r>
      <w:r w:rsidR="0076103C">
        <w:rPr>
          <w:b w:val="0"/>
        </w:rPr>
        <w:t xml:space="preserve">however </w:t>
      </w:r>
      <w:r w:rsidR="00557838" w:rsidRPr="00F830E5">
        <w:rPr>
          <w:b w:val="0"/>
        </w:rPr>
        <w:t>the percentage of off-septal labelling can be calculated to be as much as 50%</w:t>
      </w:r>
      <w:r w:rsidR="00CA4106">
        <w:rPr>
          <w:b w:val="0"/>
        </w:rPr>
        <w:t xml:space="preserve"> (Figure 38).</w:t>
      </w:r>
      <w:r w:rsidR="00557838" w:rsidRPr="00F830E5">
        <w:rPr>
          <w:b w:val="0"/>
        </w:rPr>
        <w:t xml:space="preserve"> </w:t>
      </w:r>
      <w:r w:rsidR="00CA4106">
        <w:rPr>
          <w:b w:val="0"/>
        </w:rPr>
        <w:t>N</w:t>
      </w:r>
      <w:r w:rsidR="00557838" w:rsidRPr="00F830E5">
        <w:rPr>
          <w:b w:val="0"/>
        </w:rPr>
        <w:t xml:space="preserve">early half of all the fluorescent </w:t>
      </w:r>
      <w:r w:rsidR="00557838" w:rsidRPr="00F830E5">
        <w:rPr>
          <w:b w:val="0"/>
          <w:sz w:val="22"/>
        </w:rPr>
        <w:t>D</w:t>
      </w:r>
      <w:r w:rsidR="00557838" w:rsidRPr="00F830E5">
        <w:rPr>
          <w:b w:val="0"/>
        </w:rPr>
        <w:t>-amino acid is incorporated into the existing cell wall rather than at the septum</w:t>
      </w:r>
      <w:r w:rsidR="00CA4106">
        <w:rPr>
          <w:b w:val="0"/>
        </w:rPr>
        <w:t xml:space="preserve"> in all S</w:t>
      </w:r>
      <w:r w:rsidR="00CA4106" w:rsidRPr="00614A6C">
        <w:rPr>
          <w:b w:val="0"/>
          <w:i/>
        </w:rPr>
        <w:t>. aureus</w:t>
      </w:r>
      <w:r w:rsidR="00CA4106">
        <w:rPr>
          <w:b w:val="0"/>
        </w:rPr>
        <w:t xml:space="preserve"> mutants </w:t>
      </w:r>
      <w:r w:rsidR="00CA4106" w:rsidRPr="00F830E5">
        <w:rPr>
          <w:b w:val="0"/>
        </w:rPr>
        <w:t>JE2, JE2 (</w:t>
      </w:r>
      <w:r w:rsidR="00CA4106" w:rsidRPr="00F830E5">
        <w:rPr>
          <w:b w:val="0"/>
          <w:i/>
          <w:iCs/>
        </w:rPr>
        <w:t>pbp3</w:t>
      </w:r>
      <w:r w:rsidR="00CA4106" w:rsidRPr="00F830E5">
        <w:rPr>
          <w:b w:val="0"/>
        </w:rPr>
        <w:t>) and JE2 (</w:t>
      </w:r>
      <w:r w:rsidR="00CA4106" w:rsidRPr="00F830E5">
        <w:rPr>
          <w:b w:val="0"/>
          <w:i/>
          <w:iCs/>
        </w:rPr>
        <w:t>pbp4</w:t>
      </w:r>
      <w:r w:rsidR="00CA4106" w:rsidRPr="00F830E5">
        <w:rPr>
          <w:b w:val="0"/>
        </w:rPr>
        <w:t>)</w:t>
      </w:r>
      <w:r w:rsidR="00557838" w:rsidRPr="00F830E5">
        <w:rPr>
          <w:b w:val="0"/>
        </w:rPr>
        <w:t xml:space="preserve">. This leads to the assumption that Pbp3 and Pbp4 transpeptidation proteins are responsible for the insertion of a large proportion of </w:t>
      </w:r>
      <w:r w:rsidR="00557838" w:rsidRPr="00F830E5">
        <w:rPr>
          <w:b w:val="0"/>
          <w:sz w:val="22"/>
        </w:rPr>
        <w:t>D</w:t>
      </w:r>
      <w:r w:rsidR="00557838" w:rsidRPr="00F830E5">
        <w:rPr>
          <w:b w:val="0"/>
        </w:rPr>
        <w:t>-amino acid analogues</w:t>
      </w:r>
      <w:r w:rsidR="00CA4106">
        <w:rPr>
          <w:b w:val="0"/>
        </w:rPr>
        <w:t xml:space="preserve"> rather than at a specific location</w:t>
      </w:r>
      <w:r w:rsidR="00557838" w:rsidRPr="00F830E5">
        <w:rPr>
          <w:b w:val="0"/>
        </w:rPr>
        <w:t>.</w:t>
      </w:r>
    </w:p>
    <w:p w14:paraId="002DEBC1" w14:textId="77777777" w:rsidR="00557838" w:rsidRDefault="00557838" w:rsidP="00717E76">
      <w:pPr>
        <w:pStyle w:val="Heading4"/>
        <w:spacing w:before="0" w:afterLines="60" w:after="144"/>
        <w:contextualSpacing/>
        <w:rPr>
          <w:noProof/>
          <w:lang w:val="en-US"/>
        </w:rPr>
      </w:pPr>
      <w:bookmarkStart w:id="231" w:name="_Toc491417206"/>
      <w:bookmarkStart w:id="232" w:name="_Toc509909912"/>
      <w:r>
        <w:rPr>
          <w:noProof/>
          <w:lang w:val="en-US"/>
        </w:rPr>
        <w:t>4.4.2.1 Imaging data analysis methods</w:t>
      </w:r>
      <w:bookmarkEnd w:id="231"/>
      <w:bookmarkEnd w:id="232"/>
    </w:p>
    <w:p w14:paraId="7CB9FA8A" w14:textId="2187A444" w:rsidR="00557838" w:rsidRPr="00B904FE" w:rsidRDefault="00557838" w:rsidP="00717E76">
      <w:pPr>
        <w:spacing w:afterLines="60" w:after="144"/>
        <w:contextualSpacing/>
        <w:rPr>
          <w:lang w:val="en-US"/>
        </w:rPr>
      </w:pPr>
      <w:r>
        <w:rPr>
          <w:lang w:val="en-US"/>
        </w:rPr>
        <w:t xml:space="preserve">There are multiple different methods by which fluorescent images can be utilized to obtain quantifiable data dependent upon which information is required. </w:t>
      </w:r>
      <w:r>
        <w:t>One technique is to calculate the fluorescence intensity per micron of the bacteria</w:t>
      </w:r>
      <w:r w:rsidR="00C8426B">
        <w:t>, fluorescence intensity is calculated using FIJI an ImageJ processing software.</w:t>
      </w:r>
    </w:p>
    <w:p w14:paraId="05CD7F84" w14:textId="77777777" w:rsidR="00557838" w:rsidRPr="00614A6C" w:rsidRDefault="004F0ED4" w:rsidP="00717E76">
      <w:pPr>
        <w:spacing w:afterLines="60" w:after="144"/>
        <w:contextualSpacing/>
      </w:pPr>
      <m:oMathPara>
        <m:oMath>
          <m:m>
            <m:mPr>
              <m:mcs>
                <m:mc>
                  <m:mcPr>
                    <m:count m:val="1"/>
                    <m:mcJc m:val="center"/>
                  </m:mcPr>
                </m:mc>
              </m:mcs>
              <m:ctrlPr>
                <w:rPr>
                  <w:rFonts w:ascii="Cambria Math" w:hAnsi="Cambria Math"/>
                </w:rPr>
              </m:ctrlPr>
            </m:mPr>
            <m:mr>
              <m:e>
                <m:r>
                  <w:rPr>
                    <w:rFonts w:ascii="Cambria Math" w:hAnsi="Cambria Math"/>
                  </w:rPr>
                  <m:t>Fluoresence</m:t>
                </m:r>
                <m:r>
                  <m:rPr>
                    <m:sty m:val="p"/>
                  </m:rPr>
                  <w:rPr>
                    <w:rFonts w:ascii="Cambria Math" w:hAnsi="Cambria Math"/>
                  </w:rPr>
                  <m:t xml:space="preserve"> </m:t>
                </m:r>
                <m:r>
                  <w:rPr>
                    <w:rFonts w:ascii="Cambria Math" w:hAnsi="Cambria Math"/>
                  </w:rPr>
                  <m:t>itensity</m:t>
                </m:r>
              </m:e>
            </m:mr>
            <m:mr>
              <m:e>
                <m:r>
                  <w:rPr>
                    <w:rFonts w:ascii="Cambria Math" w:hAnsi="Cambria Math"/>
                  </w:rPr>
                  <m:t>per</m:t>
                </m:r>
                <m:r>
                  <m:rPr>
                    <m:sty m:val="p"/>
                  </m:rPr>
                  <w:rPr>
                    <w:rFonts w:ascii="Cambria Math" w:hAnsi="Cambria Math"/>
                  </w:rPr>
                  <m:t xml:space="preserve"> </m:t>
                </m:r>
                <m:r>
                  <w:rPr>
                    <w:rFonts w:ascii="Cambria Math" w:hAnsi="Cambria Math"/>
                  </w:rPr>
                  <m:t>micron</m:t>
                </m:r>
              </m:e>
            </m:mr>
          </m:m>
          <m:r>
            <m:rPr>
              <m:sty m:val="p"/>
            </m:rPr>
            <w:rPr>
              <w:rFonts w:ascii="Cambria Math" w:hAnsi="Cambria Math"/>
            </w:rPr>
            <m:t xml:space="preserve">= </m:t>
          </m:r>
          <m:m>
            <m:mPr>
              <m:mcs>
                <m:mc>
                  <m:mcPr>
                    <m:count m:val="1"/>
                    <m:mcJc m:val="center"/>
                  </m:mcPr>
                </m:mc>
              </m:mcs>
              <m:ctrlPr>
                <w:rPr>
                  <w:rFonts w:ascii="Cambria Math" w:hAnsi="Cambria Math"/>
                </w:rPr>
              </m:ctrlPr>
            </m:mPr>
            <m:mr>
              <m:e>
                <m:r>
                  <w:rPr>
                    <w:rFonts w:ascii="Cambria Math" w:hAnsi="Cambria Math"/>
                  </w:rPr>
                  <m:t>Mean</m:t>
                </m:r>
                <m:r>
                  <m:rPr>
                    <m:sty m:val="p"/>
                  </m:rPr>
                  <w:rPr>
                    <w:rFonts w:ascii="Cambria Math" w:hAnsi="Cambria Math"/>
                  </w:rPr>
                  <m:t xml:space="preserve"> </m:t>
                </m:r>
                <m:r>
                  <w:rPr>
                    <w:rFonts w:ascii="Cambria Math" w:hAnsi="Cambria Math"/>
                  </w:rPr>
                  <m:t>Gray</m:t>
                </m:r>
                <m:r>
                  <m:rPr>
                    <m:sty m:val="p"/>
                  </m:rPr>
                  <w:rPr>
                    <w:rFonts w:ascii="Cambria Math" w:hAnsi="Cambria Math"/>
                  </w:rPr>
                  <m:t xml:space="preserve"> </m:t>
                </m:r>
                <m:r>
                  <w:rPr>
                    <w:rFonts w:ascii="Cambria Math" w:hAnsi="Cambria Math"/>
                  </w:rPr>
                  <m:t>value</m:t>
                </m:r>
                <m:r>
                  <m:rPr>
                    <m:sty m:val="p"/>
                  </m:rPr>
                  <w:rPr>
                    <w:rFonts w:ascii="Cambria Math" w:hAnsi="Cambria Math"/>
                  </w:rPr>
                  <m:t xml:space="preserve"> </m:t>
                </m:r>
                <m:r>
                  <w:rPr>
                    <w:rFonts w:ascii="Cambria Math" w:hAnsi="Cambria Math"/>
                  </w:rPr>
                  <m:t>of</m:t>
                </m:r>
              </m:e>
            </m:mr>
            <m:mr>
              <m:e>
                <m:r>
                  <w:rPr>
                    <w:rFonts w:ascii="Cambria Math" w:hAnsi="Cambria Math"/>
                  </w:rPr>
                  <m:t>the</m:t>
                </m:r>
                <m:r>
                  <m:rPr>
                    <m:sty m:val="p"/>
                  </m:rPr>
                  <w:rPr>
                    <w:rFonts w:ascii="Cambria Math" w:hAnsi="Cambria Math"/>
                  </w:rPr>
                  <m:t xml:space="preserve">  </m:t>
                </m:r>
                <m:r>
                  <w:rPr>
                    <w:rFonts w:ascii="Cambria Math" w:hAnsi="Cambria Math"/>
                  </w:rPr>
                  <m:t>Selected</m:t>
                </m:r>
                <m:r>
                  <m:rPr>
                    <m:sty m:val="p"/>
                  </m:rPr>
                  <w:rPr>
                    <w:rFonts w:ascii="Cambria Math" w:hAnsi="Cambria Math"/>
                  </w:rPr>
                  <m:t xml:space="preserve"> </m:t>
                </m:r>
                <m:r>
                  <w:rPr>
                    <w:rFonts w:ascii="Cambria Math" w:hAnsi="Cambria Math"/>
                  </w:rPr>
                  <m:t>Cells</m:t>
                </m:r>
              </m:e>
            </m:mr>
          </m:m>
          <m:r>
            <m:rPr>
              <m:sty m:val="p"/>
            </m:rPr>
            <w:rPr>
              <w:rFonts w:ascii="Cambria Math" w:hAnsi="Cambria Math"/>
            </w:rPr>
            <m:t>-</m:t>
          </m:r>
          <m:m>
            <m:mPr>
              <m:mcs>
                <m:mc>
                  <m:mcPr>
                    <m:count m:val="1"/>
                    <m:mcJc m:val="center"/>
                  </m:mcPr>
                </m:mc>
              </m:mcs>
              <m:ctrlPr>
                <w:rPr>
                  <w:rFonts w:ascii="Cambria Math" w:hAnsi="Cambria Math"/>
                </w:rPr>
              </m:ctrlPr>
            </m:mPr>
            <m:mr>
              <m:e>
                <m:r>
                  <w:rPr>
                    <w:rFonts w:ascii="Cambria Math" w:hAnsi="Cambria Math"/>
                  </w:rPr>
                  <m:t>Mean</m:t>
                </m:r>
                <m:r>
                  <m:rPr>
                    <m:sty m:val="p"/>
                  </m:rPr>
                  <w:rPr>
                    <w:rFonts w:ascii="Cambria Math" w:hAnsi="Cambria Math"/>
                  </w:rPr>
                  <m:t xml:space="preserve"> </m:t>
                </m:r>
                <m:r>
                  <w:rPr>
                    <w:rFonts w:ascii="Cambria Math" w:hAnsi="Cambria Math"/>
                  </w:rPr>
                  <m:t>Gray</m:t>
                </m:r>
                <m:r>
                  <m:rPr>
                    <m:sty m:val="p"/>
                  </m:rPr>
                  <w:rPr>
                    <w:rFonts w:ascii="Cambria Math" w:hAnsi="Cambria Math"/>
                  </w:rPr>
                  <m:t xml:space="preserve"> </m:t>
                </m:r>
                <m:r>
                  <w:rPr>
                    <w:rFonts w:ascii="Cambria Math" w:hAnsi="Cambria Math"/>
                  </w:rPr>
                  <m:t>value</m:t>
                </m:r>
                <m:r>
                  <m:rPr>
                    <m:sty m:val="p"/>
                  </m:rPr>
                  <w:rPr>
                    <w:rFonts w:ascii="Cambria Math" w:hAnsi="Cambria Math"/>
                  </w:rPr>
                  <m:t xml:space="preserve"> </m:t>
                </m:r>
                <m:r>
                  <w:rPr>
                    <w:rFonts w:ascii="Cambria Math" w:hAnsi="Cambria Math"/>
                  </w:rPr>
                  <m:t>of</m:t>
                </m:r>
              </m:e>
            </m:mr>
            <m:mr>
              <m:e>
                <m:r>
                  <w:rPr>
                    <w:rFonts w:ascii="Cambria Math" w:hAnsi="Cambria Math"/>
                  </w:rPr>
                  <m:t>the</m:t>
                </m:r>
                <m:r>
                  <m:rPr>
                    <m:sty m:val="p"/>
                  </m:rPr>
                  <w:rPr>
                    <w:rFonts w:ascii="Cambria Math" w:hAnsi="Cambria Math"/>
                  </w:rPr>
                  <m:t xml:space="preserve"> </m:t>
                </m:r>
                <m:r>
                  <w:rPr>
                    <w:rFonts w:ascii="Cambria Math" w:hAnsi="Cambria Math"/>
                  </w:rPr>
                  <m:t>Background</m:t>
                </m:r>
              </m:e>
            </m:mr>
          </m:m>
        </m:oMath>
      </m:oMathPara>
    </w:p>
    <w:p w14:paraId="2C7D21D5" w14:textId="11148EF4" w:rsidR="00C8426B" w:rsidRDefault="00C8426B" w:rsidP="00717E76">
      <w:pPr>
        <w:spacing w:afterLines="60" w:after="144"/>
        <w:contextualSpacing/>
      </w:pPr>
      <w:r>
        <w:t xml:space="preserve">To </w:t>
      </w:r>
      <w:r w:rsidR="00557838">
        <w:t>calculate</w:t>
      </w:r>
      <w:r>
        <w:t xml:space="preserve"> fluorescence intensity, firstly a</w:t>
      </w:r>
      <w:r w:rsidR="00557838">
        <w:t xml:space="preserve"> threshold selection of all the fluorescent bacteria</w:t>
      </w:r>
      <w:r w:rsidR="00B008CE">
        <w:t xml:space="preserve"> wa</w:t>
      </w:r>
      <w:r>
        <w:t>s created in FIJI (imageJ)</w:t>
      </w:r>
      <w:r w:rsidR="00557838">
        <w:t xml:space="preserve"> and </w:t>
      </w:r>
      <w:r w:rsidR="00B008CE">
        <w:t xml:space="preserve">subsequently </w:t>
      </w:r>
      <w:r w:rsidR="00557838">
        <w:t>the background fluorescence</w:t>
      </w:r>
      <w:r w:rsidR="00B008CE">
        <w:t xml:space="preserve"> i</w:t>
      </w:r>
      <w:r>
        <w:t>s subtracted</w:t>
      </w:r>
      <w:r w:rsidR="00557838">
        <w:t xml:space="preserve">. </w:t>
      </w:r>
      <w:r>
        <w:t>This g</w:t>
      </w:r>
      <w:r w:rsidR="00B008CE">
        <w:t>ave</w:t>
      </w:r>
      <w:r>
        <w:t xml:space="preserve"> the average brightness of all the cells in the image (Figure 37). A second threshold selection </w:t>
      </w:r>
      <w:r w:rsidR="00B008CE">
        <w:t xml:space="preserve">was </w:t>
      </w:r>
      <w:r>
        <w:t>created for the brig</w:t>
      </w:r>
      <w:r w:rsidR="00B008CE">
        <w:t>ht fluorescent septum and then</w:t>
      </w:r>
      <w:r>
        <w:t xml:space="preserve"> compared to the total cell fluorescence. This </w:t>
      </w:r>
      <w:r w:rsidR="00B008CE">
        <w:t xml:space="preserve">gave </w:t>
      </w:r>
      <w:r>
        <w:t>the percentage of off se</w:t>
      </w:r>
      <w:r w:rsidR="00B008CE">
        <w:t>pta labelling however if there i</w:t>
      </w:r>
      <w:r>
        <w:t>s not a bright enough contrast between the septum and the whole</w:t>
      </w:r>
      <w:r w:rsidR="00B008CE">
        <w:t xml:space="preserve"> cell then this would be</w:t>
      </w:r>
      <w:r>
        <w:t xml:space="preserve"> an inefficient method</w:t>
      </w:r>
      <w:r w:rsidR="00B008CE">
        <w:t xml:space="preserve"> to use</w:t>
      </w:r>
      <w:r>
        <w:t>.</w:t>
      </w:r>
    </w:p>
    <w:p w14:paraId="37A1A4B9" w14:textId="5EFD43AF" w:rsidR="00557838" w:rsidRDefault="00557838" w:rsidP="00717E76">
      <w:pPr>
        <w:spacing w:afterLines="60" w:after="144"/>
        <w:contextualSpacing/>
      </w:pPr>
      <w:r w:rsidRPr="00AF51EE">
        <w:rPr>
          <w:lang w:val="en-US"/>
        </w:rPr>
        <w:t>Another method is</w:t>
      </w:r>
      <w:r w:rsidR="00C8426B">
        <w:rPr>
          <w:lang w:val="en-US"/>
        </w:rPr>
        <w:t xml:space="preserve"> to</w:t>
      </w:r>
      <w:r w:rsidRPr="00AF51EE">
        <w:rPr>
          <w:lang w:val="en-US"/>
        </w:rPr>
        <w:t xml:space="preserve"> calculat</w:t>
      </w:r>
      <w:r w:rsidR="00C8426B">
        <w:rPr>
          <w:lang w:val="en-US"/>
        </w:rPr>
        <w:t>e</w:t>
      </w:r>
      <w:r w:rsidRPr="00AF51EE">
        <w:rPr>
          <w:lang w:val="en-US"/>
        </w:rPr>
        <w:t xml:space="preserve"> the </w:t>
      </w:r>
      <w:r w:rsidRPr="00AF51EE">
        <w:t>correlated</w:t>
      </w:r>
      <w:r>
        <w:t xml:space="preserve"> total cell fluorescence (CTCF) by highlighting each individual cell. This method </w:t>
      </w:r>
      <w:r w:rsidR="00C8426B">
        <w:t xml:space="preserve">requires manually </w:t>
      </w:r>
      <w:r>
        <w:t>circl</w:t>
      </w:r>
      <w:r w:rsidR="00C8426B">
        <w:t>ing</w:t>
      </w:r>
      <w:r>
        <w:t xml:space="preserve"> whole cells and works best on individual bacteria and not those in clumps. A single fluorescence intensi</w:t>
      </w:r>
      <w:r w:rsidRPr="00E126F1">
        <w:t>ty value if calculated from an image containing ≥</w:t>
      </w:r>
      <w:r>
        <w:t xml:space="preserve">50 cells, each image is a different biological repeat. </w:t>
      </w:r>
    </w:p>
    <w:p w14:paraId="4F3928C5" w14:textId="77777777" w:rsidR="00557838" w:rsidRPr="00614A6C" w:rsidRDefault="00557838" w:rsidP="00717E76">
      <w:pPr>
        <w:spacing w:afterLines="60" w:after="144"/>
        <w:contextualSpacing/>
      </w:pPr>
      <m:oMathPara>
        <m:oMath>
          <m:r>
            <w:rPr>
              <w:rFonts w:ascii="Cambria Math" w:hAnsi="Cambria Math"/>
            </w:rPr>
            <m:t>CTCF</m:t>
          </m:r>
          <m:r>
            <m:rPr>
              <m:sty m:val="p"/>
            </m:rPr>
            <w:rPr>
              <w:rFonts w:ascii="Cambria Math" w:hAnsi="Cambria Math"/>
            </w:rPr>
            <m:t>=</m:t>
          </m:r>
          <m:m>
            <m:mPr>
              <m:mcs>
                <m:mc>
                  <m:mcPr>
                    <m:count m:val="1"/>
                    <m:mcJc m:val="center"/>
                  </m:mcPr>
                </m:mc>
              </m:mcs>
              <m:ctrlPr>
                <w:rPr>
                  <w:rFonts w:ascii="Cambria Math" w:hAnsi="Cambria Math"/>
                </w:rPr>
              </m:ctrlPr>
            </m:mPr>
            <m:mr>
              <m:e>
                <m:r>
                  <w:rPr>
                    <w:rFonts w:ascii="Cambria Math" w:hAnsi="Cambria Math"/>
                  </w:rPr>
                  <m:t>Integrated</m:t>
                </m:r>
              </m:e>
            </m:mr>
            <m:mr>
              <m:e>
                <m:r>
                  <w:rPr>
                    <w:rFonts w:ascii="Cambria Math" w:hAnsi="Cambria Math"/>
                  </w:rPr>
                  <m:t>Density</m:t>
                </m:r>
              </m:e>
            </m:mr>
          </m:m>
          <m:r>
            <m:rPr>
              <m:sty m:val="p"/>
            </m:rPr>
            <w:rPr>
              <w:rFonts w:ascii="Cambria Math" w:hAnsi="Cambria Math"/>
            </w:rPr>
            <m:t>-</m:t>
          </m:r>
          <m:d>
            <m:dPr>
              <m:ctrlPr>
                <w:rPr>
                  <w:rFonts w:ascii="Cambria Math" w:hAnsi="Cambria Math"/>
                </w:rPr>
              </m:ctrlPr>
            </m:dPr>
            <m:e>
              <m:f>
                <m:fPr>
                  <m:type m:val="noBar"/>
                  <m:ctrlPr>
                    <w:rPr>
                      <w:rFonts w:ascii="Cambria Math" w:hAnsi="Cambria Math"/>
                    </w:rPr>
                  </m:ctrlPr>
                </m:fPr>
                <m:num>
                  <m:r>
                    <w:rPr>
                      <w:rFonts w:ascii="Cambria Math" w:hAnsi="Cambria Math"/>
                    </w:rPr>
                    <m:t>Area</m:t>
                  </m:r>
                  <m:r>
                    <m:rPr>
                      <m:sty m:val="p"/>
                    </m:rPr>
                    <w:rPr>
                      <w:rFonts w:ascii="Cambria Math" w:hAnsi="Cambria Math"/>
                    </w:rPr>
                    <m:t xml:space="preserve"> </m:t>
                  </m:r>
                  <m:r>
                    <w:rPr>
                      <w:rFonts w:ascii="Cambria Math" w:hAnsi="Cambria Math"/>
                    </w:rPr>
                    <m:t>of</m:t>
                  </m:r>
                </m:num>
                <m:den>
                  <m:r>
                    <w:rPr>
                      <w:rFonts w:ascii="Cambria Math" w:hAnsi="Cambria Math"/>
                    </w:rPr>
                    <m:t>Cell</m:t>
                  </m:r>
                  <m:r>
                    <m:rPr>
                      <m:sty m:val="p"/>
                    </m:rPr>
                    <w:rPr>
                      <w:rFonts w:ascii="Cambria Math" w:hAnsi="Cambria Math"/>
                    </w:rPr>
                    <m:t xml:space="preserve"> </m:t>
                  </m:r>
                  <m:r>
                    <w:rPr>
                      <w:rFonts w:ascii="Cambria Math" w:hAnsi="Cambria Math"/>
                    </w:rPr>
                    <m:t>Selected</m:t>
                  </m:r>
                </m:den>
              </m:f>
              <m:r>
                <m:rPr>
                  <m:sty m:val="p"/>
                </m:rPr>
                <w:rPr>
                  <w:rFonts w:ascii="Cambria Math" w:hAnsi="Cambria Math"/>
                </w:rPr>
                <m:t xml:space="preserve">× </m:t>
              </m:r>
              <m:m>
                <m:mPr>
                  <m:mcs>
                    <m:mc>
                      <m:mcPr>
                        <m:count m:val="1"/>
                        <m:mcJc m:val="center"/>
                      </m:mcPr>
                    </m:mc>
                  </m:mcs>
                  <m:ctrlPr>
                    <w:rPr>
                      <w:rFonts w:ascii="Cambria Math" w:hAnsi="Cambria Math"/>
                    </w:rPr>
                  </m:ctrlPr>
                </m:mPr>
                <m:mr>
                  <m:e>
                    <m:r>
                      <w:rPr>
                        <w:rFonts w:ascii="Cambria Math" w:hAnsi="Cambria Math"/>
                      </w:rPr>
                      <m:t>Background</m:t>
                    </m:r>
                    <m:r>
                      <m:rPr>
                        <m:sty m:val="p"/>
                      </m:rPr>
                      <w:rPr>
                        <w:rFonts w:ascii="Cambria Math" w:hAnsi="Cambria Math"/>
                      </w:rPr>
                      <m:t xml:space="preserve"> </m:t>
                    </m:r>
                    <m:r>
                      <w:rPr>
                        <w:rFonts w:ascii="Cambria Math" w:hAnsi="Cambria Math"/>
                      </w:rPr>
                      <m:t>Mean</m:t>
                    </m:r>
                  </m:e>
                </m:mr>
                <m:mr>
                  <m:e>
                    <m:r>
                      <w:rPr>
                        <w:rFonts w:ascii="Cambria Math" w:hAnsi="Cambria Math"/>
                      </w:rPr>
                      <m:t>Fluoresence</m:t>
                    </m:r>
                  </m:e>
                </m:mr>
              </m:m>
              <m:r>
                <m:rPr>
                  <m:sty m:val="p"/>
                </m:rPr>
                <w:rPr>
                  <w:rFonts w:ascii="Cambria Math" w:hAnsi="Cambria Math"/>
                </w:rPr>
                <m:t xml:space="preserve"> </m:t>
              </m:r>
            </m:e>
          </m:d>
        </m:oMath>
      </m:oMathPara>
    </w:p>
    <w:p w14:paraId="5EDDE60E" w14:textId="56269CA5" w:rsidR="00557838" w:rsidRDefault="00557838" w:rsidP="00717E76">
      <w:pPr>
        <w:spacing w:afterLines="60" w:after="144"/>
        <w:contextualSpacing/>
      </w:pPr>
      <w:r>
        <w:lastRenderedPageBreak/>
        <w:t>T</w:t>
      </w:r>
      <w:r w:rsidRPr="00AF51EE">
        <w:t xml:space="preserve">his </w:t>
      </w:r>
      <w:r>
        <w:t xml:space="preserve">method can be used </w:t>
      </w:r>
      <w:r w:rsidRPr="00AF51EE">
        <w:t>to quantify off-septal labelling</w:t>
      </w:r>
      <w:r>
        <w:t xml:space="preserve"> vs septal labelling</w:t>
      </w:r>
      <w:r w:rsidRPr="00AF51EE">
        <w:t xml:space="preserve"> in </w:t>
      </w:r>
      <w:r w:rsidRPr="00AF51EE">
        <w:rPr>
          <w:i/>
        </w:rPr>
        <w:t>S. aureus</w:t>
      </w:r>
      <w:r w:rsidRPr="00AF51EE">
        <w:t xml:space="preserve"> JE</w:t>
      </w:r>
      <w:r>
        <w:t>2 wild-type, JE2 (</w:t>
      </w:r>
      <w:r w:rsidRPr="000E5DF0">
        <w:rPr>
          <w:i/>
          <w:iCs/>
        </w:rPr>
        <w:t>pbp3</w:t>
      </w:r>
      <w:r>
        <w:t>) and JE2 (</w:t>
      </w:r>
      <w:r w:rsidRPr="000E5DF0">
        <w:rPr>
          <w:i/>
          <w:iCs/>
        </w:rPr>
        <w:t>pbp4</w:t>
      </w:r>
      <w:r>
        <w:t>)</w:t>
      </w:r>
      <w:r w:rsidRPr="00AF51EE">
        <w:t xml:space="preserve"> strains</w:t>
      </w:r>
      <w:r w:rsidR="00C8426B">
        <w:t xml:space="preserve"> (Figure 38). An additional benefit of</w:t>
      </w:r>
      <w:r>
        <w:t xml:space="preserve"> CTCF also takes into account cell size. However due to the requirement of counting only individual cells it cannot easily be used to analyses cells in colonies, in this instance fluorescence intensity of all cells gives a more accurate description of the overall fluorescence exhibited. Each CTCF value is from a single cell, each CTCF will contain single cell values </w:t>
      </w:r>
      <w:r w:rsidRPr="00E126F1">
        <w:t>from ≥4 biological repeats.</w:t>
      </w:r>
    </w:p>
    <w:p w14:paraId="36EBCF1E" w14:textId="43303CCF" w:rsidR="00684ADD" w:rsidRDefault="00684ADD" w:rsidP="00D0329E">
      <w:pPr>
        <w:spacing w:afterLines="60" w:after="144"/>
        <w:contextualSpacing/>
      </w:pPr>
      <w:r>
        <w:t>One of the major drawbacks to both these techniques is the inability to differentiate between live dead cells and thus this may skew any data for FDAA incorporation.</w:t>
      </w:r>
      <w:r w:rsidR="00C8426B">
        <w:t xml:space="preserve"> However both techniques can be used to give valuable information that can be used to help understand the roles of different proteins in living systems.</w:t>
      </w:r>
    </w:p>
    <w:p w14:paraId="34C2F989" w14:textId="77777777" w:rsidR="00684ADD" w:rsidRDefault="00684ADD" w:rsidP="00717E76">
      <w:pPr>
        <w:spacing w:afterLines="60" w:after="144"/>
        <w:contextualSpacing/>
      </w:pPr>
    </w:p>
    <w:p w14:paraId="6CA65CFB" w14:textId="77777777" w:rsidR="00557838" w:rsidRDefault="00557838" w:rsidP="00717E76">
      <w:pPr>
        <w:keepNext/>
        <w:spacing w:after="0" w:line="240" w:lineRule="auto"/>
        <w:contextualSpacing/>
        <w:jc w:val="center"/>
      </w:pPr>
      <w:r>
        <w:rPr>
          <w:noProof/>
          <w:lang w:eastAsia="en-GB"/>
        </w:rPr>
        <w:drawing>
          <wp:inline distT="0" distB="0" distL="0" distR="0" wp14:anchorId="341A0A65" wp14:editId="660D9610">
            <wp:extent cx="3276305" cy="2998382"/>
            <wp:effectExtent l="0" t="0" r="635"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2 Fluoresence Intensity.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284108" cy="3005523"/>
                    </a:xfrm>
                    <a:prstGeom prst="rect">
                      <a:avLst/>
                    </a:prstGeom>
                  </pic:spPr>
                </pic:pic>
              </a:graphicData>
            </a:graphic>
          </wp:inline>
        </w:drawing>
      </w:r>
    </w:p>
    <w:p w14:paraId="454A04F7" w14:textId="37C9A292" w:rsidR="00557838" w:rsidRDefault="00557838" w:rsidP="00717E76">
      <w:pPr>
        <w:pStyle w:val="Caption"/>
        <w:spacing w:after="0"/>
        <w:contextualSpacing/>
        <w:jc w:val="left"/>
      </w:pPr>
      <w:bookmarkStart w:id="233" w:name="_Ref489369176"/>
      <w:bookmarkStart w:id="234" w:name="_Toc491165552"/>
      <w:r>
        <w:t xml:space="preserve">Figure </w:t>
      </w:r>
      <w:fldSimple w:instr=" SEQ Figure \* ARABIC ">
        <w:r w:rsidR="005534F3">
          <w:rPr>
            <w:noProof/>
          </w:rPr>
          <w:t>37</w:t>
        </w:r>
      </w:fldSimple>
      <w:bookmarkEnd w:id="233"/>
      <w:r>
        <w:t>. Fluorescence intensity (counts µm</w:t>
      </w:r>
      <w:r w:rsidRPr="00C40299">
        <w:rPr>
          <w:vertAlign w:val="superscript"/>
        </w:rPr>
        <w:t>-</w:t>
      </w:r>
      <w:r w:rsidRPr="00755682">
        <w:rPr>
          <w:vertAlign w:val="superscript"/>
        </w:rPr>
        <w:t>2</w:t>
      </w:r>
      <w:r>
        <w:t xml:space="preserve">) of HADA labelled </w:t>
      </w:r>
      <w:r w:rsidRPr="00F60FCF">
        <w:rPr>
          <w:i/>
          <w:iCs/>
        </w:rPr>
        <w:t>S. aureus</w:t>
      </w:r>
      <w:r>
        <w:t xml:space="preserve"> [</w:t>
      </w:r>
      <w:r w:rsidRPr="00AF51EE">
        <w:t>JE</w:t>
      </w:r>
      <w:r>
        <w:t>2 wild-type, JE2 (</w:t>
      </w:r>
      <w:r w:rsidRPr="000E5DF0">
        <w:rPr>
          <w:i/>
          <w:iCs/>
        </w:rPr>
        <w:t>pbp3</w:t>
      </w:r>
      <w:r>
        <w:t>) and JE2 (</w:t>
      </w:r>
      <w:r w:rsidRPr="000E5DF0">
        <w:rPr>
          <w:i/>
          <w:iCs/>
        </w:rPr>
        <w:t>pbp4</w:t>
      </w:r>
      <w:r>
        <w:t>)] strain over time.</w:t>
      </w:r>
      <w:r w:rsidRPr="00F60FCF">
        <w:rPr>
          <w:i/>
        </w:rPr>
        <w:t xml:space="preserve"> S. aureus</w:t>
      </w:r>
      <w:r w:rsidRPr="00F60FCF">
        <w:t xml:space="preserve"> (</w:t>
      </w:r>
      <w:r>
        <w:t xml:space="preserve">JE2, </w:t>
      </w:r>
      <w:r w:rsidRPr="00AC4954">
        <w:t>JE2 (</w:t>
      </w:r>
      <w:r w:rsidRPr="000E5DF0">
        <w:rPr>
          <w:i/>
          <w:iCs/>
        </w:rPr>
        <w:t>pbp3</w:t>
      </w:r>
      <w:r w:rsidRPr="00AC4954">
        <w:t>) and JE2 (</w:t>
      </w:r>
      <w:r w:rsidRPr="000E5DF0">
        <w:rPr>
          <w:i/>
          <w:iCs/>
        </w:rPr>
        <w:t>pbp4</w:t>
      </w:r>
      <w:r w:rsidRPr="00AC4954">
        <w:t>)</w:t>
      </w:r>
      <w:r>
        <w:t xml:space="preserve"> </w:t>
      </w:r>
      <w:r w:rsidRPr="00F60FCF">
        <w:t xml:space="preserve">samples were labelled with an overall concentration 500 µM for 30 </w:t>
      </w:r>
      <w:r w:rsidR="00AD14EB">
        <w:t xml:space="preserve">minutes </w:t>
      </w:r>
      <w:r w:rsidRPr="00F60FCF">
        <w:t xml:space="preserve">in BHI and fixed before analysis </w:t>
      </w:r>
      <w:r w:rsidRPr="00D87982">
        <w:t>by Epi-fluorescence microscopy</w:t>
      </w:r>
      <w:r w:rsidRPr="00F60FCF">
        <w:t xml:space="preserve">. Plot of </w:t>
      </w:r>
      <w:r>
        <w:t>n</w:t>
      </w:r>
      <w:r w:rsidRPr="00933D0B">
        <w:t>≥</w:t>
      </w:r>
      <w:r>
        <w:t>3</w:t>
      </w:r>
      <w:r w:rsidRPr="00F60FCF">
        <w:t xml:space="preserve"> biological repeats.</w:t>
      </w:r>
      <w:bookmarkEnd w:id="234"/>
    </w:p>
    <w:p w14:paraId="43AD5444" w14:textId="77777777" w:rsidR="00557838" w:rsidRDefault="00557838" w:rsidP="00717E76">
      <w:pPr>
        <w:keepNext/>
        <w:spacing w:afterLines="60" w:after="144"/>
        <w:contextualSpacing/>
        <w:jc w:val="center"/>
      </w:pPr>
      <w:r>
        <w:rPr>
          <w:noProof/>
          <w:lang w:eastAsia="en-GB"/>
        </w:rPr>
        <w:lastRenderedPageBreak/>
        <mc:AlternateContent>
          <mc:Choice Requires="wps">
            <w:drawing>
              <wp:anchor distT="0" distB="0" distL="114300" distR="114300" simplePos="0" relativeHeight="251664384" behindDoc="0" locked="0" layoutInCell="1" allowOverlap="1" wp14:anchorId="3242C7B1" wp14:editId="46F3B003">
                <wp:simplePos x="0" y="0"/>
                <wp:positionH relativeFrom="column">
                  <wp:posOffset>125095</wp:posOffset>
                </wp:positionH>
                <wp:positionV relativeFrom="paragraph">
                  <wp:posOffset>3554022</wp:posOffset>
                </wp:positionV>
                <wp:extent cx="350520" cy="506095"/>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506095"/>
                        </a:xfrm>
                        <a:prstGeom prst="rect">
                          <a:avLst/>
                        </a:prstGeom>
                        <a:solidFill>
                          <a:srgbClr val="FFFFFF"/>
                        </a:solidFill>
                        <a:ln w="9525">
                          <a:noFill/>
                          <a:miter lim="800000"/>
                          <a:headEnd/>
                          <a:tailEnd/>
                        </a:ln>
                      </wps:spPr>
                      <wps:txbx>
                        <w:txbxContent>
                          <w:p w14:paraId="6A1C9CF1" w14:textId="77777777" w:rsidR="005C6639" w:rsidRPr="002B7886" w:rsidRDefault="005C6639" w:rsidP="00D86E74">
                            <w:r w:rsidRPr="002B7886">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55" type="#_x0000_t202" style="position:absolute;left:0;text-align:left;margin-left:9.85pt;margin-top:279.85pt;width:27.6pt;height:39.85pt;z-index:251664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" stroked="f">
                <v:textbox style="mso-fit-shape-to-text:t">
                  <w:txbxContent>
                    <w:p w14:paraId="6A1C9CF1" w14:textId="77777777" w:rsidR="005C6639" w:rsidRPr="002B7886" w:rsidRDefault="005C6639" w:rsidP="00D86E74">
                      <w:r w:rsidRPr="002B7886">
                        <w:t>B</w:t>
                      </w:r>
                    </w:p>
                  </w:txbxContent>
                </v:textbox>
              </v:shape>
            </w:pict>
          </mc:Fallback>
        </mc:AlternateContent>
      </w:r>
      <w:r>
        <w:rPr>
          <w:noProof/>
          <w:lang w:eastAsia="en-GB"/>
        </w:rPr>
        <mc:AlternateContent>
          <mc:Choice Requires="wps">
            <w:drawing>
              <wp:anchor distT="0" distB="0" distL="114300" distR="114300" simplePos="0" relativeHeight="251663360" behindDoc="0" locked="0" layoutInCell="1" allowOverlap="1" wp14:anchorId="0DB42D59" wp14:editId="543C6308">
                <wp:simplePos x="0" y="0"/>
                <wp:positionH relativeFrom="column">
                  <wp:posOffset>112173</wp:posOffset>
                </wp:positionH>
                <wp:positionV relativeFrom="paragraph">
                  <wp:posOffset>138223</wp:posOffset>
                </wp:positionV>
                <wp:extent cx="350520" cy="506095"/>
                <wp:effectExtent l="0" t="0" r="0" b="190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506095"/>
                        </a:xfrm>
                        <a:prstGeom prst="rect">
                          <a:avLst/>
                        </a:prstGeom>
                        <a:solidFill>
                          <a:srgbClr val="FFFFFF"/>
                        </a:solidFill>
                        <a:ln w="9525">
                          <a:noFill/>
                          <a:miter lim="800000"/>
                          <a:headEnd/>
                          <a:tailEnd/>
                        </a:ln>
                      </wps:spPr>
                      <wps:txbx>
                        <w:txbxContent>
                          <w:p w14:paraId="19EEE2EB" w14:textId="77777777" w:rsidR="005C6639" w:rsidRPr="002B7886" w:rsidRDefault="005C6639" w:rsidP="00D86E74">
                            <w:r w:rsidRPr="002B7886">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6" type="#_x0000_t202" style="position:absolute;left:0;text-align:left;margin-left:8.85pt;margin-top:10.9pt;width:27.6pt;height:39.8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" stroked="f">
                <v:textbox style="mso-fit-shape-to-text:t">
                  <w:txbxContent>
                    <w:p w14:paraId="19EEE2EB" w14:textId="77777777" w:rsidR="005C6639" w:rsidRPr="002B7886" w:rsidRDefault="005C6639" w:rsidP="00D86E74">
                      <w:r w:rsidRPr="002B7886">
                        <w:t>A</w:t>
                      </w:r>
                    </w:p>
                  </w:txbxContent>
                </v:textbox>
              </v:shape>
            </w:pict>
          </mc:Fallback>
        </mc:AlternateContent>
      </w:r>
      <w:r>
        <w:rPr>
          <w:noProof/>
          <w:lang w:eastAsia="en-GB"/>
        </w:rPr>
        <w:drawing>
          <wp:inline distT="0" distB="0" distL="0" distR="0" wp14:anchorId="2BB0107C" wp14:editId="1C753213">
            <wp:extent cx="3601421" cy="6698512"/>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2mutantsCTCFandOFFseptal no title.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602705" cy="6700901"/>
                    </a:xfrm>
                    <a:prstGeom prst="rect">
                      <a:avLst/>
                    </a:prstGeom>
                  </pic:spPr>
                </pic:pic>
              </a:graphicData>
            </a:graphic>
          </wp:inline>
        </w:drawing>
      </w:r>
    </w:p>
    <w:p w14:paraId="6B869B0E" w14:textId="4D6E8B49" w:rsidR="00BC4CA8" w:rsidRDefault="00557838" w:rsidP="00717E76">
      <w:pPr>
        <w:pStyle w:val="Caption"/>
        <w:contextualSpacing/>
      </w:pPr>
      <w:bookmarkStart w:id="235" w:name="_Ref489369184"/>
      <w:bookmarkStart w:id="236" w:name="_Toc491165553"/>
      <w:r>
        <w:t xml:space="preserve">Figure </w:t>
      </w:r>
      <w:fldSimple w:instr=" SEQ Figure \* ARABIC ">
        <w:r w:rsidR="005534F3">
          <w:rPr>
            <w:noProof/>
          </w:rPr>
          <w:t>38</w:t>
        </w:r>
      </w:fldSimple>
      <w:bookmarkEnd w:id="235"/>
      <w:r>
        <w:t xml:space="preserve">. Measuring the effect of Pbp3 and Pbp4 mutants on FDAA labelling in </w:t>
      </w:r>
      <w:r w:rsidRPr="002B7886">
        <w:rPr>
          <w:i/>
          <w:iCs/>
        </w:rPr>
        <w:t>S. aureus</w:t>
      </w:r>
      <w:r>
        <w:t xml:space="preserve"> JE2. </w:t>
      </w:r>
      <w:r w:rsidRPr="00F60FCF">
        <w:rPr>
          <w:i/>
        </w:rPr>
        <w:t>S. aureus</w:t>
      </w:r>
      <w:r>
        <w:t xml:space="preserve"> [JE2, </w:t>
      </w:r>
      <w:r w:rsidRPr="00AC4954">
        <w:t>JE2 (</w:t>
      </w:r>
      <w:r w:rsidRPr="000E5DF0">
        <w:rPr>
          <w:i/>
          <w:iCs/>
        </w:rPr>
        <w:t>pbp3</w:t>
      </w:r>
      <w:r w:rsidRPr="00AC4954">
        <w:t>) and JE2 (</w:t>
      </w:r>
      <w:r w:rsidRPr="000E5DF0">
        <w:rPr>
          <w:i/>
          <w:iCs/>
        </w:rPr>
        <w:t>pbp4</w:t>
      </w:r>
      <w:r w:rsidRPr="00AC4954">
        <w:t>)</w:t>
      </w:r>
      <w:r>
        <w:t>]</w:t>
      </w:r>
      <w:r w:rsidRPr="00F60FCF">
        <w:t xml:space="preserve"> samples were labelled with an overall concentration 500 µM for 30 </w:t>
      </w:r>
      <w:r w:rsidR="00AD14EB">
        <w:t xml:space="preserve">minutes </w:t>
      </w:r>
      <w:r w:rsidRPr="00F60FCF">
        <w:t xml:space="preserve">in BHI and fixed before analysis </w:t>
      </w:r>
      <w:r w:rsidRPr="00D87982">
        <w:t>by Epi-fluorescence microscopy</w:t>
      </w:r>
      <w:r w:rsidRPr="00F60FCF">
        <w:t>.</w:t>
      </w:r>
      <w:r>
        <w:t xml:space="preserve"> A) Corrected total cell fluorescence (counts px</w:t>
      </w:r>
      <w:r w:rsidRPr="00755682">
        <w:rPr>
          <w:vertAlign w:val="superscript"/>
        </w:rPr>
        <w:t xml:space="preserve">-1 </w:t>
      </w:r>
      <w:r>
        <w:t>µm</w:t>
      </w:r>
      <w:r w:rsidRPr="00755682">
        <w:rPr>
          <w:vertAlign w:val="superscript"/>
        </w:rPr>
        <w:t>2</w:t>
      </w:r>
      <w:r>
        <w:t>) B) percentage of off-septal labelling within the cell. Cells counted from n=3</w:t>
      </w:r>
      <w:r w:rsidRPr="00F60FCF">
        <w:t xml:space="preserve"> biological repeats.</w:t>
      </w:r>
      <w:bookmarkStart w:id="237" w:name="_Toc491417207"/>
      <w:bookmarkEnd w:id="236"/>
    </w:p>
    <w:p w14:paraId="25F74693" w14:textId="77777777" w:rsidR="00A817F5" w:rsidRDefault="00A817F5" w:rsidP="00717E76">
      <w:pPr>
        <w:pStyle w:val="Caption"/>
        <w:contextualSpacing/>
      </w:pPr>
    </w:p>
    <w:p w14:paraId="1A5B2AD4" w14:textId="77777777" w:rsidR="00557838" w:rsidRPr="00BC4CA8" w:rsidRDefault="00557838" w:rsidP="00D86E74">
      <w:pPr>
        <w:pStyle w:val="Heading2"/>
      </w:pPr>
      <w:bookmarkStart w:id="238" w:name="_Toc509909913"/>
      <w:r>
        <w:lastRenderedPageBreak/>
        <w:t>4.5</w:t>
      </w:r>
      <w:r>
        <w:tab/>
        <w:t xml:space="preserve">Labelling of </w:t>
      </w:r>
      <w:r w:rsidRPr="00F2078A">
        <w:rPr>
          <w:i/>
          <w:iCs/>
        </w:rPr>
        <w:t>S. aureus</w:t>
      </w:r>
      <w:r w:rsidRPr="00F2078A">
        <w:t xml:space="preserve"> </w:t>
      </w:r>
      <w:r>
        <w:t>with Dipeptide Analogues</w:t>
      </w:r>
      <w:bookmarkEnd w:id="237"/>
      <w:bookmarkEnd w:id="238"/>
      <w:r>
        <w:t xml:space="preserve"> </w:t>
      </w:r>
    </w:p>
    <w:p w14:paraId="3686CE0C" w14:textId="6494A086" w:rsidR="00557838" w:rsidRPr="00DF0ED6" w:rsidRDefault="00557838" w:rsidP="00717E76">
      <w:pPr>
        <w:spacing w:afterLines="60" w:after="144"/>
        <w:contextualSpacing/>
      </w:pPr>
      <w:r>
        <w:t xml:space="preserve">The addition of a </w:t>
      </w:r>
      <w:r w:rsidR="008E4A7A">
        <w:t>click</w:t>
      </w:r>
      <w:r>
        <w:t xml:space="preserve"> dipeptide over a single </w:t>
      </w:r>
      <w:r w:rsidR="008E4A7A">
        <w:t>click</w:t>
      </w:r>
      <w:r>
        <w:t xml:space="preserve"> amino acid is to remove the possibility of periplasmic exchange and force the incorporation of our label </w:t>
      </w:r>
      <w:r w:rsidRPr="000972D0">
        <w:rPr>
          <w:i/>
          <w:iCs/>
        </w:rPr>
        <w:t>via</w:t>
      </w:r>
      <w:r>
        <w:t xml:space="preserve"> the biosynthetic Mur pathway.</w:t>
      </w:r>
    </w:p>
    <w:p w14:paraId="6C9B83B0" w14:textId="22DD5C2A" w:rsidR="00557838" w:rsidRPr="004C7CAA" w:rsidRDefault="00557838" w:rsidP="00717E76">
      <w:pPr>
        <w:spacing w:afterLines="60" w:after="144"/>
        <w:contextualSpacing/>
      </w:pPr>
      <w:r>
        <w:t xml:space="preserve">MurF and Ddl, the two enzymes to incorporate </w:t>
      </w:r>
      <w:r w:rsidRPr="003B28B2">
        <w:rPr>
          <w:sz w:val="22"/>
        </w:rPr>
        <w:t>D</w:t>
      </w:r>
      <w:r>
        <w:t xml:space="preserve">-alanine, follow a ‘double sieving’ mechanism with Ddl specificity lying at the N-terminus of the </w:t>
      </w:r>
      <w:r w:rsidRPr="003B28B2">
        <w:rPr>
          <w:sz w:val="22"/>
        </w:rPr>
        <w:t>D</w:t>
      </w:r>
      <w:r>
        <w:t>-ala-</w:t>
      </w:r>
      <w:r w:rsidRPr="003B28B2">
        <w:rPr>
          <w:sz w:val="22"/>
        </w:rPr>
        <w:t>D</w:t>
      </w:r>
      <w:r>
        <w:t>-ala</w:t>
      </w:r>
      <w:r w:rsidR="001A3997">
        <w:t>nine</w:t>
      </w:r>
      <w:r>
        <w:t xml:space="preserve"> dipeptide and MurF specificity lying at the C-terminal amino acid.</w:t>
      </w:r>
      <w:r w:rsidRPr="004C7CAA">
        <w:fldChar w:fldCharType="begin" w:fldLock="1"/>
      </w:r>
      <w:r w:rsidR="00F550D8">
        <w:instrText>ADDIN CSL_CITATION { "citationItems" : [ { "id" : "ITEM-1", "itemData" : { "DOI" : "10.1021/bi00461a023", "ISSN" : "0006-2960", "author" : [ { "dropping-particle" : "", "family" : "Duncan", "given" : "Kenneth", "non-dropping-particle" : "", "parse-names" : false, "suffix" : "" }, { "dropping-particle" : "", "family" : "Heijenoort", "given" : "Jean", "non-dropping-particle" : "Van", "parse-names" : false, "suffix" : "" }, { "dropping-particle" : "", "family" : "Walsh", "given" : "Christopher T", "non-dropping-particle" : "", "parse-names" : false, "suffix" : "" } ], "container-title" : "Biochemistry", "id" : "ITEM-1", "issue" : "9", "issued" : { "date-parts" : [ [ "1990", "3", "6" ] ] }, "note" : "doi: 10.1021/bi00461a023", "page" : "2379-2386", "publisher" : "American Chemical Society", "title" : "Purification and characterization of the D-alanyl-D-alanine-adding enzyme from Escherichia coli", "type" : "article-journal", "volume" : "29" }, "uris" : [ "http://www.mendeley.com/documents/?uuid=8a426353-fd6c-4eb5-a442-ca810f6ff652" ] }, { "id" : "ITEM-2", "itemData" : { "DOI" : "10.1021/bi00877a020", "ISSN" : "0006-2960", "author" : [ { "dropping-particle" : "", "family" : "Neuhaus", "given" : "Francis C", "non-dropping-particle" : "", "parse-names" : false, "suffix" : "" }, { "dropping-particle" : "", "family" : "Struve", "given" : "William G", "non-dropping-particle" : "", "parse-names" : false, "suffix" : "" } ], "container-title" : "Biochemistry", "id" : "ITEM-2", "issue" : "1", "issued" : { "date-parts" : [ [ "1965", "1", "1" ] ] }, "note" : "doi: 10.1021/bi00877a020", "page" : "120-131", "publisher" : "American Chemical Society", "title" : "Enzymatic Synthesis of Analogs of the Cell-Wall Precursor. I. Kinetics and Specificity of Uridine Diphospho-N-acetylmuramyl-L-alanyl-D- glutamyl-L-lysine:D-Alanyl-D-alanine Ligase (Adenosine Diphosphate) from Streptococcus faecalis R*", "type" : "article-journal", "volume" : "4" }, "uris" : [ "http://www.mendeley.com/documents/?uuid=311cd11b-ec8a-4b43-b19a-7b1038a7685d" ] } ], "mendeley" : { "formattedCitation" : "&lt;sup&gt;91,137&lt;/sup&gt;", "plainTextFormattedCitation" : "91,137", "previouslyFormattedCitation" : "&lt;sup&gt;91,137&lt;/sup&gt;" }, "properties" : {  }, "schema" : "https://github.com/citation-style-language/schema/raw/master/csl-citation.json" }</w:instrText>
      </w:r>
      <w:r w:rsidRPr="004C7CAA">
        <w:fldChar w:fldCharType="separate"/>
      </w:r>
      <w:r w:rsidR="00F550D8" w:rsidRPr="00F550D8">
        <w:rPr>
          <w:noProof/>
          <w:vertAlign w:val="superscript"/>
        </w:rPr>
        <w:t>91,137</w:t>
      </w:r>
      <w:r w:rsidRPr="004C7CAA">
        <w:fldChar w:fldCharType="end"/>
      </w:r>
      <w:r w:rsidRPr="004C7CAA">
        <w:t xml:space="preserve"> In a study by Bugg </w:t>
      </w:r>
      <w:r w:rsidRPr="004C7CAA">
        <w:rPr>
          <w:i/>
          <w:iCs/>
        </w:rPr>
        <w:t>et al.</w:t>
      </w:r>
      <w:r w:rsidRPr="004C7CAA">
        <w:t xml:space="preserve"> </w:t>
      </w:r>
      <w:r>
        <w:t xml:space="preserve">they studied </w:t>
      </w:r>
      <w:r w:rsidRPr="004C7CAA">
        <w:t xml:space="preserve">MurF insertion of the </w:t>
      </w:r>
      <w:r w:rsidRPr="004C7CAA">
        <w:rPr>
          <w:sz w:val="22"/>
        </w:rPr>
        <w:t>D</w:t>
      </w:r>
      <w:r w:rsidRPr="004C7CAA">
        <w:t xml:space="preserve">-alanine dipeptide, </w:t>
      </w:r>
      <w:r w:rsidRPr="004C7CAA">
        <w:rPr>
          <w:sz w:val="22"/>
        </w:rPr>
        <w:t>D</w:t>
      </w:r>
      <w:r w:rsidRPr="004C7CAA">
        <w:t>-Cys-</w:t>
      </w:r>
      <w:r w:rsidRPr="004C7CAA">
        <w:rPr>
          <w:sz w:val="22"/>
        </w:rPr>
        <w:t>D</w:t>
      </w:r>
      <w:r w:rsidRPr="004C7CAA">
        <w:t xml:space="preserve">-Ala </w:t>
      </w:r>
      <w:r>
        <w:t xml:space="preserve">dipeptide </w:t>
      </w:r>
      <w:r w:rsidRPr="004C7CAA">
        <w:t xml:space="preserve">showed a 10-fold preference over </w:t>
      </w:r>
      <w:r w:rsidRPr="004C7CAA">
        <w:rPr>
          <w:sz w:val="22"/>
        </w:rPr>
        <w:t>D</w:t>
      </w:r>
      <w:r w:rsidRPr="004C7CAA">
        <w:t>-Ala-</w:t>
      </w:r>
      <w:r w:rsidRPr="004C7CAA">
        <w:rPr>
          <w:sz w:val="22"/>
        </w:rPr>
        <w:t>D</w:t>
      </w:r>
      <w:r w:rsidRPr="004C7CAA">
        <w:t xml:space="preserve">-Cys </w:t>
      </w:r>
      <w:r>
        <w:t xml:space="preserve">dipeptide </w:t>
      </w:r>
      <w:r w:rsidRPr="004C7CAA">
        <w:t>onto the UDP-Mur</w:t>
      </w:r>
      <w:r w:rsidRPr="004C7CAA">
        <w:rPr>
          <w:i/>
          <w:iCs/>
        </w:rPr>
        <w:t>N</w:t>
      </w:r>
      <w:r w:rsidRPr="004C7CAA">
        <w:t xml:space="preserve">Ac-tripeptide due to MurF specificity for </w:t>
      </w:r>
      <w:r w:rsidRPr="004C7CAA">
        <w:rPr>
          <w:sz w:val="22"/>
        </w:rPr>
        <w:t>D</w:t>
      </w:r>
      <w:r w:rsidRPr="004C7CAA">
        <w:t>-alanine at the C-terminal position.</w:t>
      </w:r>
      <w:r w:rsidRPr="004C7CAA">
        <w:fldChar w:fldCharType="begin" w:fldLock="1"/>
      </w:r>
      <w:r w:rsidR="00F550D8">
        <w:instrText>ADDIN CSL_CITATION { "citationItems" : [ { "id" : "ITEM-1", "itemData" : { "DOI" : "10.1039/B607908C", "ISSN" : "1742-206X", "abstract" : "UDPMurNAc--Ala-[gamma]--Glu-X--Ala--Ala (X = -Lys or -DAP) is the cytoplasmic precursor for the lipid-linked cycle of bacterial peptidoglycan biosynthesis, consisting of at least four enzymatic reactions, which are targets for antibacterial agents. Fluorescent derivatives of the UDPMurNAc-pentapeptide labelled at the 3rd, 4th, and 5th position of the peptide chain were prepared chemoenzymatically, in order to study the reactions catalysed by enzymes in this cycle. Derivatives labelled on the ?-amino group of the 3rd amino acid (-dansyl, -fluorescamine and -phthalaldehyde) were prepared by chemical modification. Two methods were developed for preparation of analogues of UDPMurNAc-pentapeptide containing -cysteine at position 4 or 5: either by MurF-catalysed ligation of the UDPMurNAc-tripeptide to synthetic -Ala--Cys or -Cys--Ala dipeptides; or by enzymatic synthesis of -Ala--Cys by ligase VanD. -Cys-containing UDPMurNAc-pentapeptides were labelled with pyrene maleimide, to give 4-pyrene and 5-pyrene labelled derivatives. The fluorescent UDPMurNAc-pentapeptides were processed as substrates by MraY or membranes, giving 1.5-150-fold changes in fluorescence upon transformation to lipid intermediate I. Subsequent processing to lipid intermediate II gave rise only to small changes in fluorescence. Pyrene-labelled lipid intermediates I and II can be generated using membranes, enabling the study of the later lipid-linked steps.", "author" : [ { "dropping-particle" : "", "family" : "Schouten", "given" : "James A", "non-dropping-particle" : "", "parse-names" : false, "suffix" : "" }, { "dropping-particle" : "", "family" : "Bagga", "given" : "Sangeev", "non-dropping-particle" : "", "parse-names" : false, "suffix" : "" }, { "dropping-particle" : "", "family" : "Lloyd", "given" : "Adrian J", "non-dropping-particle" : "", "parse-names" : false, "suffix" : "" }, { "dropping-particle" : "", "family" : "Pascale", "given" : "Gianfranco", "non-dropping-particle" : "de", "parse-names" : false, "suffix" : "" }, { "dropping-particle" : "", "family" : "Dowson", "given" : "Christopher G", "non-dropping-particle" : "", "parse-names" : false, "suffix" : "" }, { "dropping-particle" : "", "family" : "Roper", "given" : "David I", "non-dropping-particle" : "", "parse-names" : false, "suffix" : "" }, { "dropping-particle" : "", "family" : "Bugg", "given" : "Timothy D H", "non-dropping-particle" : "", "parse-names" : false, "suffix" : "" } ], "container-title" : "Molecular BioSystems", "id" : "ITEM-1", "issue" : "10", "issued" : { "date-parts" : [ [ "2006" ] ] }, "page" : "484-491", "publisher" : "The Royal Society of Chemistry", "title" : "Fluorescent reagents for in vitro studies of lipid-linked steps of bacterial peptidoglycan biosynthesis: derivatives of UDPMurNAc-pentapeptide containing d-cysteine at position 4 or 5", "type" : "article-journal", "volume" : "2" }, "uris" : [ "http://www.mendeley.com/documents/?uuid=c2b9bd84-8981-4d90-9f45-1c993fb0ea5e" ] } ], "mendeley" : { "formattedCitation" : "&lt;sup&gt;96&lt;/sup&gt;", "plainTextFormattedCitation" : "96", "previouslyFormattedCitation" : "&lt;sup&gt;96&lt;/sup&gt;" }, "properties" : {  }, "schema" : "https://github.com/citation-style-language/schema/raw/master/csl-citation.json" }</w:instrText>
      </w:r>
      <w:r w:rsidRPr="004C7CAA">
        <w:fldChar w:fldCharType="separate"/>
      </w:r>
      <w:r w:rsidR="00CC4D55" w:rsidRPr="00CC4D55">
        <w:rPr>
          <w:noProof/>
          <w:vertAlign w:val="superscript"/>
        </w:rPr>
        <w:t>96</w:t>
      </w:r>
      <w:r w:rsidRPr="004C7CAA">
        <w:fldChar w:fldCharType="end"/>
      </w:r>
      <w:r>
        <w:rPr>
          <w:rFonts w:ascii="Times" w:hAnsi="Times" w:cs="Times"/>
        </w:rPr>
        <w:t xml:space="preserve"> </w:t>
      </w:r>
      <w:r>
        <w:rPr>
          <w:lang w:val="en-US"/>
        </w:rPr>
        <w:t xml:space="preserve">Therefore when synthesizing a modified </w:t>
      </w:r>
      <w:r w:rsidRPr="004C7CAA">
        <w:rPr>
          <w:sz w:val="22"/>
          <w:lang w:val="en-US"/>
        </w:rPr>
        <w:t>D</w:t>
      </w:r>
      <w:r>
        <w:rPr>
          <w:lang w:val="en-US"/>
        </w:rPr>
        <w:t xml:space="preserve">-amino acid dipeptide it is desirable to just modify the </w:t>
      </w:r>
      <w:r w:rsidRPr="004C7CAA">
        <w:rPr>
          <w:i/>
          <w:iCs/>
          <w:lang w:val="en-US"/>
        </w:rPr>
        <w:t>N</w:t>
      </w:r>
      <w:r>
        <w:rPr>
          <w:lang w:val="en-US"/>
        </w:rPr>
        <w:t xml:space="preserve">-terminal alanine, as in </w:t>
      </w:r>
      <w:r w:rsidRPr="004C7CAA">
        <w:rPr>
          <w:lang w:val="en-US"/>
        </w:rPr>
        <w:t>t</w:t>
      </w:r>
      <w:r>
        <w:t xml:space="preserve">he synthesis of </w:t>
      </w:r>
      <w:r w:rsidR="008E4A7A">
        <w:t>click</w:t>
      </w:r>
      <w:r w:rsidRPr="004C7CAA">
        <w:t xml:space="preserve"> dipeptide</w:t>
      </w:r>
      <w:r>
        <w:t xml:space="preserve"> to include the azide.</w:t>
      </w:r>
    </w:p>
    <w:p w14:paraId="2517F545" w14:textId="77777777" w:rsidR="00557838" w:rsidRPr="00882F27" w:rsidRDefault="004F0ED4" w:rsidP="00717E76">
      <w:pPr>
        <w:spacing w:afterLines="60" w:after="144"/>
        <w:contextualSpacing/>
        <w:jc w:val="both"/>
      </w:pPr>
      <w:r>
        <w:pict w14:anchorId="570ED240">
          <v:shape id="_x0000_i1031" type="#_x0000_t75" style="width:425.95pt;height:165.45pt">
            <v:imagedata r:id="rId54" o:title=""/>
          </v:shape>
        </w:pict>
      </w:r>
      <w:bookmarkStart w:id="239" w:name="_Ref490818599"/>
      <w:r w:rsidR="00557838" w:rsidRPr="00970B29">
        <w:rPr>
          <w:rStyle w:val="SubtitleChar"/>
        </w:rPr>
        <w:t xml:space="preserve">Scheme </w:t>
      </w:r>
      <w:r w:rsidR="00920E50" w:rsidRPr="00970B29">
        <w:rPr>
          <w:rStyle w:val="SubtitleChar"/>
        </w:rPr>
        <w:fldChar w:fldCharType="begin"/>
      </w:r>
      <w:r w:rsidR="00920E50" w:rsidRPr="00970B29">
        <w:rPr>
          <w:rStyle w:val="SubtitleChar"/>
        </w:rPr>
        <w:instrText xml:space="preserve"> SEQ Scheme \* ARABIC </w:instrText>
      </w:r>
      <w:r w:rsidR="00920E50" w:rsidRPr="00970B29">
        <w:rPr>
          <w:rStyle w:val="SubtitleChar"/>
        </w:rPr>
        <w:fldChar w:fldCharType="separate"/>
      </w:r>
      <w:r w:rsidR="005534F3">
        <w:rPr>
          <w:rStyle w:val="SubtitleChar"/>
          <w:noProof/>
        </w:rPr>
        <w:t>2</w:t>
      </w:r>
      <w:r w:rsidR="00920E50" w:rsidRPr="00970B29">
        <w:rPr>
          <w:rStyle w:val="SubtitleChar"/>
        </w:rPr>
        <w:fldChar w:fldCharType="end"/>
      </w:r>
      <w:bookmarkEnd w:id="239"/>
      <w:r w:rsidR="00557838" w:rsidRPr="00970B29">
        <w:rPr>
          <w:rStyle w:val="SubtitleChar"/>
        </w:rPr>
        <w:t>. i) (Boc)</w:t>
      </w:r>
      <w:r w:rsidR="00557838" w:rsidRPr="00970B29">
        <w:rPr>
          <w:rStyle w:val="SubtitleChar"/>
          <w:vertAlign w:val="subscript"/>
        </w:rPr>
        <w:t>2</w:t>
      </w:r>
      <w:r w:rsidR="00557838" w:rsidRPr="00970B29">
        <w:rPr>
          <w:rStyle w:val="SubtitleChar"/>
        </w:rPr>
        <w:t>O, MeCN, Na</w:t>
      </w:r>
      <w:r w:rsidR="00557838" w:rsidRPr="00970B29">
        <w:rPr>
          <w:rStyle w:val="SubtitleChar"/>
          <w:vertAlign w:val="subscript"/>
        </w:rPr>
        <w:t>2</w:t>
      </w:r>
      <w:r w:rsidR="00557838" w:rsidRPr="00970B29">
        <w:rPr>
          <w:rStyle w:val="SubtitleChar"/>
        </w:rPr>
        <w:t>CO</w:t>
      </w:r>
      <w:r w:rsidR="00557838" w:rsidRPr="00970B29">
        <w:rPr>
          <w:rStyle w:val="SubtitleChar"/>
          <w:vertAlign w:val="subscript"/>
        </w:rPr>
        <w:t>3</w:t>
      </w:r>
      <w:r w:rsidR="00557838" w:rsidRPr="00970B29">
        <w:rPr>
          <w:rStyle w:val="SubtitleChar"/>
        </w:rPr>
        <w:t>, H</w:t>
      </w:r>
      <w:r w:rsidR="00557838" w:rsidRPr="00970B29">
        <w:rPr>
          <w:rStyle w:val="SubtitleChar"/>
          <w:vertAlign w:val="subscript"/>
        </w:rPr>
        <w:t>2</w:t>
      </w:r>
      <w:r w:rsidR="00557838" w:rsidRPr="00970B29">
        <w:rPr>
          <w:rStyle w:val="SubtitleChar"/>
        </w:rPr>
        <w:t xml:space="preserve">O, rt, 24 hrs ii) </w:t>
      </w:r>
      <w:r w:rsidR="00557838" w:rsidRPr="00970B29">
        <w:rPr>
          <w:rStyle w:val="SubtitleChar"/>
          <w:b/>
          <w:bCs/>
        </w:rPr>
        <w:t>9</w:t>
      </w:r>
      <w:r w:rsidR="00557838" w:rsidRPr="00970B29">
        <w:rPr>
          <w:rStyle w:val="SubtitleChar"/>
        </w:rPr>
        <w:t>, T</w:t>
      </w:r>
      <w:r w:rsidR="00557838" w:rsidRPr="00970B29">
        <w:rPr>
          <w:rStyle w:val="SubtitleChar"/>
          <w:vertAlign w:val="superscript"/>
        </w:rPr>
        <w:t>3</w:t>
      </w:r>
      <w:r w:rsidR="00557838" w:rsidRPr="00970B29">
        <w:rPr>
          <w:rStyle w:val="SubtitleChar"/>
        </w:rPr>
        <w:t>P, DCM, NEt</w:t>
      </w:r>
      <w:r w:rsidR="00557838" w:rsidRPr="00970B29">
        <w:rPr>
          <w:rStyle w:val="SubtitleChar"/>
          <w:vertAlign w:val="subscript"/>
        </w:rPr>
        <w:t>3</w:t>
      </w:r>
      <w:r w:rsidR="00557838" w:rsidRPr="00970B29">
        <w:rPr>
          <w:rStyle w:val="SubtitleChar"/>
        </w:rPr>
        <w:t>, rt, 24 hrs iii) TFA/DCM (1:1), rt, 30 min.</w:t>
      </w:r>
    </w:p>
    <w:p w14:paraId="23291523" w14:textId="510BA232" w:rsidR="00557838" w:rsidRDefault="00557838" w:rsidP="00717E76">
      <w:pPr>
        <w:spacing w:afterLines="60" w:after="144"/>
        <w:contextualSpacing/>
      </w:pPr>
      <w:r w:rsidRPr="00B052E0">
        <w:t xml:space="preserve">As shown in </w:t>
      </w:r>
      <w:r>
        <w:fldChar w:fldCharType="begin"/>
      </w:r>
      <w:r>
        <w:instrText xml:space="preserve"> REF _Ref490818599 \h </w:instrText>
      </w:r>
      <w:r>
        <w:fldChar w:fldCharType="separate"/>
      </w:r>
      <w:r w:rsidR="005534F3" w:rsidRPr="00970B29">
        <w:rPr>
          <w:rStyle w:val="SubtitleChar"/>
        </w:rPr>
        <w:t xml:space="preserve">Scheme </w:t>
      </w:r>
      <w:r w:rsidR="005534F3">
        <w:rPr>
          <w:rStyle w:val="SubtitleChar"/>
          <w:noProof/>
        </w:rPr>
        <w:t>2</w:t>
      </w:r>
      <w:r>
        <w:fldChar w:fldCharType="end"/>
      </w:r>
      <w:r>
        <w:t xml:space="preserve"> </w:t>
      </w:r>
      <w:r w:rsidRPr="003B28B2">
        <w:rPr>
          <w:sz w:val="22"/>
        </w:rPr>
        <w:t>D</w:t>
      </w:r>
      <w:r>
        <w:t xml:space="preserve">-aza-alanine is first Boc-protected at the amine under standard conditions, then followed by a T3P coupling reaction with </w:t>
      </w:r>
      <w:r w:rsidRPr="00F00FD1">
        <w:rPr>
          <w:i/>
          <w:iCs/>
        </w:rPr>
        <w:t>tert</w:t>
      </w:r>
      <w:r>
        <w:t>-butyl ester-</w:t>
      </w:r>
      <w:r w:rsidRPr="00F00FD1">
        <w:rPr>
          <w:sz w:val="22"/>
        </w:rPr>
        <w:t>D</w:t>
      </w:r>
      <w:r>
        <w:t xml:space="preserve">-alanine in good yield. The resulting protected dipeptide is deprotected using trifluoroacetic acid, simultaneously removing the Boc-anhydride protecting group and the </w:t>
      </w:r>
      <w:r w:rsidRPr="00423AEA">
        <w:rPr>
          <w:i/>
          <w:iCs/>
        </w:rPr>
        <w:t>tert</w:t>
      </w:r>
      <w:r>
        <w:t xml:space="preserve">-butyl ester to leave the acid. The resulting TFA salt is soluble in DMSO and can be made up to a 0.1 M solution in DMSO, the </w:t>
      </w:r>
      <w:r w:rsidR="008E4A7A">
        <w:t>click</w:t>
      </w:r>
      <w:r>
        <w:t xml:space="preserve"> dipeptide can be u</w:t>
      </w:r>
      <w:r w:rsidRPr="00873385">
        <w:t>se</w:t>
      </w:r>
      <w:r>
        <w:t xml:space="preserve">d for </w:t>
      </w:r>
      <w:r w:rsidR="00FA6490">
        <w:t>Epi-fluorescence</w:t>
      </w:r>
      <w:r w:rsidRPr="00873385">
        <w:t xml:space="preserve"> microscopy with</w:t>
      </w:r>
      <w:r>
        <w:t xml:space="preserve">in </w:t>
      </w:r>
      <w:r w:rsidRPr="00B052E0">
        <w:rPr>
          <w:i/>
          <w:iCs/>
        </w:rPr>
        <w:t>S. aureus</w:t>
      </w:r>
      <w:r>
        <w:t xml:space="preserve">. </w:t>
      </w:r>
    </w:p>
    <w:p w14:paraId="7A1C949C" w14:textId="77777777" w:rsidR="00BC4CA8" w:rsidRDefault="00BC4CA8" w:rsidP="00717E76">
      <w:pPr>
        <w:spacing w:line="276" w:lineRule="auto"/>
        <w:jc w:val="left"/>
        <w:rPr>
          <w:noProof/>
        </w:rPr>
      </w:pPr>
      <w:r>
        <w:rPr>
          <w:noProof/>
        </w:rPr>
        <w:br w:type="page"/>
      </w:r>
    </w:p>
    <w:p w14:paraId="357E2E04" w14:textId="77777777" w:rsidR="00557838" w:rsidRPr="00FC213C" w:rsidRDefault="00557838" w:rsidP="00717E76">
      <w:pPr>
        <w:spacing w:afterLines="60" w:after="144"/>
        <w:contextualSpacing/>
      </w:pPr>
      <w:r w:rsidRPr="00D277F2">
        <w:rPr>
          <w:noProof/>
          <w:lang w:eastAsia="en-GB"/>
        </w:rPr>
        <w:lastRenderedPageBreak/>
        <w:drawing>
          <wp:inline distT="0" distB="0" distL="0" distR="0" wp14:anchorId="6EA4C8CC" wp14:editId="42B83B5C">
            <wp:extent cx="5400040" cy="6297739"/>
            <wp:effectExtent l="0" t="0" r="0" b="825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400040" cy="6297739"/>
                    </a:xfrm>
                    <a:prstGeom prst="rect">
                      <a:avLst/>
                    </a:prstGeom>
                  </pic:spPr>
                </pic:pic>
              </a:graphicData>
            </a:graphic>
          </wp:inline>
        </w:drawing>
      </w:r>
    </w:p>
    <w:p w14:paraId="44B82758" w14:textId="24E25DF7" w:rsidR="00557838" w:rsidRPr="00CE4EAE" w:rsidRDefault="00557838" w:rsidP="00717E76">
      <w:pPr>
        <w:pStyle w:val="Caption"/>
        <w:contextualSpacing/>
        <w:rPr>
          <w:lang w:val="it-IT"/>
        </w:rPr>
      </w:pPr>
      <w:bookmarkStart w:id="240" w:name="_Ref489456819"/>
      <w:bookmarkStart w:id="241" w:name="_Ref489456814"/>
      <w:bookmarkStart w:id="242" w:name="_Toc491165554"/>
      <w:r w:rsidRPr="00FC213C">
        <w:t xml:space="preserve">Figure </w:t>
      </w:r>
      <w:fldSimple w:instr=" SEQ Figure \* ARABIC ">
        <w:r w:rsidR="005534F3">
          <w:rPr>
            <w:noProof/>
          </w:rPr>
          <w:t>39</w:t>
        </w:r>
      </w:fldSimple>
      <w:bookmarkEnd w:id="240"/>
      <w:r w:rsidRPr="00FC213C">
        <w:t xml:space="preserve">. Testing </w:t>
      </w:r>
      <w:r w:rsidRPr="00FC213C">
        <w:rPr>
          <w:sz w:val="22"/>
          <w:szCs w:val="22"/>
        </w:rPr>
        <w:t>D</w:t>
      </w:r>
      <w:r w:rsidRPr="00FC213C">
        <w:t>-</w:t>
      </w:r>
      <w:r>
        <w:t>aza-</w:t>
      </w:r>
      <w:r w:rsidRPr="00FC213C">
        <w:t>ala-</w:t>
      </w:r>
      <w:r w:rsidRPr="00FC213C">
        <w:rPr>
          <w:sz w:val="22"/>
          <w:szCs w:val="22"/>
        </w:rPr>
        <w:t>D</w:t>
      </w:r>
      <w:r w:rsidRPr="00FC213C">
        <w:t>-</w:t>
      </w:r>
      <w:r>
        <w:t>alanine</w:t>
      </w:r>
      <w:r w:rsidRPr="00FC213C">
        <w:t xml:space="preserve"> concentrations to determine optimal labelling conditions</w:t>
      </w:r>
      <w:r w:rsidRPr="00156076">
        <w:rPr>
          <w:i/>
        </w:rPr>
        <w:t xml:space="preserve">. </w:t>
      </w:r>
      <w:r w:rsidRPr="00085C19">
        <w:rPr>
          <w:b w:val="0"/>
          <w:i/>
        </w:rPr>
        <w:t>S. aureus</w:t>
      </w:r>
      <w:r w:rsidRPr="00085C19">
        <w:rPr>
          <w:b w:val="0"/>
        </w:rPr>
        <w:t xml:space="preserve"> (SH1000) samples were labelled with </w:t>
      </w:r>
      <w:r w:rsidRPr="00085C19">
        <w:rPr>
          <w:b w:val="0"/>
          <w:sz w:val="22"/>
          <w:szCs w:val="22"/>
        </w:rPr>
        <w:t>D</w:t>
      </w:r>
      <w:r w:rsidRPr="00085C19">
        <w:rPr>
          <w:b w:val="0"/>
        </w:rPr>
        <w:t>-aza-ala-</w:t>
      </w:r>
      <w:r w:rsidRPr="00085C19">
        <w:rPr>
          <w:b w:val="0"/>
          <w:sz w:val="22"/>
          <w:szCs w:val="22"/>
        </w:rPr>
        <w:t>D</w:t>
      </w:r>
      <w:r w:rsidRPr="00085C19">
        <w:rPr>
          <w:b w:val="0"/>
        </w:rPr>
        <w:t xml:space="preserve">-alanine for 20 minutes in BHI, fixed and </w:t>
      </w:r>
      <w:r w:rsidR="00A25A1F" w:rsidRPr="00085C19">
        <w:rPr>
          <w:b w:val="0"/>
        </w:rPr>
        <w:t xml:space="preserve">clicked </w:t>
      </w:r>
      <w:r w:rsidR="009E29F5" w:rsidRPr="00085C19">
        <w:rPr>
          <w:b w:val="0"/>
        </w:rPr>
        <w:t xml:space="preserve">with </w:t>
      </w:r>
      <w:r w:rsidR="00185A20" w:rsidRPr="00085C19">
        <w:rPr>
          <w:b w:val="0"/>
        </w:rPr>
        <w:t xml:space="preserve">Alexa Fluor™ </w:t>
      </w:r>
      <w:r w:rsidRPr="00085C19">
        <w:rPr>
          <w:b w:val="0"/>
        </w:rPr>
        <w:t xml:space="preserve">647 before analysis by Epi-fluorescence microscopy. </w:t>
      </w:r>
      <w:r w:rsidRPr="00085C19">
        <w:rPr>
          <w:b w:val="0"/>
          <w:lang w:val="it-IT"/>
        </w:rPr>
        <w:t>A) 250 µM, B) 500 µM, C) 1 mM, D) 1.5 mM, E) 2 mM, F) 2.5 mM, G) 3 mM.</w:t>
      </w:r>
      <w:bookmarkEnd w:id="241"/>
      <w:r w:rsidRPr="00085C19">
        <w:rPr>
          <w:b w:val="0"/>
          <w:lang w:val="it-IT"/>
        </w:rPr>
        <w:t xml:space="preserve"> Scale bar 5 µm.</w:t>
      </w:r>
      <w:bookmarkEnd w:id="242"/>
    </w:p>
    <w:p w14:paraId="67CA3747" w14:textId="77777777" w:rsidR="00557838" w:rsidRPr="00CE4EAE" w:rsidRDefault="00557838" w:rsidP="00717E76">
      <w:pPr>
        <w:spacing w:afterLines="60" w:after="144"/>
        <w:contextualSpacing/>
        <w:rPr>
          <w:lang w:val="it-IT"/>
        </w:rPr>
      </w:pPr>
      <w:r w:rsidRPr="00CE4EAE">
        <w:rPr>
          <w:lang w:val="it-IT"/>
        </w:rPr>
        <w:br w:type="page"/>
      </w:r>
    </w:p>
    <w:p w14:paraId="53B7969A" w14:textId="77777777" w:rsidR="00557838" w:rsidRDefault="00557838" w:rsidP="00717E76">
      <w:pPr>
        <w:spacing w:afterLines="60" w:after="144"/>
        <w:contextualSpacing/>
      </w:pPr>
      <w:r w:rsidRPr="00D277F2">
        <w:rPr>
          <w:noProof/>
          <w:lang w:eastAsia="en-GB"/>
        </w:rPr>
        <w:lastRenderedPageBreak/>
        <w:drawing>
          <wp:inline distT="0" distB="0" distL="0" distR="0" wp14:anchorId="30CA1F00" wp14:editId="55141006">
            <wp:extent cx="5400040" cy="4759074"/>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400040" cy="4759074"/>
                    </a:xfrm>
                    <a:prstGeom prst="rect">
                      <a:avLst/>
                    </a:prstGeom>
                  </pic:spPr>
                </pic:pic>
              </a:graphicData>
            </a:graphic>
          </wp:inline>
        </w:drawing>
      </w:r>
    </w:p>
    <w:p w14:paraId="45197CCB" w14:textId="1B3B9C88" w:rsidR="00557838" w:rsidRPr="00B052E0" w:rsidRDefault="00557838" w:rsidP="00717E76">
      <w:pPr>
        <w:spacing w:afterLines="60" w:after="144"/>
        <w:contextualSpacing/>
        <w:rPr>
          <w:i/>
          <w:iCs/>
        </w:rPr>
      </w:pPr>
      <w:bookmarkStart w:id="243" w:name="_Ref489605666"/>
      <w:bookmarkStart w:id="244" w:name="_Toc491165555"/>
      <w:r w:rsidRPr="00FC213C">
        <w:rPr>
          <w:b/>
          <w:bCs/>
        </w:rPr>
        <w:t xml:space="preserve">Figure </w:t>
      </w:r>
      <w:r>
        <w:rPr>
          <w:b/>
          <w:bCs/>
        </w:rPr>
        <w:fldChar w:fldCharType="begin"/>
      </w:r>
      <w:r>
        <w:rPr>
          <w:b/>
          <w:bCs/>
        </w:rPr>
        <w:instrText xml:space="preserve"> SEQ Figure \* ARABIC </w:instrText>
      </w:r>
      <w:r>
        <w:rPr>
          <w:b/>
          <w:bCs/>
        </w:rPr>
        <w:fldChar w:fldCharType="separate"/>
      </w:r>
      <w:r w:rsidR="005534F3">
        <w:rPr>
          <w:b/>
          <w:bCs/>
          <w:noProof/>
        </w:rPr>
        <w:t>40</w:t>
      </w:r>
      <w:r>
        <w:rPr>
          <w:b/>
          <w:bCs/>
        </w:rPr>
        <w:fldChar w:fldCharType="end"/>
      </w:r>
      <w:bookmarkEnd w:id="243"/>
      <w:r>
        <w:rPr>
          <w:noProof/>
        </w:rPr>
        <w:t>.</w:t>
      </w:r>
      <w:r>
        <w:t xml:space="preserve"> </w:t>
      </w:r>
      <w:r w:rsidRPr="00FC213C">
        <w:rPr>
          <w:b/>
          <w:bCs/>
        </w:rPr>
        <w:t xml:space="preserve">Testing </w:t>
      </w:r>
      <w:r w:rsidRPr="00FC213C">
        <w:rPr>
          <w:b/>
          <w:bCs/>
          <w:sz w:val="22"/>
        </w:rPr>
        <w:t>D</w:t>
      </w:r>
      <w:r w:rsidRPr="00FC213C">
        <w:rPr>
          <w:b/>
          <w:bCs/>
        </w:rPr>
        <w:t>-</w:t>
      </w:r>
      <w:r>
        <w:rPr>
          <w:b/>
          <w:bCs/>
        </w:rPr>
        <w:t>aza-</w:t>
      </w:r>
      <w:r w:rsidRPr="00FC213C">
        <w:rPr>
          <w:b/>
          <w:bCs/>
        </w:rPr>
        <w:t>ala-</w:t>
      </w:r>
      <w:r w:rsidRPr="00FC213C">
        <w:rPr>
          <w:b/>
          <w:bCs/>
          <w:sz w:val="22"/>
        </w:rPr>
        <w:t>D</w:t>
      </w:r>
      <w:r w:rsidRPr="00FC213C">
        <w:rPr>
          <w:b/>
          <w:bCs/>
        </w:rPr>
        <w:t>-</w:t>
      </w:r>
      <w:r>
        <w:rPr>
          <w:b/>
          <w:bCs/>
        </w:rPr>
        <w:t>alanine</w:t>
      </w:r>
      <w:r w:rsidRPr="00FC213C">
        <w:rPr>
          <w:b/>
          <w:bCs/>
        </w:rPr>
        <w:t xml:space="preserve"> incorporation time to determine optimal labelling conditions.</w:t>
      </w:r>
      <w:r w:rsidRPr="00FC213C">
        <w:t xml:space="preserve"> </w:t>
      </w:r>
      <w:r w:rsidRPr="00156076">
        <w:rPr>
          <w:i/>
        </w:rPr>
        <w:t>S. aureus</w:t>
      </w:r>
      <w:r w:rsidRPr="00FC213C">
        <w:t xml:space="preserve"> (SH1000) samples were labelled with</w:t>
      </w:r>
      <w:r>
        <w:t xml:space="preserve"> </w:t>
      </w:r>
      <w:r w:rsidRPr="00A6172E">
        <w:rPr>
          <w:sz w:val="22"/>
        </w:rPr>
        <w:t>D</w:t>
      </w:r>
      <w:r w:rsidRPr="00A6172E">
        <w:t>-aza-ala-</w:t>
      </w:r>
      <w:r w:rsidRPr="00A6172E">
        <w:rPr>
          <w:sz w:val="22"/>
        </w:rPr>
        <w:t>D</w:t>
      </w:r>
      <w:r w:rsidRPr="00A6172E">
        <w:t>-alanine</w:t>
      </w:r>
      <w:r>
        <w:t xml:space="preserve"> at</w:t>
      </w:r>
      <w:r w:rsidRPr="00FC213C">
        <w:t xml:space="preserve"> an</w:t>
      </w:r>
      <w:r>
        <w:t xml:space="preserve"> overall concentration of 500 µM</w:t>
      </w:r>
      <w:r w:rsidRPr="00FC213C">
        <w:t xml:space="preserve"> in BHI</w:t>
      </w:r>
      <w:r>
        <w:t xml:space="preserve">, fixed and </w:t>
      </w:r>
      <w:r w:rsidR="00A25A1F">
        <w:t xml:space="preserve">clicked </w:t>
      </w:r>
      <w:r w:rsidR="00185A20">
        <w:t xml:space="preserve">with </w:t>
      </w:r>
      <w:r w:rsidR="00185A20" w:rsidRPr="00C75150">
        <w:t xml:space="preserve">Alexa Fluor™ </w:t>
      </w:r>
      <w:r w:rsidRPr="00FC213C">
        <w:t xml:space="preserve">647 before analysis </w:t>
      </w:r>
      <w:r w:rsidRPr="00D87982">
        <w:t>by Epi-fluorescence microscopy</w:t>
      </w:r>
      <w:r w:rsidRPr="00FC213C">
        <w:t xml:space="preserve">. </w:t>
      </w:r>
      <w:r w:rsidRPr="00E73F5E">
        <w:rPr>
          <w:lang w:val="sv-SE"/>
        </w:rPr>
        <w:t>A) 5 min, B) 10 min, C) 15 min, D) 20 min, E) 25 min, F) 30 min.</w:t>
      </w:r>
      <w:r>
        <w:rPr>
          <w:lang w:val="sv-SE"/>
        </w:rPr>
        <w:t xml:space="preserve"> </w:t>
      </w:r>
      <w:r w:rsidRPr="00B052E0">
        <w:t>Scale bar 5 µm.</w:t>
      </w:r>
      <w:bookmarkEnd w:id="244"/>
    </w:p>
    <w:p w14:paraId="7DD55255" w14:textId="77777777" w:rsidR="00557838" w:rsidRPr="00B052E0" w:rsidRDefault="00557838" w:rsidP="00717E76">
      <w:pPr>
        <w:pStyle w:val="Caption"/>
        <w:contextualSpacing/>
      </w:pPr>
    </w:p>
    <w:p w14:paraId="7BC477DE" w14:textId="77777777" w:rsidR="00557838" w:rsidRPr="00B052E0" w:rsidRDefault="00557838" w:rsidP="00717E76">
      <w:pPr>
        <w:spacing w:afterLines="60" w:after="144"/>
        <w:contextualSpacing/>
        <w:rPr>
          <w:noProof/>
        </w:rPr>
      </w:pPr>
    </w:p>
    <w:p w14:paraId="3B377C8E" w14:textId="77777777" w:rsidR="00557838" w:rsidRPr="00B052E0" w:rsidRDefault="00557838" w:rsidP="00717E76">
      <w:pPr>
        <w:spacing w:afterLines="60" w:after="144"/>
        <w:contextualSpacing/>
        <w:rPr>
          <w:noProof/>
        </w:rPr>
      </w:pPr>
    </w:p>
    <w:p w14:paraId="5AB225A2" w14:textId="77777777" w:rsidR="00557838" w:rsidRPr="00B052E0" w:rsidRDefault="00557838" w:rsidP="00717E76">
      <w:pPr>
        <w:spacing w:afterLines="60" w:after="144"/>
        <w:contextualSpacing/>
        <w:rPr>
          <w:noProof/>
        </w:rPr>
      </w:pPr>
    </w:p>
    <w:p w14:paraId="7F5A8DB7" w14:textId="77777777" w:rsidR="00557838" w:rsidRPr="00B052E0" w:rsidRDefault="00557838" w:rsidP="00717E76">
      <w:pPr>
        <w:spacing w:afterLines="60" w:after="144"/>
        <w:contextualSpacing/>
        <w:rPr>
          <w:noProof/>
        </w:rPr>
      </w:pPr>
    </w:p>
    <w:p w14:paraId="4FFBABD4" w14:textId="77777777" w:rsidR="00557838" w:rsidRPr="00B052E0" w:rsidRDefault="00557838" w:rsidP="00717E76">
      <w:pPr>
        <w:spacing w:afterLines="60" w:after="144"/>
        <w:contextualSpacing/>
        <w:rPr>
          <w:noProof/>
        </w:rPr>
      </w:pPr>
    </w:p>
    <w:p w14:paraId="04FBB1B8" w14:textId="77777777" w:rsidR="00557838" w:rsidRPr="00B052E0" w:rsidRDefault="00557838" w:rsidP="00717E76">
      <w:pPr>
        <w:spacing w:line="276" w:lineRule="auto"/>
        <w:jc w:val="left"/>
      </w:pPr>
      <w:r w:rsidRPr="00B052E0">
        <w:br w:type="page"/>
      </w:r>
    </w:p>
    <w:p w14:paraId="46DDA12E" w14:textId="4596C7CD" w:rsidR="00924714" w:rsidRDefault="00726ACE" w:rsidP="00717E76">
      <w:pPr>
        <w:spacing w:afterLines="60" w:after="144"/>
        <w:contextualSpacing/>
      </w:pPr>
      <w:bookmarkStart w:id="245" w:name="OLE_LINK1"/>
      <w:r>
        <w:lastRenderedPageBreak/>
        <w:t>T</w:t>
      </w:r>
      <w:r w:rsidR="00924714">
        <w:t xml:space="preserve">he concentration suitable for labelling </w:t>
      </w:r>
      <w:r w:rsidR="00924714" w:rsidRPr="008371F0">
        <w:rPr>
          <w:i/>
          <w:iCs/>
        </w:rPr>
        <w:t>S. aureus</w:t>
      </w:r>
      <w:r w:rsidR="00924714">
        <w:t xml:space="preserve"> (SH1000) wild type was</w:t>
      </w:r>
      <w:r>
        <w:t xml:space="preserve"> </w:t>
      </w:r>
      <w:r w:rsidR="0053607E">
        <w:t>initially</w:t>
      </w:r>
      <w:r w:rsidR="00924714">
        <w:t xml:space="preserve"> tested at 20 minutes of labelling (</w:t>
      </w:r>
      <w:r w:rsidR="00924714" w:rsidRPr="008371F0">
        <w:fldChar w:fldCharType="begin"/>
      </w:r>
      <w:r w:rsidR="00924714" w:rsidRPr="008371F0">
        <w:instrText xml:space="preserve"> REF _Ref489456819 \h  \* MERGEFORMAT </w:instrText>
      </w:r>
      <w:r w:rsidR="00924714" w:rsidRPr="008371F0">
        <w:fldChar w:fldCharType="separate"/>
      </w:r>
      <w:r w:rsidR="005534F3" w:rsidRPr="00FC213C">
        <w:t xml:space="preserve">Figure </w:t>
      </w:r>
      <w:r w:rsidR="005534F3">
        <w:rPr>
          <w:noProof/>
        </w:rPr>
        <w:t>39</w:t>
      </w:r>
      <w:r w:rsidR="00924714" w:rsidRPr="008371F0">
        <w:fldChar w:fldCharType="end"/>
      </w:r>
      <w:r w:rsidR="00924714">
        <w:t>), an overa</w:t>
      </w:r>
      <w:r w:rsidR="009F7A0A">
        <w:t>ll concentration of 500 µ</w:t>
      </w:r>
      <w:r w:rsidR="00B008CE">
        <w:t>M</w:t>
      </w:r>
      <w:r w:rsidR="009F7A0A">
        <w:t xml:space="preserve"> showed</w:t>
      </w:r>
      <w:r w:rsidR="00924714">
        <w:t xml:space="preserve"> sufficient signal to background labelling. </w:t>
      </w:r>
      <w:r w:rsidR="00924714" w:rsidRPr="007F5D2F">
        <w:rPr>
          <w:i/>
          <w:iCs/>
        </w:rPr>
        <w:t>S. aureus</w:t>
      </w:r>
      <w:r w:rsidR="00924714">
        <w:t xml:space="preserve"> (SH1000) wild type cells were then labelled at a concentration of 500 µM between 5-30 minutes with the average life cycle lasting approximately 30 minutes (</w:t>
      </w:r>
      <w:r w:rsidR="00924714" w:rsidRPr="007F5D2F">
        <w:fldChar w:fldCharType="begin"/>
      </w:r>
      <w:r w:rsidR="00924714" w:rsidRPr="007F5D2F">
        <w:instrText xml:space="preserve"> REF _Ref489605666 \h  \* MERGEFORMAT </w:instrText>
      </w:r>
      <w:r w:rsidR="00924714" w:rsidRPr="007F5D2F">
        <w:fldChar w:fldCharType="separate"/>
      </w:r>
      <w:r w:rsidR="005534F3" w:rsidRPr="005534F3">
        <w:t xml:space="preserve">Figure </w:t>
      </w:r>
      <w:r w:rsidR="005534F3" w:rsidRPr="005534F3">
        <w:rPr>
          <w:noProof/>
        </w:rPr>
        <w:t>40</w:t>
      </w:r>
      <w:r w:rsidR="00924714" w:rsidRPr="007F5D2F">
        <w:fldChar w:fldCharType="end"/>
      </w:r>
      <w:r w:rsidR="00924714">
        <w:t xml:space="preserve">). The bacteria showed increased fluorescence of the alkyne </w:t>
      </w:r>
      <w:r w:rsidR="008E4A7A">
        <w:t>click</w:t>
      </w:r>
      <w:r w:rsidR="00924714">
        <w:t xml:space="preserve"> dye </w:t>
      </w:r>
      <w:r w:rsidR="00185A20" w:rsidRPr="00C75150">
        <w:t xml:space="preserve">Alexa Fluor™ </w:t>
      </w:r>
      <w:r w:rsidR="00924714">
        <w:t xml:space="preserve">647, due to </w:t>
      </w:r>
      <w:r w:rsidR="000E32C4">
        <w:t xml:space="preserve">continued </w:t>
      </w:r>
      <w:r w:rsidR="00924714">
        <w:t>incorporation of the dipeptide into peptidoglycan</w:t>
      </w:r>
      <w:r w:rsidR="000E32C4">
        <w:t xml:space="preserve"> over time</w:t>
      </w:r>
      <w:r w:rsidR="00924714">
        <w:t>.</w:t>
      </w:r>
    </w:p>
    <w:p w14:paraId="3F7D4A89" w14:textId="77777777" w:rsidR="00924714" w:rsidRPr="00A81676" w:rsidRDefault="00924714" w:rsidP="00717E76">
      <w:pPr>
        <w:pStyle w:val="Heading3"/>
        <w:spacing w:before="0" w:afterLines="60" w:after="144"/>
        <w:contextualSpacing/>
      </w:pPr>
      <w:bookmarkStart w:id="246" w:name="_Toc491417208"/>
      <w:bookmarkStart w:id="247" w:name="_Toc509909914"/>
      <w:r>
        <w:t>4.5.1</w:t>
      </w:r>
      <w:r>
        <w:tab/>
        <w:t xml:space="preserve">Effect of </w:t>
      </w:r>
      <w:r w:rsidRPr="003B28B2">
        <w:rPr>
          <w:sz w:val="22"/>
        </w:rPr>
        <w:t>D</w:t>
      </w:r>
      <w:r>
        <w:t xml:space="preserve">-cycloserine on </w:t>
      </w:r>
      <w:r w:rsidRPr="003B28B2">
        <w:rPr>
          <w:sz w:val="22"/>
        </w:rPr>
        <w:t>D</w:t>
      </w:r>
      <w:r>
        <w:t>-amino labelling of peptidoglycan</w:t>
      </w:r>
      <w:bookmarkEnd w:id="246"/>
      <w:bookmarkEnd w:id="247"/>
    </w:p>
    <w:p w14:paraId="44A14808" w14:textId="58F0D20A" w:rsidR="00924714" w:rsidRDefault="00924714" w:rsidP="00717E76">
      <w:pPr>
        <w:spacing w:afterLines="60" w:after="144"/>
        <w:contextualSpacing/>
      </w:pPr>
      <w:r>
        <w:t xml:space="preserve">Many glycopeptide based antibiotics such as vancomycin or teicoplanin, both currently used in the clinic as early as 1958, bind to the terminal </w:t>
      </w:r>
      <w:r w:rsidRPr="00D97314">
        <w:rPr>
          <w:sz w:val="22"/>
        </w:rPr>
        <w:t>D</w:t>
      </w:r>
      <w:r>
        <w:t>-ala-</w:t>
      </w:r>
      <w:r w:rsidRPr="00D97314">
        <w:rPr>
          <w:sz w:val="22"/>
        </w:rPr>
        <w:t>D</w:t>
      </w:r>
      <w:r>
        <w:t>-alanine dipeptide preventing transpeptidation of the pentapeptide side chain.</w:t>
      </w:r>
      <w:r w:rsidR="00F550D8">
        <w:fldChar w:fldCharType="begin" w:fldLock="1"/>
      </w:r>
      <w:r w:rsidR="00F550D8">
        <w:instrText>ADDIN CSL_CITATION { "citationItems" : [ { "id" : "ITEM-1", "itemData" : { "PMID" : "10801476", "author" : [ { "dropping-particle" : "", "family" : "Healy", "given" : "Vicki L", "non-dropping-particle" : "", "parse-names" : false, "suffix" : "" }, { "dropping-particle" : "", "family" : "Lessard", "given" : "Ivan A D", "non-dropping-particle" : "", "parse-names" : false, "suffix" : "" }, { "dropping-particle" : "", "family" : "Roper", "given" : "David I", "non-dropping-particle" : "", "parse-names" : false, "suffix" : "" }, { "dropping-particle" : "", "family" : "Knox", "given" : "James R", "non-dropping-particle" : "", "parse-names" : false, "suffix" : "" }, { "dropping-particle" : "", "family" : "Walsh", "given" : "Christopher T", "non-dropping-particle" : "", "parse-names" : false, "suffix" : "" } ], "container-title" : "Chemistry &amp; Biology", "id" : "ITEM-1", "issue" : "5", "issued" : { "date-parts" : [ [ "2000" ] ] }, "page" : "109-119", "title" : "Vancomycin resistance in enterococci: reprogramming of the D-Ala\u2013D-Ala ligases in bacterial peptidoglycan biosynthesis", "type" : "article-journal", "volume" : "7" }, "uris" : [ "http://www.mendeley.com/documents/?uuid=6f37267d-aff7-415d-9142-1d2f3578c77a" ] } ], "mendeley" : { "formattedCitation" : "&lt;sup&gt;127&lt;/sup&gt;", "plainTextFormattedCitation" : "127", "previouslyFormattedCitation" : "&lt;sup&gt;127&lt;/sup&gt;" }, "properties" : {  }, "schema" : "https://github.com/citation-style-language/schema/raw/master/csl-citation.json" }</w:instrText>
      </w:r>
      <w:r w:rsidR="00F550D8">
        <w:fldChar w:fldCharType="separate"/>
      </w:r>
      <w:r w:rsidR="00F550D8" w:rsidRPr="00F550D8">
        <w:rPr>
          <w:noProof/>
          <w:vertAlign w:val="superscript"/>
        </w:rPr>
        <w:t>127</w:t>
      </w:r>
      <w:r w:rsidR="00F550D8">
        <w:fldChar w:fldCharType="end"/>
      </w:r>
      <w:r>
        <w:t xml:space="preserve"> Alternatively inhibiting the </w:t>
      </w:r>
      <w:r w:rsidRPr="00D97314">
        <w:rPr>
          <w:sz w:val="22"/>
        </w:rPr>
        <w:t>D</w:t>
      </w:r>
      <w:r>
        <w:t>-ala-</w:t>
      </w:r>
      <w:r w:rsidRPr="00D97314">
        <w:rPr>
          <w:sz w:val="22"/>
        </w:rPr>
        <w:t>D</w:t>
      </w:r>
      <w:r>
        <w:t>-ala</w:t>
      </w:r>
      <w:r w:rsidR="001A3997">
        <w:t>nine</w:t>
      </w:r>
      <w:r>
        <w:t xml:space="preserve"> dipeptide at an earlier stage in the biosynthetic pathway has also been utilised as an antibiotic target. The addition of </w:t>
      </w:r>
      <w:r w:rsidRPr="00D97314">
        <w:rPr>
          <w:sz w:val="22"/>
        </w:rPr>
        <w:t>D</w:t>
      </w:r>
      <w:r>
        <w:t>-ala-</w:t>
      </w:r>
      <w:r w:rsidRPr="00D97314">
        <w:rPr>
          <w:sz w:val="22"/>
        </w:rPr>
        <w:t>D</w:t>
      </w:r>
      <w:r>
        <w:t>-ala</w:t>
      </w:r>
      <w:r w:rsidR="001A3997">
        <w:t>nine</w:t>
      </w:r>
      <w:r>
        <w:t xml:space="preserve"> dipeptide into the biosynthetic pathway relies on two key enzymes. Alanine racemase enzyme (Alr) and </w:t>
      </w:r>
      <w:r w:rsidRPr="00D97314">
        <w:rPr>
          <w:sz w:val="22"/>
        </w:rPr>
        <w:t>D</w:t>
      </w:r>
      <w:r>
        <w:t>-ala-</w:t>
      </w:r>
      <w:r w:rsidRPr="00D97314">
        <w:rPr>
          <w:sz w:val="22"/>
        </w:rPr>
        <w:t>D</w:t>
      </w:r>
      <w:r>
        <w:t>-alanine ligase (Ddl) which are both essential for cell growth.</w:t>
      </w:r>
      <w:r>
        <w:fldChar w:fldCharType="begin" w:fldLock="1"/>
      </w:r>
      <w:r w:rsidR="00F550D8">
        <w:instrText>ADDIN CSL_CITATION { "citationItems" : [ { "id" : "ITEM-1", "itemData" : { "DOI" : "10.1111/febs.12108", "ISBN" : "1742-4658 (Electronic)\\r1742-464X (Linking)", "ISSN" : "1742-4658", "PMID" : "23286234", "abstract" : "D-cycloserine (DCS) is an antibiotic that is currently used in second-line treatment of tuberculosis. DCS is a structural analogue of D-alanine, and targets two enzymes involved in the cytosolic stages of peptidoglycan synthesis: alanine racemase (Alr) and D-alanine:D-alanine ligase (Ddl). The mechanisms of inhibition of DCS have been well-assessed using Alr and Ddl enzymes from various bacterial species, but little is known regarding the interactions of DCS with the mycobacterial orthologues of these enzymes. We have over-expressed and purified recombinant Mycobacterium tuberculosis Ddl (MtDdl; Rv2981c), and report a kinetic examination of the enzyme with both its native substrate and DCS. MtDdl is activated by K(+), follows an ordered ter ter mechanism and displays distinct affinities for D-Ala at each D-Ala binding site (K(m,D-Ala1) = 0.075 mm, K(m,D-Ala2) = 3.6 mm). ATP is the first substrate to bind and is necessary for subsequent binding of D-alanine or DCS. The pH dependence of MtDdl kinetic parameters indicate that general base chemistry is involved in the catalytic step. DCS was found to competitively inhibit D-Ala binding at both MtDdl D-Ala sites with equal affinity (K(i,DCS1) = 14 \u03bcm, K(i,DCS2) = 25 \u03bcm); however, each enzyme active site can only accommodate a single DCS molecule at a given time. The pH dependence of K(i,DCS2) revealed a loss of DCS binding affinity at high pH (pK(a) = 7.5), suggesting that DCS binds optimally in the zwitterionic form. The results of this study may assist in the design and development of novel Ddl-specific inhibitors for use as anti-mycobacterial agents.", "author" : [ { "dropping-particle" : "", "family" : "Prosser", "given" : "Gareth A.", "non-dropping-particle" : "", "parse-names" : false, "suffix" : "" }, { "dropping-particle" : "", "family" : "Carvalho", "given" : "Luiz Pedro S.", "non-dropping-particle" : "de", "parse-names" : false, "suffix" : "" } ], "container-title" : "The FEBS journal", "id" : "ITEM-1", "issue" : "4", "issued" : { "date-parts" : [ [ "2013", "2", "1" ] ] }, "page" : "1150-66", "title" : "Kinetic mechanism and inhibition of Mycobacterium tuberculosis D-alanine:D-alanine ligase by the antibiotic D-cycloserine.", "type" : "article-journal", "volume" : "280" }, "uris" : [ "http://www.mendeley.com/documents/?uuid=11878ad3-7c67-33b8-bf50-b03528f4ea3d" ] }, { "id" : "ITEM-2", "itemData" : { "DOI" : "10.1111/j.1574-6976.2008.00104.x", "ISBN" : "0168-6445 (Print)\\r0168-6445 (Linking)", "ISSN" : "01686445", "PMID" : "18266853", "abstract" : "The biosynthesis of bacterial cell wall peptidoglycan is a complex process that involves enzyme reactions that take place in the cytoplasm (synthesis of the nucleotide precursors) and on the inner side (synthesis of lipid-linked intermediates) and outer side (polymerization reactions) of the cytoplasmic membrane. This review deals with the cytoplasmic steps of peptidoglycan biosynthesis, which can be divided into four sets of reactions that lead to the syntheses of (1) UDP-N-acetylglucosamine from fructose 6-phosphate, (2) UDP-N-acetylmuramic acid from UDP-N-acetylglucosamine, (3) UDP-N-acetylmuramyl-pentapeptide from UDP-N-acetylmuramic acid and (4) D-glutamic acid and dipeptide D-alanyl-D-alanine. Recent data concerning the different enzymes involved are presented. Moreover, special attention is given to (1) the chemical and enzymatic synthesis of the nucleotide precursor substrates that are not commercially available and (2) the search for specific inhibitors that could act as antibacterial compounds.", "author" : [ { "dropping-particle" : "", "family" : "Barreteau", "given" : "Helene", "non-dropping-particle" : "", "parse-names" : false, "suffix" : "" }, { "dropping-particle" : "", "family" : "Kovac", "given" : "Andreja", "non-dropping-particle" : "", "parse-names" : false, "suffix" : "" }, { "dropping-particle" : "", "family" : "Boniface", "given" : "Audrey", "non-dropping-particle" : "", "parse-names" : false, "suffix" : "" }, { "dropping-particle" : "", "family" : "Sova", "given" : "Matej", "non-dropping-particle" : "", "parse-names" : false, "suffix" : "" }, { "dropping-particle" : "", "family" : "Gobec", "given" : "Stanislav", "non-dropping-particle" : "", "parse-names" : false, "suffix" : "" }, { "dropping-particle" : "", "family" : "Blanot", "given" : "Didier", "non-dropping-particle" : "", "parse-names" : false, "suffix" : "" } ], "container-title" : "FEMS Microbiology Reviews", "id" : "ITEM-2", "issue" : "2", "issued" : { "date-parts" : [ [ "2008", "3", "1" ] ] }, "page" : "168-207", "publisher" : "Blackwell Publishing Ltd", "title" : "Cytoplasmic steps of peptidoglycan biosynthesis", "type" : "article-journal", "volume" : "32" }, "uris" : [ "http://www.mendeley.com/documents/?uuid=7c28fdd8-142e-397b-9468-03e2e06fe3c7" ] } ], "mendeley" : { "formattedCitation" : "&lt;sup&gt;126,138&lt;/sup&gt;", "plainTextFormattedCitation" : "126,138", "previouslyFormattedCitation" : "&lt;sup&gt;126,138&lt;/sup&gt;" }, "properties" : {  }, "schema" : "https://github.com/citation-style-language/schema/raw/master/csl-citation.json" }</w:instrText>
      </w:r>
      <w:r>
        <w:fldChar w:fldCharType="separate"/>
      </w:r>
      <w:r w:rsidR="00F550D8" w:rsidRPr="00F550D8">
        <w:rPr>
          <w:noProof/>
          <w:vertAlign w:val="superscript"/>
        </w:rPr>
        <w:t>126,138</w:t>
      </w:r>
      <w:r>
        <w:fldChar w:fldCharType="end"/>
      </w:r>
    </w:p>
    <w:p w14:paraId="7A5521B6" w14:textId="398EABBA" w:rsidR="00924714" w:rsidRDefault="00924714" w:rsidP="00717E76">
      <w:pPr>
        <w:spacing w:afterLines="60" w:after="144"/>
        <w:contextualSpacing/>
      </w:pPr>
      <w:r w:rsidRPr="003B28B2">
        <w:rPr>
          <w:sz w:val="22"/>
        </w:rPr>
        <w:t>D</w:t>
      </w:r>
      <w:r>
        <w:t xml:space="preserve">-cycloserine (DCS) is a cyclic amino acid, which exhibits broad-spectrum antibiotic activity, it is a structural analogue of </w:t>
      </w:r>
      <w:r w:rsidRPr="003B28B2">
        <w:rPr>
          <w:sz w:val="22"/>
        </w:rPr>
        <w:t>D</w:t>
      </w:r>
      <w:r>
        <w:t xml:space="preserve">-alanine and naturally produced by some </w:t>
      </w:r>
      <w:r w:rsidRPr="002E3BEA">
        <w:rPr>
          <w:i/>
        </w:rPr>
        <w:t xml:space="preserve">Streptomyces </w:t>
      </w:r>
      <w:r>
        <w:t>species as a suicide substrate.</w:t>
      </w:r>
      <w:r>
        <w:fldChar w:fldCharType="begin" w:fldLock="1"/>
      </w:r>
      <w:r w:rsidR="00F550D8">
        <w:instrText>ADDIN CSL_CITATION { "citationItems" : [ { "id" : "ITEM-1", "itemData" : { "DOI" : "10.1002/pro.2414", "ISSN" : "09618368", "author" : [ { "dropping-particle" : "", "family" : "Nikolaidis", "given" : "I.", "non-dropping-particle" : "", "parse-names" : false, "suffix" : "" }, { "dropping-particle" : "", "family" : "Favini-Stabile", "given" : "S.", "non-dropping-particle" : "", "parse-names" : false, "suffix" : "" }, { "dropping-particle" : "", "family" : "Dessen", "given" : "A.", "non-dropping-particle" : "", "parse-names" : false, "suffix" : "" } ], "container-title" : "Protein Science", "id" : "ITEM-1", "issue" : "3", "issued" : { "date-parts" : [ [ "2014", "3", "1" ] ] }, "page" : "243-259", "title" : "Resistance to antibiotics targeted to the bacterial cell wall", "type" : "article-journal", "volume" : "23" }, "uris" : [ "http://www.mendeley.com/documents/?uuid=7b1ab9ae-cfc0-367b-b3fe-cd20ad868e55" ] }, { "id" : "ITEM-2", "itemData" : { "DOI" : "10.1111/febs.12108", "ISBN" : "1742-4658 (Electronic)\\r1742-464X (Linking)", "ISSN" : "1742-4658", "PMID" : "23286234", "abstract" : "D-cycloserine (DCS) is an antibiotic that is currently used in second-line treatment of tuberculosis. DCS is a structural analogue of D-alanine, and targets two enzymes involved in the cytosolic stages of peptidoglycan synthesis: alanine racemase (Alr) and D-alanine:D-alanine ligase (Ddl). The mechanisms of inhibition of DCS have been well-assessed using Alr and Ddl enzymes from various bacterial species, but little is known regarding the interactions of DCS with the mycobacterial orthologues of these enzymes. We have over-expressed and purified recombinant Mycobacterium tuberculosis Ddl (MtDdl; Rv2981c), and report a kinetic examination of the enzyme with both its native substrate and DCS. MtDdl is activated by K(+), follows an ordered ter ter mechanism and displays distinct affinities for D-Ala at each D-Ala binding site (K(m,D-Ala1) = 0.075 mm, K(m,D-Ala2) = 3.6 mm). ATP is the first substrate to bind and is necessary for subsequent binding of D-alanine or DCS. The pH dependence of MtDdl kinetic parameters indicate that general base chemistry is involved in the catalytic step. DCS was found to competitively inhibit D-Ala binding at both MtDdl D-Ala sites with equal affinity (K(i,DCS1) = 14 \u03bcm, K(i,DCS2) = 25 \u03bcm); however, each enzyme active site can only accommodate a single DCS molecule at a given time. The pH dependence of K(i,DCS2) revealed a loss of DCS binding affinity at high pH (pK(a) = 7.5), suggesting that DCS binds optimally in the zwitterionic form. The results of this study may assist in the design and development of novel Ddl-specific inhibitors for use as anti-mycobacterial agents.", "author" : [ { "dropping-particle" : "", "family" : "Prosser", "given" : "Gareth A.", "non-dropping-particle" : "", "parse-names" : false, "suffix" : "" }, { "dropping-particle" : "", "family" : "Carvalho", "given" : "Luiz Pedro S.", "non-dropping-particle" : "de", "parse-names" : false, "suffix" : "" } ], "container-title" : "The FEBS journal", "id" : "ITEM-2", "issue" : "4", "issued" : { "date-parts" : [ [ "2013", "2", "1" ] ] }, "page" : "1150-66", "title" : "Kinetic mechanism and inhibition of Mycobacterium tuberculosis D-alanine:D-alanine ligase by the antibiotic D-cycloserine.", "type" : "article-journal", "volume" : "280" }, "uris" : [ "http://www.mendeley.com/documents/?uuid=11878ad3-7c67-33b8-bf50-b03528f4ea3d" ] }, { "id" : "ITEM-3", "itemData" : { "DOI" : "10.1111/j.1574-6976.2008.00104.x", "ISBN" : "0168-6445 (Print)\\r0168-6445 (Linking)", "ISSN" : "01686445", "PMID" : "18266853", "abstract" : "The biosynthesis of bacterial cell wall peptidoglycan is a complex process that involves enzyme reactions that take place in the cytoplasm (synthesis of the nucleotide precursors) and on the inner side (synthesis of lipid-linked intermediates) and outer side (polymerization reactions) of the cytoplasmic membrane. This review deals with the cytoplasmic steps of peptidoglycan biosynthesis, which can be divided into four sets of reactions that lead to the syntheses of (1) UDP-N-acetylglucosamine from fructose 6-phosphate, (2) UDP-N-acetylmuramic acid from UDP-N-acetylglucosamine, (3) UDP-N-acetylmuramyl-pentapeptide from UDP-N-acetylmuramic acid and (4) D-glutamic acid and dipeptide D-alanyl-D-alanine. Recent data concerning the different enzymes involved are presented. Moreover, special attention is given to (1) the chemical and enzymatic synthesis of the nucleotide precursor substrates that are not commercially available and (2) the search for specific inhibitors that could act as antibacterial compounds.", "author" : [ { "dropping-particle" : "", "family" : "Barreteau", "given" : "Helene", "non-dropping-particle" : "", "parse-names" : false, "suffix" : "" }, { "dropping-particle" : "", "family" : "Kovac", "given" : "Andreja", "non-dropping-particle" : "", "parse-names" : false, "suffix" : "" }, { "dropping-particle" : "", "family" : "Boniface", "given" : "Audrey", "non-dropping-particle" : "", "parse-names" : false, "suffix" : "" }, { "dropping-particle" : "", "family" : "Sova", "given" : "Matej", "non-dropping-particle" : "", "parse-names" : false, "suffix" : "" }, { "dropping-particle" : "", "family" : "Gobec", "given" : "Stanislav", "non-dropping-particle" : "", "parse-names" : false, "suffix" : "" }, { "dropping-particle" : "", "family" : "Blanot", "given" : "Didier", "non-dropping-particle" : "", "parse-names" : false, "suffix" : "" } ], "container-title" : "FEMS Microbiology Reviews", "id" : "ITEM-3", "issue" : "2", "issued" : { "date-parts" : [ [ "2008", "3", "1" ] ] }, "page" : "168-207", "publisher" : "Blackwell Publishing Ltd", "title" : "Cytoplasmic steps of peptidoglycan biosynthesis", "type" : "article-journal", "volume" : "32" }, "uris" : [ "http://www.mendeley.com/documents/?uuid=7c28fdd8-142e-397b-9468-03e2e06fe3c7" ] } ], "mendeley" : { "formattedCitation" : "&lt;sup&gt;126,133,138&lt;/sup&gt;", "plainTextFormattedCitation" : "126,133,138", "previouslyFormattedCitation" : "&lt;sup&gt;126,133,138&lt;/sup&gt;" }, "properties" : {  }, "schema" : "https://github.com/citation-style-language/schema/raw/master/csl-citation.json" }</w:instrText>
      </w:r>
      <w:r>
        <w:fldChar w:fldCharType="separate"/>
      </w:r>
      <w:r w:rsidR="00F550D8" w:rsidRPr="00F550D8">
        <w:rPr>
          <w:noProof/>
          <w:vertAlign w:val="superscript"/>
        </w:rPr>
        <w:t>126,133,138</w:t>
      </w:r>
      <w:r>
        <w:fldChar w:fldCharType="end"/>
      </w:r>
      <w:r>
        <w:t xml:space="preserve"> DCS acts as a dual inhibitor of both Alr and Ddl, inhibiting these two enzymes leads to cell death, however it allows the insertion of </w:t>
      </w:r>
      <w:r w:rsidRPr="007E0480">
        <w:rPr>
          <w:sz w:val="22"/>
        </w:rPr>
        <w:t>D</w:t>
      </w:r>
      <w:r w:rsidRPr="007E0480">
        <w:t>-aza-ala-</w:t>
      </w:r>
      <w:r w:rsidRPr="007E0480">
        <w:rPr>
          <w:sz w:val="22"/>
        </w:rPr>
        <w:t>D</w:t>
      </w:r>
      <w:r w:rsidRPr="007E0480">
        <w:t>-alanine</w:t>
      </w:r>
      <w:r w:rsidRPr="007E0480">
        <w:rPr>
          <w:sz w:val="28"/>
          <w:szCs w:val="28"/>
        </w:rPr>
        <w:t xml:space="preserve"> </w:t>
      </w:r>
      <w:r>
        <w:t>dipeptide into peptidoglycan to be studied (</w:t>
      </w:r>
      <w:r>
        <w:fldChar w:fldCharType="begin"/>
      </w:r>
      <w:r>
        <w:instrText xml:space="preserve"> REF _Ref487634526 \h  \* MERGEFORMAT </w:instrText>
      </w:r>
      <w:r>
        <w:fldChar w:fldCharType="separate"/>
      </w:r>
      <w:r w:rsidR="005534F3">
        <w:t xml:space="preserve">Figure </w:t>
      </w:r>
      <w:r w:rsidR="005534F3">
        <w:rPr>
          <w:noProof/>
        </w:rPr>
        <w:t>41</w:t>
      </w:r>
      <w:r>
        <w:fldChar w:fldCharType="end"/>
      </w:r>
      <w:r>
        <w:t xml:space="preserve">). </w:t>
      </w:r>
    </w:p>
    <w:p w14:paraId="2EFB35E9" w14:textId="77777777" w:rsidR="00924714" w:rsidRDefault="00924714" w:rsidP="00717E76">
      <w:pPr>
        <w:keepNext/>
        <w:spacing w:afterLines="60" w:after="144"/>
        <w:contextualSpacing/>
      </w:pPr>
      <w:r w:rsidRPr="00393D5C">
        <w:rPr>
          <w:noProof/>
          <w:lang w:eastAsia="en-GB"/>
        </w:rPr>
        <w:drawing>
          <wp:inline distT="0" distB="0" distL="0" distR="0" wp14:anchorId="7DB7ABE3" wp14:editId="0A4A3162">
            <wp:extent cx="5400040" cy="1295202"/>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400040" cy="1295202"/>
                    </a:xfrm>
                    <a:prstGeom prst="rect">
                      <a:avLst/>
                    </a:prstGeom>
                  </pic:spPr>
                </pic:pic>
              </a:graphicData>
            </a:graphic>
          </wp:inline>
        </w:drawing>
      </w:r>
    </w:p>
    <w:p w14:paraId="764FE99B" w14:textId="29B6B229" w:rsidR="00924714" w:rsidRDefault="00924714" w:rsidP="00717E76">
      <w:pPr>
        <w:pStyle w:val="Caption"/>
        <w:contextualSpacing/>
      </w:pPr>
      <w:bookmarkStart w:id="248" w:name="_Ref487634526"/>
      <w:bookmarkStart w:id="249" w:name="_Toc491165556"/>
      <w:r>
        <w:t xml:space="preserve">Figure </w:t>
      </w:r>
      <w:fldSimple w:instr=" SEQ Figure \* ARABIC ">
        <w:r w:rsidR="005534F3">
          <w:rPr>
            <w:noProof/>
          </w:rPr>
          <w:t>41</w:t>
        </w:r>
      </w:fldSimple>
      <w:bookmarkEnd w:id="248"/>
      <w:r>
        <w:t xml:space="preserve">. </w:t>
      </w:r>
      <w:r w:rsidRPr="00E70CE5">
        <w:rPr>
          <w:sz w:val="22"/>
        </w:rPr>
        <w:t>D</w:t>
      </w:r>
      <w:r>
        <w:t>-Alanine-</w:t>
      </w:r>
      <w:r w:rsidRPr="00E70CE5">
        <w:rPr>
          <w:sz w:val="22"/>
        </w:rPr>
        <w:t>D</w:t>
      </w:r>
      <w:r>
        <w:t xml:space="preserve">-alanine synthesis in the presence of </w:t>
      </w:r>
      <w:r w:rsidRPr="00DF2211">
        <w:rPr>
          <w:sz w:val="22"/>
          <w:szCs w:val="22"/>
        </w:rPr>
        <w:t>D</w:t>
      </w:r>
      <w:r>
        <w:t xml:space="preserve">-cycloserine and the addition of </w:t>
      </w:r>
      <w:r>
        <w:rPr>
          <w:sz w:val="22"/>
        </w:rPr>
        <w:t>D-aza-ala-D-alanine</w:t>
      </w:r>
      <w:r w:rsidRPr="00E70CE5">
        <w:t xml:space="preserve"> </w:t>
      </w:r>
      <w:r>
        <w:t xml:space="preserve">into </w:t>
      </w:r>
      <w:r w:rsidRPr="00E70CE5">
        <w:rPr>
          <w:i/>
        </w:rPr>
        <w:t>S. aureus</w:t>
      </w:r>
      <w:r>
        <w:t xml:space="preserve">, this is followed by insertion of </w:t>
      </w:r>
      <w:r>
        <w:rPr>
          <w:sz w:val="22"/>
        </w:rPr>
        <w:t>D-aza-ala-D-alanine</w:t>
      </w:r>
      <w:r>
        <w:t xml:space="preserve"> in to peptidoglycan following the biosynthetic pathway.</w:t>
      </w:r>
      <w:bookmarkEnd w:id="249"/>
    </w:p>
    <w:p w14:paraId="36AC36F7" w14:textId="11F02265" w:rsidR="008A4988" w:rsidRDefault="008A4988" w:rsidP="00717E76">
      <w:pPr>
        <w:spacing w:afterLines="60" w:after="144"/>
        <w:contextualSpacing/>
      </w:pPr>
      <w:r>
        <w:t xml:space="preserve">As previously discussed there are two possible mechanisms for </w:t>
      </w:r>
      <w:r w:rsidRPr="008A4988">
        <w:rPr>
          <w:sz w:val="22"/>
        </w:rPr>
        <w:t>D</w:t>
      </w:r>
      <w:r>
        <w:t xml:space="preserve">-amino acid insertion into peptidoglycan, periplasmic exchange of the terminal </w:t>
      </w:r>
      <w:r w:rsidRPr="008A4988">
        <w:rPr>
          <w:sz w:val="22"/>
        </w:rPr>
        <w:t>D</w:t>
      </w:r>
      <w:r>
        <w:t xml:space="preserve">-amino acid on the side </w:t>
      </w:r>
      <w:r>
        <w:lastRenderedPageBreak/>
        <w:t xml:space="preserve">chain or via the biosynthetic pathway. The use of DCS inhibits the incorporation of single </w:t>
      </w:r>
      <w:r w:rsidRPr="008A4988">
        <w:rPr>
          <w:sz w:val="22"/>
        </w:rPr>
        <w:t>D</w:t>
      </w:r>
      <w:r>
        <w:t xml:space="preserve">-amino acids into the biosynthetic mur pathway. The addition of click dipeptide cannot by incorporated via periplasmic exchange. Therefore the click dipeptide </w:t>
      </w:r>
      <w:r w:rsidRPr="008A4988">
        <w:rPr>
          <w:sz w:val="22"/>
        </w:rPr>
        <w:t>D</w:t>
      </w:r>
      <w:r>
        <w:t>-aza-alanine-</w:t>
      </w:r>
      <w:r w:rsidRPr="008A4988">
        <w:rPr>
          <w:sz w:val="22"/>
        </w:rPr>
        <w:t>D</w:t>
      </w:r>
      <w:r>
        <w:t xml:space="preserve">-alanine must be incorporated via a biosynthetic route, allowing the study solely of new peptidoglycan incorporation with this molecular probe. </w:t>
      </w:r>
    </w:p>
    <w:p w14:paraId="72C1E7D3" w14:textId="279E25F7" w:rsidR="00924714" w:rsidRPr="00924714" w:rsidRDefault="008A4988" w:rsidP="00717E76">
      <w:pPr>
        <w:spacing w:afterLines="60" w:after="144"/>
        <w:contextualSpacing/>
      </w:pPr>
      <w:r>
        <w:t xml:space="preserve">Additionally the </w:t>
      </w:r>
      <w:r w:rsidR="00924714">
        <w:t xml:space="preserve">modified </w:t>
      </w:r>
      <w:r w:rsidR="00924714" w:rsidRPr="007E0480">
        <w:rPr>
          <w:i/>
          <w:iCs/>
        </w:rPr>
        <w:t>N</w:t>
      </w:r>
      <w:r w:rsidR="00924714">
        <w:t xml:space="preserve">-terminus </w:t>
      </w:r>
      <w:r w:rsidR="00924714" w:rsidRPr="007E0480">
        <w:rPr>
          <w:sz w:val="22"/>
        </w:rPr>
        <w:t>D</w:t>
      </w:r>
      <w:r w:rsidR="00924714" w:rsidRPr="007E0480">
        <w:t>-aza-ala-</w:t>
      </w:r>
      <w:r w:rsidR="00924714" w:rsidRPr="007E0480">
        <w:rPr>
          <w:sz w:val="22"/>
        </w:rPr>
        <w:t>D</w:t>
      </w:r>
      <w:r w:rsidR="00924714" w:rsidRPr="007E0480">
        <w:t>-alanine</w:t>
      </w:r>
      <w:r w:rsidR="00924714" w:rsidRPr="007E0480">
        <w:rPr>
          <w:sz w:val="28"/>
          <w:szCs w:val="28"/>
        </w:rPr>
        <w:t xml:space="preserve"> </w:t>
      </w:r>
      <w:r w:rsidR="00924714">
        <w:t xml:space="preserve">dipeptide </w:t>
      </w:r>
      <w:r>
        <w:t xml:space="preserve">liagtes </w:t>
      </w:r>
      <w:r w:rsidR="00924714">
        <w:t xml:space="preserve">to the Lipid I peptidoglycan monomer </w:t>
      </w:r>
      <w:r>
        <w:t xml:space="preserve">and </w:t>
      </w:r>
      <w:r w:rsidR="00924714">
        <w:t xml:space="preserve">incorporates the </w:t>
      </w:r>
      <w:r w:rsidR="008E4A7A">
        <w:t>click</w:t>
      </w:r>
      <w:r w:rsidR="00924714">
        <w:t xml:space="preserve"> handle at the 4</w:t>
      </w:r>
      <w:r w:rsidR="00924714" w:rsidRPr="007E0480">
        <w:rPr>
          <w:vertAlign w:val="superscript"/>
        </w:rPr>
        <w:t>th</w:t>
      </w:r>
      <w:r w:rsidR="00924714">
        <w:t xml:space="preserve"> position on the peptide stem. This protects the </w:t>
      </w:r>
      <w:r w:rsidR="008E4A7A">
        <w:t>click</w:t>
      </w:r>
      <w:r w:rsidR="00924714">
        <w:t xml:space="preserve"> handle amino acid from being cleaved during transpeptidation when the terminal </w:t>
      </w:r>
      <w:r w:rsidR="00924714" w:rsidRPr="007E0480">
        <w:rPr>
          <w:sz w:val="22"/>
        </w:rPr>
        <w:t>D</w:t>
      </w:r>
      <w:r w:rsidR="00924714">
        <w:t>-alanine can be cleaved by penicillin binding proteins.</w:t>
      </w:r>
    </w:p>
    <w:p w14:paraId="13E7880F" w14:textId="77777777" w:rsidR="00557838" w:rsidRDefault="00557838" w:rsidP="00717E76">
      <w:pPr>
        <w:spacing w:afterLines="60" w:after="144"/>
        <w:contextualSpacing/>
      </w:pPr>
      <w:r w:rsidRPr="007F5D2F">
        <w:rPr>
          <w:i/>
          <w:iCs/>
        </w:rPr>
        <w:t>S. aureus</w:t>
      </w:r>
      <w:r>
        <w:t xml:space="preserve"> (SH1000) wild type cells were grown in the presence of a 10 times minimum inhibitory concentration (MIC) of </w:t>
      </w:r>
      <w:r w:rsidRPr="007F5D2F">
        <w:rPr>
          <w:sz w:val="22"/>
        </w:rPr>
        <w:t>D</w:t>
      </w:r>
      <w:r>
        <w:t xml:space="preserve">-cycloserine in BHI, a sample was removed every 5 minutes and labelled with HADA </w:t>
      </w:r>
      <w:bookmarkEnd w:id="245"/>
      <w:r>
        <w:t>(</w:t>
      </w:r>
      <w:r>
        <w:fldChar w:fldCharType="begin"/>
      </w:r>
      <w:r>
        <w:instrText xml:space="preserve"> REF _Ref489605869 \h </w:instrText>
      </w:r>
      <w:r>
        <w:fldChar w:fldCharType="separate"/>
      </w:r>
      <w:r w:rsidR="005534F3" w:rsidRPr="008301A1">
        <w:t xml:space="preserve">Figure </w:t>
      </w:r>
      <w:r w:rsidR="005534F3">
        <w:rPr>
          <w:noProof/>
        </w:rPr>
        <w:t>42</w:t>
      </w:r>
      <w:r>
        <w:fldChar w:fldCharType="end"/>
      </w:r>
      <w:r>
        <w:t>). The fluorescence intensity, analysed in FIJI over 3 biological repeats, showed a 50% reduction in overall fluorescence after just 5 minutes of antibiotic exposure. The fluorescence intensity diminished further after 10 minutes until it maintained a low concentration of FDAA incorporation (</w:t>
      </w:r>
      <w:r>
        <w:fldChar w:fldCharType="begin"/>
      </w:r>
      <w:r>
        <w:instrText xml:space="preserve"> REF _Ref489606187 \h </w:instrText>
      </w:r>
      <w:r>
        <w:fldChar w:fldCharType="separate"/>
      </w:r>
      <w:r w:rsidR="005534F3">
        <w:t xml:space="preserve">Figure </w:t>
      </w:r>
      <w:r w:rsidR="005534F3">
        <w:rPr>
          <w:noProof/>
        </w:rPr>
        <w:t>43</w:t>
      </w:r>
      <w:r>
        <w:fldChar w:fldCharType="end"/>
      </w:r>
      <w:r>
        <w:t xml:space="preserve">). The cells are seen to increase in size and loss of defined septa is notable, the toxic effect of </w:t>
      </w:r>
      <w:r w:rsidRPr="00ED58D2">
        <w:rPr>
          <w:sz w:val="22"/>
        </w:rPr>
        <w:t>D</w:t>
      </w:r>
      <w:r>
        <w:t>-cycloserine is apparent from 15 minutes post-treatment.</w:t>
      </w:r>
    </w:p>
    <w:p w14:paraId="345B6B69" w14:textId="77777777" w:rsidR="00557838" w:rsidRDefault="00557838" w:rsidP="00717E76">
      <w:pPr>
        <w:spacing w:afterLines="60" w:after="144"/>
        <w:contextualSpacing/>
      </w:pPr>
      <w:r w:rsidRPr="007F5D2F">
        <w:rPr>
          <w:i/>
          <w:iCs/>
        </w:rPr>
        <w:t>S. aureus</w:t>
      </w:r>
      <w:r>
        <w:t xml:space="preserve"> (SH1000) wild type cells were grown in the same conditions as previously described, however labelled with </w:t>
      </w:r>
      <w:r w:rsidRPr="00ED58D2">
        <w:rPr>
          <w:sz w:val="22"/>
        </w:rPr>
        <w:t>D</w:t>
      </w:r>
      <w:r>
        <w:t>-aza-ala-</w:t>
      </w:r>
      <w:r w:rsidRPr="00ED58D2">
        <w:rPr>
          <w:sz w:val="22"/>
        </w:rPr>
        <w:t>D</w:t>
      </w:r>
      <w:r>
        <w:t>-alanine (</w:t>
      </w:r>
      <w:r w:rsidRPr="00ED58D2">
        <w:fldChar w:fldCharType="begin"/>
      </w:r>
      <w:r w:rsidRPr="00ED58D2">
        <w:instrText xml:space="preserve"> REF _Ref489615872 \h  \* MERGEFORMAT </w:instrText>
      </w:r>
      <w:r w:rsidRPr="00ED58D2">
        <w:fldChar w:fldCharType="separate"/>
      </w:r>
      <w:r w:rsidR="005534F3" w:rsidRPr="005534F3">
        <w:t xml:space="preserve">Figure </w:t>
      </w:r>
      <w:r w:rsidR="005534F3" w:rsidRPr="005534F3">
        <w:rPr>
          <w:noProof/>
        </w:rPr>
        <w:t>44</w:t>
      </w:r>
      <w:r w:rsidRPr="00ED58D2">
        <w:fldChar w:fldCharType="end"/>
      </w:r>
      <w:r>
        <w:t xml:space="preserve">). The overall fluorescence intensity is not reduced over the time of treatment with </w:t>
      </w:r>
      <w:r w:rsidRPr="00491A2C">
        <w:rPr>
          <w:sz w:val="22"/>
        </w:rPr>
        <w:t>D</w:t>
      </w:r>
      <w:r>
        <w:t>-cycloserine (</w:t>
      </w:r>
      <w:r>
        <w:fldChar w:fldCharType="begin"/>
      </w:r>
      <w:r>
        <w:instrText xml:space="preserve"> REF _Ref489616829 \h </w:instrText>
      </w:r>
      <w:r>
        <w:fldChar w:fldCharType="separate"/>
      </w:r>
      <w:r w:rsidR="005534F3">
        <w:t xml:space="preserve">Figure </w:t>
      </w:r>
      <w:r w:rsidR="005534F3">
        <w:rPr>
          <w:noProof/>
        </w:rPr>
        <w:t>45</w:t>
      </w:r>
      <w:r>
        <w:fldChar w:fldCharType="end"/>
      </w:r>
      <w:r>
        <w:t xml:space="preserve">). After 30 minutes, off-septal labelling is still visible with a brighter septum apparent. </w:t>
      </w:r>
      <w:r w:rsidRPr="007E397A">
        <w:rPr>
          <w:sz w:val="22"/>
        </w:rPr>
        <w:t>D</w:t>
      </w:r>
      <w:r>
        <w:t xml:space="preserve">-cycloserine should not inhibit </w:t>
      </w:r>
      <w:r w:rsidRPr="00FC213C">
        <w:rPr>
          <w:sz w:val="22"/>
        </w:rPr>
        <w:t>D</w:t>
      </w:r>
      <w:r w:rsidRPr="00FC213C">
        <w:t>-</w:t>
      </w:r>
      <w:r>
        <w:t>aza-</w:t>
      </w:r>
      <w:r w:rsidRPr="00FC213C">
        <w:t>ala-</w:t>
      </w:r>
      <w:r w:rsidRPr="00FC213C">
        <w:rPr>
          <w:sz w:val="22"/>
        </w:rPr>
        <w:t>D</w:t>
      </w:r>
      <w:r w:rsidRPr="00FC213C">
        <w:t>-ala</w:t>
      </w:r>
      <w:r>
        <w:t>nine incorporation into the biosynthetic pathway, however the addition</w:t>
      </w:r>
      <w:r w:rsidRPr="00FC213C">
        <w:t xml:space="preserve"> </w:t>
      </w:r>
      <w:r w:rsidRPr="00FC213C">
        <w:rPr>
          <w:sz w:val="22"/>
        </w:rPr>
        <w:t>D</w:t>
      </w:r>
      <w:r w:rsidRPr="00FC213C">
        <w:t>-</w:t>
      </w:r>
      <w:r>
        <w:t>aza-</w:t>
      </w:r>
      <w:r w:rsidRPr="00FC213C">
        <w:t>ala-</w:t>
      </w:r>
      <w:r w:rsidRPr="00FC213C">
        <w:rPr>
          <w:sz w:val="22"/>
        </w:rPr>
        <w:t>D</w:t>
      </w:r>
      <w:r w:rsidRPr="00FC213C">
        <w:t>-ala</w:t>
      </w:r>
      <w:r>
        <w:t>nine</w:t>
      </w:r>
      <w:r w:rsidRPr="00491A2C">
        <w:t xml:space="preserve"> </w:t>
      </w:r>
      <w:r w:rsidRPr="00FC213C">
        <w:t xml:space="preserve">with an overall concentration 500 µM </w:t>
      </w:r>
      <w:r>
        <w:t>is insufficient to recover growth (</w:t>
      </w:r>
      <w:r>
        <w:fldChar w:fldCharType="begin"/>
      </w:r>
      <w:r>
        <w:instrText xml:space="preserve"> REF _Ref489616535 \h </w:instrText>
      </w:r>
      <w:r>
        <w:fldChar w:fldCharType="separate"/>
      </w:r>
      <w:r w:rsidR="005534F3">
        <w:t xml:space="preserve">Supplementary Figure </w:t>
      </w:r>
      <w:r w:rsidR="005534F3">
        <w:rPr>
          <w:noProof/>
        </w:rPr>
        <w:t>7</w:t>
      </w:r>
      <w:r>
        <w:fldChar w:fldCharType="end"/>
      </w:r>
      <w:r>
        <w:t>).</w:t>
      </w:r>
    </w:p>
    <w:p w14:paraId="32346B52" w14:textId="77777777" w:rsidR="00557838" w:rsidRDefault="00557838" w:rsidP="00717E76">
      <w:pPr>
        <w:spacing w:afterLines="60" w:after="144"/>
        <w:contextualSpacing/>
      </w:pPr>
      <w:r>
        <w:t xml:space="preserve">Labelling with </w:t>
      </w:r>
      <w:r w:rsidRPr="00FC213C">
        <w:rPr>
          <w:sz w:val="22"/>
        </w:rPr>
        <w:t>D</w:t>
      </w:r>
      <w:r w:rsidRPr="00FC213C">
        <w:t>-</w:t>
      </w:r>
      <w:r>
        <w:t>aza-</w:t>
      </w:r>
      <w:r w:rsidRPr="00FC213C">
        <w:t>ala-</w:t>
      </w:r>
      <w:r w:rsidRPr="00FC213C">
        <w:rPr>
          <w:sz w:val="22"/>
        </w:rPr>
        <w:t>D</w:t>
      </w:r>
      <w:r w:rsidRPr="00FC213C">
        <w:t>-ala</w:t>
      </w:r>
      <w:r>
        <w:t>nine bypasses the possibility of periplasmic exchange and is incorporated directly into the biosynthetic pathway of peptidoglycan, in all fluorescent images both septal and off-septal labelling of the ‘mature’ peptidoglycan is evident. This leads to a new hypothesis that off-septal labelling is not attributed just to periplasmic exchange.</w:t>
      </w:r>
    </w:p>
    <w:p w14:paraId="2005E9E7" w14:textId="77777777" w:rsidR="00557838" w:rsidRPr="00D00FF3" w:rsidRDefault="00557838" w:rsidP="00717E76">
      <w:pPr>
        <w:spacing w:afterLines="60" w:after="144"/>
        <w:contextualSpacing/>
      </w:pPr>
      <w:r w:rsidRPr="008E7A26">
        <w:rPr>
          <w:noProof/>
          <w:lang w:eastAsia="en-GB"/>
        </w:rPr>
        <w:lastRenderedPageBreak/>
        <w:drawing>
          <wp:inline distT="0" distB="0" distL="0" distR="0" wp14:anchorId="5B553146" wp14:editId="6E503EDE">
            <wp:extent cx="5400040" cy="6092353"/>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400040" cy="6092353"/>
                    </a:xfrm>
                    <a:prstGeom prst="rect">
                      <a:avLst/>
                    </a:prstGeom>
                  </pic:spPr>
                </pic:pic>
              </a:graphicData>
            </a:graphic>
          </wp:inline>
        </w:drawing>
      </w:r>
    </w:p>
    <w:p w14:paraId="1DEB16D7" w14:textId="60DD9148" w:rsidR="00557838" w:rsidRDefault="00557838" w:rsidP="00717E76">
      <w:pPr>
        <w:pStyle w:val="Caption"/>
        <w:contextualSpacing/>
      </w:pPr>
      <w:bookmarkStart w:id="250" w:name="_Ref489605869"/>
      <w:bookmarkStart w:id="251" w:name="_Toc491165557"/>
      <w:r w:rsidRPr="008301A1">
        <w:t xml:space="preserve">Figure </w:t>
      </w:r>
      <w:fldSimple w:instr=" SEQ Figure \* ARABIC ">
        <w:r w:rsidR="005534F3">
          <w:rPr>
            <w:noProof/>
          </w:rPr>
          <w:t>42</w:t>
        </w:r>
      </w:fldSimple>
      <w:bookmarkEnd w:id="250"/>
      <w:r w:rsidRPr="008301A1">
        <w:t>. Test</w:t>
      </w:r>
      <w:r>
        <w:t>ing HADA incorporation time in the</w:t>
      </w:r>
      <w:r w:rsidRPr="008301A1">
        <w:t xml:space="preserve"> presence of </w:t>
      </w:r>
      <w:r w:rsidRPr="00DF2211">
        <w:rPr>
          <w:sz w:val="22"/>
          <w:szCs w:val="22"/>
        </w:rPr>
        <w:t>D</w:t>
      </w:r>
      <w:r w:rsidRPr="008301A1">
        <w:t>-cycloserine</w:t>
      </w:r>
      <w:r w:rsidRPr="00FC213C">
        <w:t xml:space="preserve">. </w:t>
      </w:r>
      <w:r w:rsidRPr="004A59AF">
        <w:rPr>
          <w:b w:val="0"/>
          <w:i/>
        </w:rPr>
        <w:t>S. aureus</w:t>
      </w:r>
      <w:r w:rsidRPr="004A59AF">
        <w:rPr>
          <w:b w:val="0"/>
        </w:rPr>
        <w:t xml:space="preserve"> (SH1000) samples were labelled with HADA at an overall concentration of 500 µM in BHI and fixed before analysis by Epi-fluorescence microscopy. Exposure to 500 µg mL</w:t>
      </w:r>
      <w:r w:rsidRPr="004A59AF">
        <w:rPr>
          <w:b w:val="0"/>
          <w:vertAlign w:val="superscript"/>
        </w:rPr>
        <w:t>-1</w:t>
      </w:r>
      <w:r w:rsidRPr="004A59AF">
        <w:rPr>
          <w:b w:val="0"/>
        </w:rPr>
        <w:t xml:space="preserve"> </w:t>
      </w:r>
      <w:r w:rsidRPr="004A59AF">
        <w:rPr>
          <w:b w:val="0"/>
          <w:sz w:val="22"/>
        </w:rPr>
        <w:t>D</w:t>
      </w:r>
      <w:r w:rsidRPr="004A59AF">
        <w:rPr>
          <w:b w:val="0"/>
        </w:rPr>
        <w:t xml:space="preserve">-cycloserine (10x MIC) before fixation A) Control, B) 0-5 min, C) 5-10 min, D) 10-15 min, E) 15-20 min, F) 20-25 min, G) 25-30 min. </w:t>
      </w:r>
      <w:r w:rsidRPr="004A59AF">
        <w:rPr>
          <w:b w:val="0"/>
          <w:lang w:val="it-IT"/>
        </w:rPr>
        <w:t>Scale bar 5 µm.</w:t>
      </w:r>
      <w:bookmarkEnd w:id="251"/>
    </w:p>
    <w:p w14:paraId="5ED7FA5D" w14:textId="77777777" w:rsidR="00557838" w:rsidRDefault="00557838" w:rsidP="00717E76">
      <w:pPr>
        <w:keepNext/>
        <w:spacing w:afterLines="60" w:after="144"/>
        <w:contextualSpacing/>
        <w:jc w:val="center"/>
      </w:pPr>
      <w:r>
        <w:rPr>
          <w:noProof/>
          <w:lang w:eastAsia="en-GB"/>
        </w:rPr>
        <w:lastRenderedPageBreak/>
        <w:drawing>
          <wp:inline distT="0" distB="0" distL="0" distR="0" wp14:anchorId="1788AED5" wp14:editId="71A7CF4F">
            <wp:extent cx="3642367" cy="3579883"/>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DA DCS Fluorescen Intensity over time.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642367" cy="3579883"/>
                    </a:xfrm>
                    <a:prstGeom prst="rect">
                      <a:avLst/>
                    </a:prstGeom>
                  </pic:spPr>
                </pic:pic>
              </a:graphicData>
            </a:graphic>
          </wp:inline>
        </w:drawing>
      </w:r>
    </w:p>
    <w:p w14:paraId="1EACADD6" w14:textId="2F1B4E73" w:rsidR="00557838" w:rsidRDefault="00557838" w:rsidP="00717E76">
      <w:pPr>
        <w:pStyle w:val="Caption"/>
        <w:contextualSpacing/>
        <w:jc w:val="left"/>
      </w:pPr>
      <w:bookmarkStart w:id="252" w:name="_Ref489606187"/>
      <w:bookmarkStart w:id="253" w:name="_Toc491165558"/>
      <w:r>
        <w:t xml:space="preserve">Figure </w:t>
      </w:r>
      <w:fldSimple w:instr=" SEQ Figure \* ARABIC ">
        <w:r w:rsidR="005534F3">
          <w:rPr>
            <w:noProof/>
          </w:rPr>
          <w:t>43</w:t>
        </w:r>
      </w:fldSimple>
      <w:bookmarkEnd w:id="252"/>
      <w:r>
        <w:t xml:space="preserve">. Fluorescence intensity of HADA labelled </w:t>
      </w:r>
      <w:r w:rsidRPr="00F60FCF">
        <w:rPr>
          <w:i/>
          <w:iCs/>
        </w:rPr>
        <w:t>S. aureus</w:t>
      </w:r>
      <w:r>
        <w:t xml:space="preserve"> over time in the presence of </w:t>
      </w:r>
      <w:r w:rsidRPr="0053607E">
        <w:rPr>
          <w:sz w:val="22"/>
        </w:rPr>
        <w:t>D</w:t>
      </w:r>
      <w:r>
        <w:t xml:space="preserve">-cycloserine. </w:t>
      </w:r>
      <w:r w:rsidRPr="002706B5">
        <w:rPr>
          <w:b w:val="0"/>
          <w:i/>
        </w:rPr>
        <w:t>S. aureus</w:t>
      </w:r>
      <w:r w:rsidRPr="002706B5">
        <w:rPr>
          <w:b w:val="0"/>
        </w:rPr>
        <w:t xml:space="preserve"> (SH1000) samples were labelled with an overall concentration 500 µM for 30 </w:t>
      </w:r>
      <w:r w:rsidR="00AD14EB" w:rsidRPr="002706B5">
        <w:rPr>
          <w:b w:val="0"/>
        </w:rPr>
        <w:t xml:space="preserve"> </w:t>
      </w:r>
      <w:r w:rsidRPr="002706B5">
        <w:rPr>
          <w:b w:val="0"/>
        </w:rPr>
        <w:t xml:space="preserve">in BHI with a 10 x MIC of </w:t>
      </w:r>
      <w:r w:rsidRPr="002706B5">
        <w:rPr>
          <w:b w:val="0"/>
          <w:sz w:val="22"/>
          <w:szCs w:val="22"/>
        </w:rPr>
        <w:t>D</w:t>
      </w:r>
      <w:r w:rsidRPr="002706B5">
        <w:rPr>
          <w:b w:val="0"/>
        </w:rPr>
        <w:t>-cycloserine, cells were fixed before analysis by Epi-fluorescence microscopy. Plot of n=3 biological repeats.</w:t>
      </w:r>
      <w:bookmarkEnd w:id="253"/>
    </w:p>
    <w:p w14:paraId="61959B5E" w14:textId="77777777" w:rsidR="00557838" w:rsidRPr="00F75351" w:rsidRDefault="00557838" w:rsidP="00717E76">
      <w:pPr>
        <w:pStyle w:val="Caption"/>
        <w:contextualSpacing/>
      </w:pPr>
    </w:p>
    <w:p w14:paraId="437660EE" w14:textId="77777777" w:rsidR="00557838" w:rsidRPr="00FB56E3" w:rsidRDefault="00557838" w:rsidP="00717E76">
      <w:pPr>
        <w:spacing w:afterLines="60" w:after="144"/>
        <w:contextualSpacing/>
        <w:rPr>
          <w:noProof/>
        </w:rPr>
      </w:pPr>
    </w:p>
    <w:p w14:paraId="2F716700" w14:textId="77777777" w:rsidR="00557838" w:rsidRDefault="00557838" w:rsidP="00717E76">
      <w:pPr>
        <w:spacing w:afterLines="60" w:after="144"/>
        <w:contextualSpacing/>
      </w:pPr>
      <w:r w:rsidRPr="00DD0445">
        <w:rPr>
          <w:noProof/>
          <w:lang w:eastAsia="en-GB"/>
        </w:rPr>
        <w:lastRenderedPageBreak/>
        <w:drawing>
          <wp:inline distT="0" distB="0" distL="0" distR="0" wp14:anchorId="4DC8F0CD" wp14:editId="30CABFEA">
            <wp:extent cx="5400040" cy="6177161"/>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400040" cy="6177161"/>
                    </a:xfrm>
                    <a:prstGeom prst="rect">
                      <a:avLst/>
                    </a:prstGeom>
                  </pic:spPr>
                </pic:pic>
              </a:graphicData>
            </a:graphic>
          </wp:inline>
        </w:drawing>
      </w:r>
    </w:p>
    <w:p w14:paraId="2C892AFE" w14:textId="459D5CB5" w:rsidR="00557838" w:rsidRPr="00FC213C" w:rsidRDefault="00557838" w:rsidP="00717E76">
      <w:pPr>
        <w:spacing w:afterLines="60" w:after="144"/>
        <w:contextualSpacing/>
      </w:pPr>
      <w:bookmarkStart w:id="254" w:name="_Ref489615872"/>
      <w:bookmarkStart w:id="255" w:name="_Toc491165559"/>
      <w:r w:rsidRPr="008301A1">
        <w:rPr>
          <w:b/>
          <w:bCs/>
        </w:rPr>
        <w:t xml:space="preserve">Figure </w:t>
      </w:r>
      <w:r>
        <w:rPr>
          <w:b/>
          <w:bCs/>
        </w:rPr>
        <w:fldChar w:fldCharType="begin"/>
      </w:r>
      <w:r>
        <w:rPr>
          <w:b/>
          <w:bCs/>
        </w:rPr>
        <w:instrText xml:space="preserve"> SEQ Figure \* ARABIC </w:instrText>
      </w:r>
      <w:r>
        <w:rPr>
          <w:b/>
          <w:bCs/>
        </w:rPr>
        <w:fldChar w:fldCharType="separate"/>
      </w:r>
      <w:r w:rsidR="005534F3">
        <w:rPr>
          <w:b/>
          <w:bCs/>
          <w:noProof/>
        </w:rPr>
        <w:t>44</w:t>
      </w:r>
      <w:r>
        <w:rPr>
          <w:b/>
          <w:bCs/>
        </w:rPr>
        <w:fldChar w:fldCharType="end"/>
      </w:r>
      <w:bookmarkEnd w:id="254"/>
      <w:r w:rsidRPr="00FC213C">
        <w:rPr>
          <w:b/>
          <w:bCs/>
        </w:rPr>
        <w:t xml:space="preserve">. Testing </w:t>
      </w:r>
      <w:r w:rsidRPr="00FC213C">
        <w:rPr>
          <w:b/>
          <w:bCs/>
          <w:sz w:val="22"/>
        </w:rPr>
        <w:t>D</w:t>
      </w:r>
      <w:r w:rsidRPr="00FC213C">
        <w:rPr>
          <w:b/>
          <w:bCs/>
        </w:rPr>
        <w:t>-</w:t>
      </w:r>
      <w:r>
        <w:rPr>
          <w:b/>
          <w:bCs/>
        </w:rPr>
        <w:t>aza-</w:t>
      </w:r>
      <w:r w:rsidRPr="00FC213C">
        <w:rPr>
          <w:b/>
          <w:bCs/>
        </w:rPr>
        <w:t>ala-</w:t>
      </w:r>
      <w:r w:rsidRPr="00FC213C">
        <w:rPr>
          <w:b/>
          <w:bCs/>
          <w:sz w:val="22"/>
        </w:rPr>
        <w:t>D</w:t>
      </w:r>
      <w:r w:rsidRPr="00FC213C">
        <w:rPr>
          <w:b/>
          <w:bCs/>
        </w:rPr>
        <w:t>-ala</w:t>
      </w:r>
      <w:r>
        <w:rPr>
          <w:b/>
          <w:bCs/>
        </w:rPr>
        <w:t>nine</w:t>
      </w:r>
      <w:r w:rsidRPr="00FC213C">
        <w:rPr>
          <w:b/>
          <w:bCs/>
        </w:rPr>
        <w:t xml:space="preserve"> incorporation time </w:t>
      </w:r>
      <w:r>
        <w:rPr>
          <w:b/>
          <w:bCs/>
        </w:rPr>
        <w:t xml:space="preserve">in </w:t>
      </w:r>
      <w:r w:rsidRPr="00FC213C">
        <w:rPr>
          <w:b/>
          <w:bCs/>
        </w:rPr>
        <w:t>th</w:t>
      </w:r>
      <w:r>
        <w:rPr>
          <w:b/>
          <w:bCs/>
        </w:rPr>
        <w:t>e</w:t>
      </w:r>
      <w:r w:rsidRPr="00FC213C">
        <w:rPr>
          <w:b/>
          <w:bCs/>
        </w:rPr>
        <w:t xml:space="preserve"> presence of </w:t>
      </w:r>
      <w:r w:rsidRPr="007E0480">
        <w:rPr>
          <w:b/>
          <w:bCs/>
          <w:sz w:val="22"/>
        </w:rPr>
        <w:t>D</w:t>
      </w:r>
      <w:r w:rsidRPr="00FC213C">
        <w:rPr>
          <w:b/>
          <w:bCs/>
        </w:rPr>
        <w:t>-cycloserine.</w:t>
      </w:r>
      <w:r w:rsidRPr="00FC213C">
        <w:t xml:space="preserve"> </w:t>
      </w:r>
      <w:r w:rsidRPr="00156076">
        <w:rPr>
          <w:i/>
        </w:rPr>
        <w:t>S. aureus</w:t>
      </w:r>
      <w:r w:rsidRPr="00FC213C">
        <w:t xml:space="preserve"> (SH1000) samples were labelled with</w:t>
      </w:r>
      <w:r>
        <w:t xml:space="preserve"> </w:t>
      </w:r>
      <w:r w:rsidRPr="00FC213C">
        <w:rPr>
          <w:sz w:val="22"/>
        </w:rPr>
        <w:t>D</w:t>
      </w:r>
      <w:r w:rsidRPr="00FC213C">
        <w:t>-</w:t>
      </w:r>
      <w:r>
        <w:t>aza-</w:t>
      </w:r>
      <w:r w:rsidRPr="00FC213C">
        <w:t>ala-</w:t>
      </w:r>
      <w:r w:rsidRPr="00FC213C">
        <w:rPr>
          <w:sz w:val="22"/>
        </w:rPr>
        <w:t>D</w:t>
      </w:r>
      <w:r w:rsidRPr="00FC213C">
        <w:t>-ala</w:t>
      </w:r>
      <w:r>
        <w:t>nine at</w:t>
      </w:r>
      <w:r w:rsidRPr="00FC213C">
        <w:t xml:space="preserve"> an overall concentration</w:t>
      </w:r>
      <w:r>
        <w:t xml:space="preserve"> of 500 µM in BHI, fixed and </w:t>
      </w:r>
      <w:r w:rsidR="00A25A1F">
        <w:t xml:space="preserve">clicked </w:t>
      </w:r>
      <w:r w:rsidRPr="00FC213C">
        <w:t xml:space="preserve">with </w:t>
      </w:r>
      <w:r w:rsidR="00185A20" w:rsidRPr="00C75150">
        <w:t xml:space="preserve">Alexa Fluor™ </w:t>
      </w:r>
      <w:r w:rsidRPr="00FC213C">
        <w:t xml:space="preserve">647 before analysis </w:t>
      </w:r>
      <w:r w:rsidRPr="00D87982">
        <w:t>by Epi-fluorescence microscopy</w:t>
      </w:r>
      <w:r w:rsidRPr="00FC213C">
        <w:t>. Exposure to 200 µg mL</w:t>
      </w:r>
      <w:r w:rsidRPr="00FC213C">
        <w:rPr>
          <w:vertAlign w:val="superscript"/>
        </w:rPr>
        <w:t>-1</w:t>
      </w:r>
      <w:r w:rsidRPr="00FC213C">
        <w:t xml:space="preserve"> </w:t>
      </w:r>
      <w:r w:rsidRPr="007E0480">
        <w:rPr>
          <w:sz w:val="22"/>
        </w:rPr>
        <w:t>D</w:t>
      </w:r>
      <w:r w:rsidRPr="00FC213C">
        <w:t>-cycloserine (10x MIC) before fixing A)</w:t>
      </w:r>
      <w:r>
        <w:t xml:space="preserve"> Control, B) 0-5 min, C</w:t>
      </w:r>
      <w:r w:rsidRPr="00FC213C">
        <w:t>)</w:t>
      </w:r>
      <w:r>
        <w:t xml:space="preserve"> 5-10 min, D) 10-15 min, E) 15-20 min, F) 20-25 min, G) 25-30 min. </w:t>
      </w:r>
      <w:r w:rsidRPr="00CE4EAE">
        <w:rPr>
          <w:lang w:val="it-IT"/>
        </w:rPr>
        <w:t>Scale bar 5 µm.</w:t>
      </w:r>
      <w:bookmarkEnd w:id="255"/>
    </w:p>
    <w:p w14:paraId="25430A66" w14:textId="77777777" w:rsidR="00557838" w:rsidRDefault="00557838" w:rsidP="00717E76">
      <w:pPr>
        <w:spacing w:afterLines="60" w:after="144"/>
        <w:contextualSpacing/>
        <w:jc w:val="left"/>
        <w:rPr>
          <w:noProof/>
        </w:rPr>
      </w:pPr>
    </w:p>
    <w:p w14:paraId="17F2A068" w14:textId="77777777" w:rsidR="00557838" w:rsidRDefault="00557838" w:rsidP="00717E76">
      <w:pPr>
        <w:spacing w:afterLines="60" w:after="144"/>
        <w:contextualSpacing/>
        <w:jc w:val="left"/>
        <w:rPr>
          <w:highlight w:val="yellow"/>
        </w:rPr>
      </w:pPr>
    </w:p>
    <w:p w14:paraId="520075D8" w14:textId="77777777" w:rsidR="00557838" w:rsidRDefault="00557838" w:rsidP="00717E76">
      <w:pPr>
        <w:pStyle w:val="Caption"/>
        <w:contextualSpacing/>
        <w:jc w:val="left"/>
      </w:pPr>
    </w:p>
    <w:p w14:paraId="76B5C4EB" w14:textId="77777777" w:rsidR="00557838" w:rsidRDefault="00557838" w:rsidP="00717E76">
      <w:pPr>
        <w:pStyle w:val="Caption"/>
        <w:contextualSpacing/>
        <w:jc w:val="center"/>
      </w:pPr>
      <w:r>
        <w:rPr>
          <w:noProof/>
          <w:lang w:eastAsia="en-GB"/>
        </w:rPr>
        <w:lastRenderedPageBreak/>
        <w:drawing>
          <wp:inline distT="0" distB="0" distL="0" distR="0" wp14:anchorId="6D314CDF" wp14:editId="175EF130">
            <wp:extent cx="3688088" cy="3441199"/>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peptide DCS Fluorescen Intensity over time.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688088" cy="3441199"/>
                    </a:xfrm>
                    <a:prstGeom prst="rect">
                      <a:avLst/>
                    </a:prstGeom>
                  </pic:spPr>
                </pic:pic>
              </a:graphicData>
            </a:graphic>
          </wp:inline>
        </w:drawing>
      </w:r>
    </w:p>
    <w:p w14:paraId="36506954" w14:textId="40FA57CE" w:rsidR="00557838" w:rsidRDefault="00557838" w:rsidP="00717E76">
      <w:pPr>
        <w:pStyle w:val="Caption"/>
        <w:contextualSpacing/>
        <w:jc w:val="left"/>
      </w:pPr>
      <w:bookmarkStart w:id="256" w:name="_Ref489616829"/>
      <w:bookmarkStart w:id="257" w:name="_Ref489616823"/>
      <w:bookmarkStart w:id="258" w:name="_Toc491165560"/>
      <w:r>
        <w:t xml:space="preserve">Figure </w:t>
      </w:r>
      <w:fldSimple w:instr=" SEQ Figure \* ARABIC ">
        <w:r w:rsidR="005534F3">
          <w:rPr>
            <w:noProof/>
          </w:rPr>
          <w:t>45</w:t>
        </w:r>
      </w:fldSimple>
      <w:bookmarkEnd w:id="256"/>
      <w:r>
        <w:t xml:space="preserve">.  Fluorescence intensity of dipeptide labelled </w:t>
      </w:r>
      <w:r w:rsidRPr="00F60FCF">
        <w:rPr>
          <w:i/>
          <w:iCs/>
        </w:rPr>
        <w:t>S. aureus</w:t>
      </w:r>
      <w:r>
        <w:t xml:space="preserve"> over time in the presence of </w:t>
      </w:r>
      <w:r w:rsidRPr="0053607E">
        <w:rPr>
          <w:sz w:val="22"/>
        </w:rPr>
        <w:t>D</w:t>
      </w:r>
      <w:r>
        <w:t xml:space="preserve">-cycloserine. </w:t>
      </w:r>
      <w:r w:rsidRPr="004A59AF">
        <w:rPr>
          <w:b w:val="0"/>
          <w:i/>
        </w:rPr>
        <w:t>S. aureus</w:t>
      </w:r>
      <w:r w:rsidRPr="004A59AF">
        <w:rPr>
          <w:b w:val="0"/>
        </w:rPr>
        <w:t xml:space="preserve"> (SH1000) samples were labelled with an overall concentration 500 µM for 30 </w:t>
      </w:r>
      <w:r w:rsidR="00AD14EB" w:rsidRPr="004A59AF">
        <w:rPr>
          <w:b w:val="0"/>
        </w:rPr>
        <w:t xml:space="preserve">minutes </w:t>
      </w:r>
      <w:r w:rsidRPr="004A59AF">
        <w:rPr>
          <w:b w:val="0"/>
        </w:rPr>
        <w:t xml:space="preserve">in BHI with a 10 x MIC of </w:t>
      </w:r>
      <w:r w:rsidRPr="004A59AF">
        <w:rPr>
          <w:b w:val="0"/>
          <w:sz w:val="22"/>
          <w:szCs w:val="22"/>
        </w:rPr>
        <w:t>D</w:t>
      </w:r>
      <w:r w:rsidRPr="004A59AF">
        <w:rPr>
          <w:b w:val="0"/>
        </w:rPr>
        <w:t>-cycloserine, cells were fixed before analysis by Epi-fluorescence microscopy. Plot of n=4 biological repeats.</w:t>
      </w:r>
      <w:bookmarkEnd w:id="257"/>
      <w:bookmarkEnd w:id="258"/>
    </w:p>
    <w:p w14:paraId="45E57C07" w14:textId="77777777" w:rsidR="00557838" w:rsidRDefault="00557838" w:rsidP="00717E76">
      <w:pPr>
        <w:spacing w:afterLines="60" w:after="144"/>
        <w:contextualSpacing/>
        <w:jc w:val="left"/>
        <w:rPr>
          <w:highlight w:val="yellow"/>
        </w:rPr>
      </w:pPr>
    </w:p>
    <w:p w14:paraId="0FD40172" w14:textId="77777777" w:rsidR="00557838" w:rsidRDefault="00557838" w:rsidP="00717E76">
      <w:pPr>
        <w:spacing w:afterLines="60" w:after="144"/>
        <w:contextualSpacing/>
        <w:jc w:val="left"/>
        <w:rPr>
          <w:highlight w:val="yellow"/>
        </w:rPr>
      </w:pPr>
      <w:r>
        <w:rPr>
          <w:highlight w:val="yellow"/>
        </w:rPr>
        <w:br w:type="page"/>
      </w:r>
    </w:p>
    <w:p w14:paraId="53483147" w14:textId="77777777" w:rsidR="00557838" w:rsidRPr="0030036B" w:rsidRDefault="00557838" w:rsidP="00717E76">
      <w:pPr>
        <w:pStyle w:val="Heading2"/>
        <w:spacing w:before="0" w:afterLines="60" w:after="144"/>
        <w:contextualSpacing/>
      </w:pPr>
      <w:bookmarkStart w:id="259" w:name="_Toc491417209"/>
      <w:bookmarkStart w:id="260" w:name="_Toc509909915"/>
      <w:r w:rsidRPr="0030036B">
        <w:lastRenderedPageBreak/>
        <w:t>4.6</w:t>
      </w:r>
      <w:r w:rsidRPr="0030036B">
        <w:tab/>
        <w:t>Super Resolution Microscopy</w:t>
      </w:r>
      <w:bookmarkEnd w:id="259"/>
      <w:bookmarkEnd w:id="260"/>
    </w:p>
    <w:p w14:paraId="139759D8" w14:textId="77777777" w:rsidR="00557838" w:rsidRDefault="00557838" w:rsidP="00717E76">
      <w:pPr>
        <w:pStyle w:val="Heading3"/>
        <w:spacing w:before="0" w:afterLines="60" w:after="144"/>
        <w:contextualSpacing/>
      </w:pPr>
      <w:bookmarkStart w:id="261" w:name="_Toc491417210"/>
      <w:bookmarkStart w:id="262" w:name="_Toc509909916"/>
      <w:r>
        <w:t>4.6.1</w:t>
      </w:r>
      <w:r>
        <w:tab/>
        <w:t>Previous high resolution microscopy images of peptidoglycan</w:t>
      </w:r>
      <w:bookmarkEnd w:id="261"/>
      <w:bookmarkEnd w:id="262"/>
    </w:p>
    <w:p w14:paraId="305E8046" w14:textId="2FE129FE" w:rsidR="00557838" w:rsidRPr="00553DA3" w:rsidRDefault="00557838" w:rsidP="00D86E74">
      <w:pPr>
        <w:rPr>
          <w:color w:val="000000"/>
          <w:shd w:val="clear" w:color="auto" w:fill="FFFFFF"/>
        </w:rPr>
      </w:pPr>
      <w:r>
        <w:t xml:space="preserve">While the basic chemistry of peptidoglycan has been well documented, quantitative techniques such as NMR and mass-spectrometry allow </w:t>
      </w:r>
      <w:r>
        <w:rPr>
          <w:color w:val="000000"/>
          <w:shd w:val="clear" w:color="auto" w:fill="FFFFFF"/>
        </w:rPr>
        <w:t xml:space="preserve">differentiation and quantification of muropeptides of various strains and under a wide range of conditions such as antibiotic stress. A prime example is work by Patti </w:t>
      </w:r>
      <w:r>
        <w:rPr>
          <w:i/>
          <w:iCs/>
          <w:color w:val="000000"/>
          <w:shd w:val="clear" w:color="auto" w:fill="FFFFFF"/>
        </w:rPr>
        <w:t>et al.,</w:t>
      </w:r>
      <w:r>
        <w:rPr>
          <w:color w:val="000000"/>
          <w:shd w:val="clear" w:color="auto" w:fill="FFFFFF"/>
        </w:rPr>
        <w:t xml:space="preserve"> using a mixture of solid-state NMR and LC/MS to study digested peptidoglycan of </w:t>
      </w:r>
      <w:r>
        <w:rPr>
          <w:rStyle w:val="Emphasis"/>
          <w:color w:val="000000"/>
          <w:shd w:val="clear" w:color="auto" w:fill="FFFFFF"/>
        </w:rPr>
        <w:t>Enterococcus faecium</w:t>
      </w:r>
      <w:r>
        <w:rPr>
          <w:rStyle w:val="Emphasis"/>
          <w:i w:val="0"/>
          <w:iCs w:val="0"/>
          <w:color w:val="000000"/>
          <w:shd w:val="clear" w:color="auto" w:fill="FFFFFF"/>
        </w:rPr>
        <w:t xml:space="preserve"> to study variations between vancomycin-resistant and wild-type strains.</w:t>
      </w:r>
      <w:r>
        <w:rPr>
          <w:rStyle w:val="Emphasis"/>
          <w:i w:val="0"/>
          <w:iCs w:val="0"/>
          <w:color w:val="000000"/>
          <w:shd w:val="clear" w:color="auto" w:fill="FFFFFF"/>
        </w:rPr>
        <w:fldChar w:fldCharType="begin" w:fldLock="1"/>
      </w:r>
      <w:r w:rsidR="00F550D8">
        <w:rPr>
          <w:rStyle w:val="Emphasis"/>
          <w:i w:val="0"/>
          <w:iCs w:val="0"/>
          <w:color w:val="000000"/>
          <w:shd w:val="clear" w:color="auto" w:fill="FFFFFF"/>
        </w:rPr>
        <w:instrText>ADDIN CSL_CITATION { "citationItems" : [ { "id" : "ITEM-1", "itemData" : { "DOI" : "10.1016/j.jasms.2008.06.020", "ISSN" : "1044-0305", "abstract" : "Enterococcus faecium, an opportunistic pathogen that causes a significant number of hospital-acquired infections each year, presents a serious clinical challenge because an increasing number of infections are resistant to the so-called antibiotic of last resort, vancomycin. Vancomycin and other new glycopeptide derivatives target the bacterial cell wall, thereby perturbing its biosynthesis. To help determine the modes of action of glycopeptide antibiotics, we have developed a bottom-up mass spectrometry approach complemented by solid-state NMR to elucidate important structural characteristics of vancomycin-susceptible E. faecium peptidoglycan. Using accurate-mass measurements and integrating ion-current chromatographic peaks of digested peptidoglycan, we identified individual muropeptide species and approximated the relative amount of each. Even though the organism investigated is susceptible to vancomycin, only 3% of the digested peptidoglycan has the well-known D-Ala-D-Ala vancomycin-binding site. The data are consistent with a previously proposed template model of cell-wall biosynthesis where D-Ala-D-Ala stems that are not cross-linked are cleaved in mature peptidoglycan. Additionally, our mass-spectrometry approach allowed differentiation and quantification of muropeptide species seen as unresolved chromatographic peaks. Our method provides an estimate of the extent of muropeptides containing O-acetylation, amidation and hydroxylation, and the number of species forming cyclic imides. The varieties of muropeptides on which the modifications are detected suggest that significant processing occurs in mature peptidoglycan where several enzymes are active in editing cell-wall structure. ", "author" : [ { "dropping-particle" : "", "family" : "Patti", "given" : "Gary J", "non-dropping-particle" : "", "parse-names" : false, "suffix" : "" }, { "dropping-particle" : "", "family" : "Chen", "given" : "Jiawei", "non-dropping-particle" : "", "parse-names" : false, "suffix" : "" }, { "dropping-particle" : "", "family" : "Schaefer", "given" : "Jacob", "non-dropping-particle" : "", "parse-names" : false, "suffix" : "" }, { "dropping-particle" : "", "family" : "Gross", "given" : "Michael L", "non-dropping-particle" : "", "parse-names" : false, "suffix" : "" } ], "container-title" : "Journal of the American Society for Mass Spectrometry", "id" : "ITEM-1", "issue" : "10", "issued" : { "date-parts" : [ [ "2008", "10", "1" ] ] }, "page" : "1467-1475", "title" : "Characterization of Structural Variations in the Peptidoglycan of Vancomycin-Susceptible Enterococcus faecium: Understanding Glycopeptide-Antibiotic Binding Sites using Mass Spectrometry", "type" : "article-journal", "volume" : "19" }, "uris" : [ "http://www.mendeley.com/documents/?uuid=13e7e1c7-b74c-4b90-86b8-a55d77b2af3d" ] } ], "mendeley" : { "formattedCitation" : "&lt;sup&gt;139&lt;/sup&gt;", "plainTextFormattedCitation" : "139", "previouslyFormattedCitation" : "&lt;sup&gt;139&lt;/sup&gt;" }, "properties" : {  }, "schema" : "https://github.com/citation-style-language/schema/raw/master/csl-citation.json" }</w:instrText>
      </w:r>
      <w:r>
        <w:rPr>
          <w:rStyle w:val="Emphasis"/>
          <w:i w:val="0"/>
          <w:iCs w:val="0"/>
          <w:color w:val="000000"/>
          <w:shd w:val="clear" w:color="auto" w:fill="FFFFFF"/>
        </w:rPr>
        <w:fldChar w:fldCharType="separate"/>
      </w:r>
      <w:r w:rsidR="00F550D8" w:rsidRPr="00F550D8">
        <w:rPr>
          <w:rStyle w:val="Emphasis"/>
          <w:i w:val="0"/>
          <w:iCs w:val="0"/>
          <w:noProof/>
          <w:color w:val="000000"/>
          <w:shd w:val="clear" w:color="auto" w:fill="FFFFFF"/>
          <w:vertAlign w:val="superscript"/>
        </w:rPr>
        <w:t>139</w:t>
      </w:r>
      <w:r>
        <w:rPr>
          <w:rStyle w:val="Emphasis"/>
          <w:i w:val="0"/>
          <w:iCs w:val="0"/>
          <w:color w:val="000000"/>
          <w:shd w:val="clear" w:color="auto" w:fill="FFFFFF"/>
        </w:rPr>
        <w:fldChar w:fldCharType="end"/>
      </w:r>
      <w:r>
        <w:rPr>
          <w:rStyle w:val="Emphasis"/>
          <w:i w:val="0"/>
          <w:iCs w:val="0"/>
          <w:color w:val="000000"/>
          <w:shd w:val="clear" w:color="auto" w:fill="FFFFFF"/>
        </w:rPr>
        <w:t xml:space="preserve"> Sample preparations for MS analysis to isolate sacculi and purify muropeptides has been the main challenge, it often involves intensive chemical treatments (sodium borohydride, hydrofluoric acid, mutanolysin etc.) that may lead to chemical modifications, especially for more ‘exotic’ bacteria.</w:t>
      </w:r>
      <w:r>
        <w:rPr>
          <w:rStyle w:val="Emphasis"/>
          <w:i w:val="0"/>
          <w:iCs w:val="0"/>
          <w:color w:val="000000"/>
          <w:shd w:val="clear" w:color="auto" w:fill="FFFFFF"/>
        </w:rPr>
        <w:fldChar w:fldCharType="begin" w:fldLock="1"/>
      </w:r>
      <w:r w:rsidR="00F550D8">
        <w:rPr>
          <w:rStyle w:val="Emphasis"/>
          <w:i w:val="0"/>
          <w:iCs w:val="0"/>
          <w:color w:val="000000"/>
          <w:shd w:val="clear" w:color="auto" w:fill="FFFFFF"/>
        </w:rPr>
        <w:instrText>ADDIN CSL_CITATION { "citationItems" : [ { "id" : "ITEM-1", "itemData" : { "DOI" : "10.1111/mmi.12266", "ISSN" : "0950382X", "author" : [ { "dropping-particle" : "", "family" : "Desmarais", "given" : "Samantha M.", "non-dropping-particle" : "", "parse-names" : false, "suffix" : "" }, { "dropping-particle" : "", "family" : "Pedro", "given" : "Miguel A.", "non-dropping-particle" : "De", "parse-names" : false, "suffix" : "" }, { "dropping-particle" : "", "family" : "Cava", "given" : "Felipe", "non-dropping-particle" : "", "parse-names" : false, "suffix" : "" }, { "dropping-particle" : "", "family" : "Huang", "given" : "Kerwyn Casey", "non-dropping-particle" : "", "parse-names" : false, "suffix" : "" } ], "container-title" : "Molecular Microbiology", "id" : "ITEM-1", "issue" : "1", "issued" : { "date-parts" : [ [ "2013", "7", "1" ] ] }, "page" : "1-13", "title" : "Peptidoglycan at its peaks: how chromatographic analyses can reveal bacterial cell wall structure and assembly", "type" : "article-journal", "volume" : "89" }, "uris" : [ "http://www.mendeley.com/documents/?uuid=d94f2fa0-0bd2-3120-b43b-1de5939c0847" ] } ], "mendeley" : { "formattedCitation" : "&lt;sup&gt;140&lt;/sup&gt;", "plainTextFormattedCitation" : "140", "previouslyFormattedCitation" : "&lt;sup&gt;140&lt;/sup&gt;" }, "properties" : {  }, "schema" : "https://github.com/citation-style-language/schema/raw/master/csl-citation.json" }</w:instrText>
      </w:r>
      <w:r>
        <w:rPr>
          <w:rStyle w:val="Emphasis"/>
          <w:i w:val="0"/>
          <w:iCs w:val="0"/>
          <w:color w:val="000000"/>
          <w:shd w:val="clear" w:color="auto" w:fill="FFFFFF"/>
        </w:rPr>
        <w:fldChar w:fldCharType="separate"/>
      </w:r>
      <w:r w:rsidR="00F550D8" w:rsidRPr="00F550D8">
        <w:rPr>
          <w:rStyle w:val="Emphasis"/>
          <w:i w:val="0"/>
          <w:iCs w:val="0"/>
          <w:noProof/>
          <w:color w:val="000000"/>
          <w:shd w:val="clear" w:color="auto" w:fill="FFFFFF"/>
          <w:vertAlign w:val="superscript"/>
        </w:rPr>
        <w:t>140</w:t>
      </w:r>
      <w:r>
        <w:rPr>
          <w:rStyle w:val="Emphasis"/>
          <w:i w:val="0"/>
          <w:iCs w:val="0"/>
          <w:color w:val="000000"/>
          <w:shd w:val="clear" w:color="auto" w:fill="FFFFFF"/>
        </w:rPr>
        <w:fldChar w:fldCharType="end"/>
      </w:r>
      <w:r>
        <w:rPr>
          <w:rStyle w:val="Emphasis"/>
          <w:i w:val="0"/>
          <w:iCs w:val="0"/>
          <w:color w:val="000000"/>
          <w:shd w:val="clear" w:color="auto" w:fill="FFFFFF"/>
        </w:rPr>
        <w:t xml:space="preserve"> Despite these challenges improved knowledge of the chemical composition of peptidoglycan at the molecular level underpins imaging approaches for the biosynthesis and structural construction of the cell wall.</w:t>
      </w:r>
      <w:r>
        <w:rPr>
          <w:rStyle w:val="Emphasis"/>
          <w:i w:val="0"/>
          <w:iCs w:val="0"/>
          <w:color w:val="000000"/>
          <w:shd w:val="clear" w:color="auto" w:fill="FFFFFF"/>
        </w:rPr>
        <w:fldChar w:fldCharType="begin" w:fldLock="1"/>
      </w:r>
      <w:r w:rsidR="00F550D8">
        <w:rPr>
          <w:rStyle w:val="Emphasis"/>
          <w:i w:val="0"/>
          <w:iCs w:val="0"/>
          <w:color w:val="000000"/>
          <w:shd w:val="clear" w:color="auto" w:fill="FFFFFF"/>
        </w:rPr>
        <w:instrText>ADDIN CSL_CITATION { "citationItems" : [ { "id" : "ITEM-1", "itemData" : { "DOI" : "10.1111/mmi.12266", "ISSN" : "0950382X", "author" : [ { "dropping-particle" : "", "family" : "Desmarais", "given" : "Samantha M.", "non-dropping-particle" : "", "parse-names" : false, "suffix" : "" }, { "dropping-particle" : "", "family" : "Pedro", "given" : "Miguel A.", "non-dropping-particle" : "De", "parse-names" : false, "suffix" : "" }, { "dropping-particle" : "", "family" : "Cava", "given" : "Felipe", "non-dropping-particle" : "", "parse-names" : false, "suffix" : "" }, { "dropping-particle" : "", "family" : "Huang", "given" : "Kerwyn Casey", "non-dropping-particle" : "", "parse-names" : false, "suffix" : "" } ], "container-title" : "Molecular Microbiology", "id" : "ITEM-1", "issue" : "1", "issued" : { "date-parts" : [ [ "2013", "7", "1" ] ] }, "page" : "1-13", "title" : "Peptidoglycan at its peaks: how chromatographic analyses can reveal bacterial cell wall structure and assembly", "type" : "article-journal", "volume" : "89" }, "uris" : [ "http://www.mendeley.com/documents/?uuid=d94f2fa0-0bd2-3120-b43b-1de5939c0847" ] }, { "id" : "ITEM-2", "itemData" : { "DOI" : "10.1111/j.1574-6976.2007.00094.x", "ISSN" : "1574-6976", "author" : [ { "dropping-particle" : "", "family" : "Vollmer", "given" : "Waldemar", "non-dropping-particle" : "", "parse-names" : false, "suffix" : "" }, { "dropping-particle" : "", "family" : "Blanot", "given" : "Didier", "non-dropping-particle" : "", "parse-names" : false, "suffix" : "" }, { "dropping-particle" : "", "family" : "Pedro", "given" : "Miguel A", "non-dropping-particle" : "De", "parse-names" : false, "suffix" : "" } ], "container-title" : "FEMS Microbiology Reviews", "id" : "ITEM-2", "issue" : "2", "issued" : { "date-parts" : [ [ "2008", "3", "1" ] ] }, "page" : "149-167", "publisher" : "Blackwell Publishing Ltd", "title" : "Peptidoglycan structure and architecture", "type" : "article-journal", "volume" : "32" }, "uris" : [ "http://www.mendeley.com/documents/?uuid=818c223c-c6e3-456c-ab18-a0dd8dd028d8" ] } ], "mendeley" : { "formattedCitation" : "&lt;sup&gt;140,141&lt;/sup&gt;", "plainTextFormattedCitation" : "140,141", "previouslyFormattedCitation" : "&lt;sup&gt;140,141&lt;/sup&gt;" }, "properties" : {  }, "schema" : "https://github.com/citation-style-language/schema/raw/master/csl-citation.json" }</w:instrText>
      </w:r>
      <w:r>
        <w:rPr>
          <w:rStyle w:val="Emphasis"/>
          <w:i w:val="0"/>
          <w:iCs w:val="0"/>
          <w:color w:val="000000"/>
          <w:shd w:val="clear" w:color="auto" w:fill="FFFFFF"/>
        </w:rPr>
        <w:fldChar w:fldCharType="separate"/>
      </w:r>
      <w:r w:rsidR="00F550D8" w:rsidRPr="00F550D8">
        <w:rPr>
          <w:rStyle w:val="Emphasis"/>
          <w:i w:val="0"/>
          <w:iCs w:val="0"/>
          <w:noProof/>
          <w:color w:val="000000"/>
          <w:shd w:val="clear" w:color="auto" w:fill="FFFFFF"/>
          <w:vertAlign w:val="superscript"/>
        </w:rPr>
        <w:t>140,141</w:t>
      </w:r>
      <w:r>
        <w:rPr>
          <w:rStyle w:val="Emphasis"/>
          <w:i w:val="0"/>
          <w:iCs w:val="0"/>
          <w:color w:val="000000"/>
          <w:shd w:val="clear" w:color="auto" w:fill="FFFFFF"/>
        </w:rPr>
        <w:fldChar w:fldCharType="end"/>
      </w:r>
    </w:p>
    <w:p w14:paraId="346BB7E0" w14:textId="4FEC94FC" w:rsidR="00557838" w:rsidRPr="008B2163" w:rsidRDefault="00557838" w:rsidP="00D86E74">
      <w:pPr>
        <w:rPr>
          <w:rFonts w:cs="Arial"/>
          <w:shd w:val="clear" w:color="auto" w:fill="FFFFFF"/>
        </w:rPr>
      </w:pPr>
      <w:r>
        <w:t xml:space="preserve">The use of fluorescent microscopy remains one of the most valuable techniques to map biochemical reactions, structural components and other biological moieties </w:t>
      </w:r>
      <w:r w:rsidRPr="0030036B">
        <w:rPr>
          <w:i/>
          <w:iCs/>
        </w:rPr>
        <w:t>in vivo</w:t>
      </w:r>
      <w:r>
        <w:t xml:space="preserve"> and </w:t>
      </w:r>
      <w:r w:rsidRPr="0030036B">
        <w:rPr>
          <w:i/>
          <w:iCs/>
        </w:rPr>
        <w:t>in vitro</w:t>
      </w:r>
      <w:r>
        <w:t xml:space="preserve">, however the spatial resolution limit of light prevents an enormous amount of detail from being explored further. The use of super-resolution imaging techniques such as atomic force microscopy (AFM), electron microscopy (EM) and electron cryo-tomography (ECT) have all explored pushing the limits of resolution to reveal key architectural features within peptidoglycan. Various works by Turner </w:t>
      </w:r>
      <w:r w:rsidRPr="00C715FC">
        <w:rPr>
          <w:i/>
          <w:iCs/>
        </w:rPr>
        <w:t>et al.</w:t>
      </w:r>
      <w:r>
        <w:t xml:space="preserve"> have explored the use of AFM to define glycan structure in </w:t>
      </w:r>
      <w:r w:rsidRPr="00C715FC">
        <w:rPr>
          <w:i/>
          <w:iCs/>
        </w:rPr>
        <w:t>S. aureus</w:t>
      </w:r>
      <w:r>
        <w:t xml:space="preserve">, defining different topologies of nascent and matured peptidoglycan (rings and knobbles) and a thickened </w:t>
      </w:r>
      <w:r w:rsidRPr="008B2163">
        <w:t>ring of peptidoglycan (pie-crust) in perpendicular rings of division of the cell.</w:t>
      </w:r>
      <w:r w:rsidRPr="008B2163">
        <w:fldChar w:fldCharType="begin" w:fldLock="1"/>
      </w:r>
      <w:r w:rsidR="00F550D8">
        <w:instrText>ADDIN CSL_CITATION { "citationItems" : [ { "id" : "ITEM-1", "itemData" : { "DOI" : "10.1038/ncomms1025", "ISSN" : "2041-1723", "PMID" : "20975691", "abstract" : "Division in Staphylococci occurs equatorially and on specific sequentially orthogonal planes in three dimensions, resulting, after incomplete cell separation, in the 'bunch of grapes' cluster organization that defines the genus. The shape of Staphylococci is principally maintained by peptidoglycan. In this study, we use Atomic Force Microscopy (AFM) and fluorescence microscopy with vancomycin labelling to examine purified peptidoglycan architecture and its dynamics in Staphylococcus aureus and correlate these with the cell cycle. At the presumptive septum, cells were found to form a large belt of peptidoglycan in the division plane before the centripetal formation of the septal disc; this often had a 'piecrust' texture. After division, the structures remain as orthogonal ribs, encoding the location of past division planes in the cell wall. We propose that this epigenetic information is used to enable S. aureus to divide in sequentially orthogonal planes, explaining how a spherical organism can maintain division plane localization with fidelity over many generations.", "author" : [ { "dropping-particle" : "", "family" : "Turner", "given" : "Robert D", "non-dropping-particle" : "", "parse-names" : false, "suffix" : "" }, { "dropping-particle" : "", "family" : "Ratcliffe", "given" : "Emma C", "non-dropping-particle" : "", "parse-names" : false, "suffix" : "" }, { "dropping-particle" : "", "family" : "Wheeler", "given" : "Richard", "non-dropping-particle" : "", "parse-names" : false, "suffix" : "" }, { "dropping-particle" : "", "family" : "Golestanian", "given" : "Ramin", "non-dropping-particle" : "", "parse-names" : false, "suffix" : "" }, { "dropping-particle" : "", "family" : "Hobbs", "given" : "Jamie K", "non-dropping-particle" : "", "parse-names" : false, "suffix" : "" }, { "dropping-particle" : "", "family" : "Foster", "given" : "Simon J", "non-dropping-particle" : "", "parse-names" : false, "suffix" : "" } ], "container-title" : "Nature communications", "id" : "ITEM-1", "issue" : "3", "issued" : { "date-parts" : [ [ "2010", "1" ] ] }, "page" : "26", "publisher" : "Nature Publishing Group", "title" : "Peptidoglycan architecture can specify division planes in Staphylococcus aureus.", "type" : "article-journal", "volume" : "1" }, "uris" : [ "http://www.mendeley.com/documents/?uuid=b7da6c21-26aa-4567-92e3-c9889516bd05" ] }, { "id" : "ITEM-2", "itemData" : { "DOI" : "10.1111/mmi.12513", "ISSN" : "1365-2958", "PMID" : "24405365", "abstract" : "Peptidoglycan performs the essential role of resisting turgor in the cell walls of most bacteria. It determines cell shape, and its biosynthesis is the target for many important antibiotics. The fundamental chemical building blocks of peptidoglycan are conserved: repeating disaccharides cross-linked by peptides. However, these blocks come in many varieties and can be assembled in different ways. So beyond the fundamental similarity, prodigious chemical, organizational and architectural diversity is revealed. Here, we track the evolution of our current understanding of peptidoglycan and underpinning technical and methodological developments. The origin and function of chemical diversity is discussed with respect to some well-studied example species. We then explore how this chemistry is manifested in elegant and complex peptidoglycan organization and how this is interpreted in different and sometimes controversial architectural models. We contend that emerging technology brings about the possibility of achieving a complete understanding of peptidoglycan chemistry, through architecture, to the way in which diverse species and populations of cells meet the challenges of maintaining viability and growth within their environmental niches, by exploiting the bioengineering versatility of peptidoglycan.", "author" : [ { "dropping-particle" : "", "family" : "Turner", "given" : "Robert D", "non-dropping-particle" : "", "parse-names" : false, "suffix" : "" }, { "dropping-particle" : "", "family" : "Vollmer", "given" : "Waldemar", "non-dropping-particle" : "", "parse-names" : false, "suffix" : "" }, { "dropping-particle" : "", "family" : "Foster", "given" : "Simon J", "non-dropping-particle" : "", "parse-names" : false, "suffix" : "" } ], "container-title" : "Molecular microbiology", "id" : "ITEM-2", "issue" : "5", "issued" : { "date-parts" : [ [ "2014", "3" ] ] }, "page" : "862-74", "title" : "Different walls for rods and balls: the diversity of peptidoglycan.", "type" : "article-journal", "volume" : "91" }, "uris" : [ "http://www.mendeley.com/documents/?uuid=17acdfec-ec31-433a-8ef0-8ae71cf3aeae" ] } ], "mendeley" : { "formattedCitation" : "&lt;sup&gt;41,54&lt;/sup&gt;", "plainTextFormattedCitation" : "41,54", "previouslyFormattedCitation" : "&lt;sup&gt;41,54&lt;/sup&gt;" }, "properties" : {  }, "schema" : "https://github.com/citation-style-language/schema/raw/master/csl-citation.json" }</w:instrText>
      </w:r>
      <w:r w:rsidRPr="008B2163">
        <w:fldChar w:fldCharType="separate"/>
      </w:r>
      <w:r w:rsidR="00F60B18" w:rsidRPr="00F60B18">
        <w:rPr>
          <w:noProof/>
          <w:vertAlign w:val="superscript"/>
        </w:rPr>
        <w:t>41,54</w:t>
      </w:r>
      <w:r w:rsidRPr="008B2163">
        <w:fldChar w:fldCharType="end"/>
      </w:r>
      <w:r w:rsidRPr="008B2163">
        <w:t xml:space="preserve"> AFM has been pushed further to explore individual polymer chains with resolution down to 3.7 </w:t>
      </w:r>
      <w:r w:rsidRPr="008B2163">
        <w:rPr>
          <w:rFonts w:cs="Arial"/>
          <w:shd w:val="clear" w:color="auto" w:fill="FFFFFF"/>
        </w:rPr>
        <w:t>Å, these revolutionary techniques can be applied to sacculi or whole cells to further study physical features of peptidoglycan.</w:t>
      </w:r>
      <w:r w:rsidRPr="008B2163">
        <w:rPr>
          <w:rFonts w:cs="Arial"/>
          <w:shd w:val="clear" w:color="auto" w:fill="FFFFFF"/>
        </w:rPr>
        <w:fldChar w:fldCharType="begin" w:fldLock="1"/>
      </w:r>
      <w:r w:rsidR="00F550D8">
        <w:rPr>
          <w:rFonts w:cs="Arial"/>
          <w:shd w:val="clear" w:color="auto" w:fill="FFFFFF"/>
        </w:rPr>
        <w:instrText>ADDIN CSL_CITATION { "citationItems" : [ { "id" : "ITEM-1", "itemData" : { "DOI" : "10.1103/PhysRevLett.107.197801", "ISSN" : "00319007", "abstract" : "The physical properties of semicrystalline polymers depend on the organisation of chains within the crystal and amorphous regions, on the interface between the two, and on the location and nature of defects. Here, torsional tapping atomic force microscopy has been used to image crystalline lamellae and the crystal\u2013amorphous-region interface at the single-chain level with resolution down to 3.7 A \u02da . Defects within the crystalline phase, such as buried folds and chain ends, are revealed. Imaging at the chain level also allows direct measurement of crystalline stem lengths, providing a potential route to test theories of crystal thickness selection.", "author" : [ { "dropping-particle" : "", "family" : "Mullin", "given" : "Nic", "non-dropping-particle" : "", "parse-names" : false, "suffix" : "" }, { "dropping-particle" : "", "family" : "Hobbs", "given" : "Jamie K.", "non-dropping-particle" : "", "parse-names" : false, "suffix" : "" } ], "container-title" : "Physical Review Letters", "id" : "ITEM-1", "issue" : "19", "issued" : { "date-parts" : [ [ "2011" ] ] }, "page" : "1-5", "title" : "Direct imaging of polyethylene films at single-chain resolution with torsional tapping atomic force microscopy", "type" : "article-journal", "volume" : "107" }, "uris" : [ "http://www.mendeley.com/documents/?uuid=217940dc-3ae4-45ca-92a4-7447d46e549a" ] } ], "mendeley" : { "formattedCitation" : "&lt;sup&gt;142&lt;/sup&gt;", "plainTextFormattedCitation" : "142", "previouslyFormattedCitation" : "&lt;sup&gt;142&lt;/sup&gt;" }, "properties" : {  }, "schema" : "https://github.com/citation-style-language/schema/raw/master/csl-citation.json" }</w:instrText>
      </w:r>
      <w:r w:rsidRPr="008B2163">
        <w:rPr>
          <w:rFonts w:cs="Arial"/>
          <w:shd w:val="clear" w:color="auto" w:fill="FFFFFF"/>
        </w:rPr>
        <w:fldChar w:fldCharType="separate"/>
      </w:r>
      <w:r w:rsidR="00F550D8" w:rsidRPr="00F550D8">
        <w:rPr>
          <w:rFonts w:cs="Arial"/>
          <w:noProof/>
          <w:shd w:val="clear" w:color="auto" w:fill="FFFFFF"/>
          <w:vertAlign w:val="superscript"/>
        </w:rPr>
        <w:t>142</w:t>
      </w:r>
      <w:r w:rsidRPr="008B2163">
        <w:rPr>
          <w:rFonts w:cs="Arial"/>
          <w:shd w:val="clear" w:color="auto" w:fill="FFFFFF"/>
        </w:rPr>
        <w:fldChar w:fldCharType="end"/>
      </w:r>
    </w:p>
    <w:p w14:paraId="2379D9EE" w14:textId="09356299" w:rsidR="00557838" w:rsidRPr="008B2163" w:rsidRDefault="00557838" w:rsidP="00D86E74">
      <w:pPr>
        <w:pStyle w:val="Thesis"/>
      </w:pPr>
      <w:r w:rsidRPr="008B2163">
        <w:rPr>
          <w:shd w:val="clear" w:color="auto" w:fill="FFFFFF"/>
        </w:rPr>
        <w:t xml:space="preserve">Scanning EM and transmission EM work by Yamada </w:t>
      </w:r>
      <w:r w:rsidRPr="008B2163">
        <w:rPr>
          <w:i/>
          <w:iCs/>
          <w:shd w:val="clear" w:color="auto" w:fill="FFFFFF"/>
        </w:rPr>
        <w:t>et al.</w:t>
      </w:r>
      <w:r w:rsidRPr="008B2163">
        <w:rPr>
          <w:shd w:val="clear" w:color="auto" w:fill="FFFFFF"/>
        </w:rPr>
        <w:t xml:space="preserve"> showed some of the first high resolution images of </w:t>
      </w:r>
      <w:r w:rsidRPr="008B2163">
        <w:rPr>
          <w:i/>
          <w:iCs/>
          <w:shd w:val="clear" w:color="auto" w:fill="FFFFFF"/>
        </w:rPr>
        <w:t>S. aureus</w:t>
      </w:r>
      <w:r w:rsidRPr="008B2163">
        <w:rPr>
          <w:shd w:val="clear" w:color="auto" w:fill="FFFFFF"/>
        </w:rPr>
        <w:t xml:space="preserve"> during the cell cycle while they were attempting to </w:t>
      </w:r>
      <w:r>
        <w:rPr>
          <w:shd w:val="clear" w:color="auto" w:fill="FFFFFF"/>
        </w:rPr>
        <w:t>localized</w:t>
      </w:r>
      <w:r w:rsidRPr="008B2163">
        <w:rPr>
          <w:shd w:val="clear" w:color="auto" w:fill="FFFFFF"/>
        </w:rPr>
        <w:t xml:space="preserve"> </w:t>
      </w:r>
      <w:r>
        <w:rPr>
          <w:shd w:val="clear" w:color="auto" w:fill="FFFFFF"/>
        </w:rPr>
        <w:t xml:space="preserve">the autolytic enzyme </w:t>
      </w:r>
      <w:r>
        <w:rPr>
          <w:i/>
          <w:iCs/>
          <w:shd w:val="clear" w:color="auto" w:fill="FFFFFF"/>
        </w:rPr>
        <w:t>A</w:t>
      </w:r>
      <w:r w:rsidRPr="008B2163">
        <w:rPr>
          <w:i/>
          <w:iCs/>
          <w:shd w:val="clear" w:color="auto" w:fill="FFFFFF"/>
        </w:rPr>
        <w:t>tl</w:t>
      </w:r>
      <w:r w:rsidRPr="00993B5D">
        <w:rPr>
          <w:shd w:val="clear" w:color="auto" w:fill="FFFFFF"/>
        </w:rPr>
        <w:t>,</w:t>
      </w:r>
      <w:r w:rsidRPr="008B2163">
        <w:rPr>
          <w:shd w:val="clear" w:color="auto" w:fill="FFFFFF"/>
        </w:rPr>
        <w:t xml:space="preserve"> using colloidal gol</w:t>
      </w:r>
      <w:r>
        <w:rPr>
          <w:shd w:val="clear" w:color="auto" w:fill="FFFFFF"/>
        </w:rPr>
        <w:t xml:space="preserve">d-labelled proteins and an </w:t>
      </w:r>
      <w:r>
        <w:rPr>
          <w:shd w:val="clear" w:color="auto" w:fill="FFFFFF"/>
        </w:rPr>
        <w:lastRenderedPageBreak/>
        <w:t>anti</w:t>
      </w:r>
      <w:r w:rsidRPr="008B2163">
        <w:rPr>
          <w:shd w:val="clear" w:color="auto" w:fill="FFFFFF"/>
        </w:rPr>
        <w:t>gen</w:t>
      </w:r>
      <w:r>
        <w:rPr>
          <w:shd w:val="clear" w:color="auto" w:fill="FFFFFF"/>
        </w:rPr>
        <w:t>-antibody</w:t>
      </w:r>
      <w:r w:rsidRPr="008B2163">
        <w:rPr>
          <w:shd w:val="clear" w:color="auto" w:fill="FFFFFF"/>
        </w:rPr>
        <w:t xml:space="preserve"> complex (</w:t>
      </w:r>
      <w:r w:rsidRPr="008B2163">
        <w:rPr>
          <w:shd w:val="clear" w:color="auto" w:fill="FFFFFF"/>
        </w:rPr>
        <w:fldChar w:fldCharType="begin"/>
      </w:r>
      <w:r w:rsidRPr="008B2163">
        <w:rPr>
          <w:shd w:val="clear" w:color="auto" w:fill="FFFFFF"/>
        </w:rPr>
        <w:instrText xml:space="preserve"> REF _Ref491080521 \h  \* MERGEFORMAT </w:instrText>
      </w:r>
      <w:r w:rsidRPr="008B2163">
        <w:rPr>
          <w:shd w:val="clear" w:color="auto" w:fill="FFFFFF"/>
        </w:rPr>
      </w:r>
      <w:r w:rsidRPr="008B2163">
        <w:rPr>
          <w:shd w:val="clear" w:color="auto" w:fill="FFFFFF"/>
        </w:rPr>
        <w:fldChar w:fldCharType="separate"/>
      </w:r>
      <w:r w:rsidR="005534F3">
        <w:t xml:space="preserve">Figure </w:t>
      </w:r>
      <w:r w:rsidR="005534F3">
        <w:rPr>
          <w:noProof/>
        </w:rPr>
        <w:t>46</w:t>
      </w:r>
      <w:r w:rsidRPr="008B2163">
        <w:rPr>
          <w:shd w:val="clear" w:color="auto" w:fill="FFFFFF"/>
        </w:rPr>
        <w:fldChar w:fldCharType="end"/>
      </w:r>
      <w:r w:rsidRPr="008B2163">
        <w:rPr>
          <w:shd w:val="clear" w:color="auto" w:fill="FFFFFF"/>
        </w:rPr>
        <w:t>A).</w:t>
      </w:r>
      <w:r w:rsidRPr="008B2163">
        <w:rPr>
          <w:shd w:val="clear" w:color="auto" w:fill="FFFFFF"/>
        </w:rPr>
        <w:fldChar w:fldCharType="begin" w:fldLock="1"/>
      </w:r>
      <w:r w:rsidR="00F550D8">
        <w:rPr>
          <w:shd w:val="clear" w:color="auto" w:fill="FFFFFF"/>
        </w:rPr>
        <w:instrText>ADDIN CSL_CITATION { "citationItems" : [ { "id" : "ITEM-1", "itemData" : { "DOI" : "10.1128/JB.178.6.1565-1571.1996", "ISSN" : "0021-9193", "PMID" : "8626282", "abstract" : "atl is a newly discovered autolysin gene in Staphylococcus aureus. The gene product, ATL, is a unique, bifunctional protein that has an amidase domain and a glucosaminidase domain. It undergoes proteolytic processing to generate two extracellular peptidoglycan hydrolases, a 59-kDa endo-beta-N-acetylglucosaminidase and a 62-kDa N-acetylmuramyl-L-alanine amidase. It has been suggested that these enzymes are involved in the separation of daughter cells after cell division. We recently demonstrated that atl gene products are cell associated (unpublished data). The cell surface localization of the atl gene products was investigated by immunoelectron microscopy using anti-62-kDa N-acetylmuramyl-L-alanine amidase or anti-51-kDa endo-beta-N-acetylglucosaminidase immunoglobulin G. Protein A-gold particles reacting with the antigen-antibody complex were found to form a ring structure on the cell surface at the septal region for the next cell division site. Electron microscopic examination of an ultrathin section of the preembedded sample revealed preferential distribution of the gold particles at the presumptive sites for cell separation where the new septa had not been completed. The distribution of the gold particles on the surface of protoplast cells and the association of the gold particles with fibrous materials extending from the cells suggested that some atl gene products were associated with a cellular component extending from the cell membrane, such as lipoteichoic acid. The formation of a ring structure of atl gene products may be required for efficient partitioning of daughter cells after cell division.", "author" : [ { "dropping-particle" : "", "family" : "Yamada", "given" : "Sakuo", "non-dropping-particle" : "", "parse-names" : false, "suffix" : "" }, { "dropping-particle" : "", "family" : "Sugai", "given" : "M", "non-dropping-particle" : "", "parse-names" : false, "suffix" : "" }, { "dropping-particle" : "", "family" : "Komatsuzawa", "given" : "H", "non-dropping-particle" : "", "parse-names" : false, "suffix" : "" }, { "dropping-particle" : "", "family" : "Nakashima", "given" : "S", "non-dropping-particle" : "", "parse-names" : false, "suffix" : "" }, { "dropping-particle" : "", "family" : "Oshida", "given" : "T", "non-dropping-particle" : "", "parse-names" : false, "suffix" : "" }, { "dropping-particle" : "", "family" : "Matsumoto", "given" : "A", "non-dropping-particle" : "", "parse-names" : false, "suffix" : "" }, { "dropping-particle" : "", "family" : "Suginaka", "given" : "H", "non-dropping-particle" : "", "parse-names" : false, "suffix" : "" } ], "container-title" : "Journal of bacteriology", "id" : "ITEM-1", "issue" : "6", "issued" : { "date-parts" : [ [ "1996", "3", "1" ] ] }, "page" : "1565-71", "publisher" : "American Society for Microbiology", "title" : "An autolysin ring associated with cell separation of Staphylococcus aureus.", "type" : "article-journal", "volume" : "178" }, "uris" : [ "http://www.mendeley.com/documents/?uuid=ff79f78d-904f-35ac-846b-19fba89d46fe" ] } ], "mendeley" : { "formattedCitation" : "&lt;sup&gt;143&lt;/sup&gt;", "plainTextFormattedCitation" : "143", "previouslyFormattedCitation" : "&lt;sup&gt;143&lt;/sup&gt;" }, "properties" : {  }, "schema" : "https://github.com/citation-style-language/schema/raw/master/csl-citation.json" }</w:instrText>
      </w:r>
      <w:r w:rsidRPr="008B2163">
        <w:rPr>
          <w:shd w:val="clear" w:color="auto" w:fill="FFFFFF"/>
        </w:rPr>
        <w:fldChar w:fldCharType="separate"/>
      </w:r>
      <w:r w:rsidR="00F550D8" w:rsidRPr="00F550D8">
        <w:rPr>
          <w:noProof/>
          <w:shd w:val="clear" w:color="auto" w:fill="FFFFFF"/>
          <w:vertAlign w:val="superscript"/>
        </w:rPr>
        <w:t>143</w:t>
      </w:r>
      <w:r w:rsidRPr="008B2163">
        <w:rPr>
          <w:shd w:val="clear" w:color="auto" w:fill="FFFFFF"/>
        </w:rPr>
        <w:fldChar w:fldCharType="end"/>
      </w:r>
      <w:r>
        <w:rPr>
          <w:shd w:val="clear" w:color="auto" w:fill="FFFFFF"/>
        </w:rPr>
        <w:t xml:space="preserve"> It is noted that the newly formed septum of recently divided cells appears to be planar, indicating the splitting into two daughter cells and hydrolysis into two cocci occurs as two separate stages, the data is still being corroborated by the same techniques 20 years later.</w:t>
      </w:r>
      <w:r>
        <w:rPr>
          <w:shd w:val="clear" w:color="auto" w:fill="FFFFFF"/>
        </w:rPr>
        <w:fldChar w:fldCharType="begin" w:fldLock="1"/>
      </w:r>
      <w:r w:rsidR="00F550D8">
        <w:rPr>
          <w:shd w:val="clear" w:color="auto" w:fill="FFFFFF"/>
        </w:rPr>
        <w:instrText>ADDIN CSL_CITATION { "citationItems" : [ { "id" : "ITEM-1", "itemData" : { "DOI" : "10.1038/ncomms9055", "ISSN" : "2041-1723", "PMID" : "26278781", "abstract" : "Staphylococcus aureus is an aggressive pathogen and a model organism to study cell division in sequential orthogonal planes in spherical bacteria. However, the small size of staphylococcal cells has impaired analysis of changes in morphology during the cell cycle. Here we use super-resolution microscopy and determine that S. aureus cells are not spherical throughout the cell cycle, but elongate during specific time windows, through peptidoglycan synthesis and remodelling. Both peptidoglycan hydrolysis and turgor pressure are required during division for reshaping the flat division septum into a curved surface. In this process, the septum generates less than one hemisphere of each daughter cell, a trait we show is common to other cocci. Therefore, cell surface scars of previous divisions do not divide the cells in quadrants, generating asymmetry in the daughter cells. Our results introduce a need to reassess the models for division plane selection in cocci.", "author" : [ { "dropping-particle" : "", "family" : "Monteiro", "given" : "Jo\u00e3o M", "non-dropping-particle" : "", "parse-names" : false, "suffix" : "" }, { "dropping-particle" : "", "family" : "Fernandes", "given" : "Pedro B", "non-dropping-particle" : "", "parse-names" : false, "suffix" : "" }, { "dropping-particle" : "", "family" : "Vaz", "given" : "Filipa", "non-dropping-particle" : "", "parse-names" : false, "suffix" : "" }, { "dropping-particle" : "", "family" : "Pereira", "given" : "Ana R", "non-dropping-particle" : "", "parse-names" : false, "suffix" : "" }, { "dropping-particle" : "", "family" : "Tavares", "given" : "Andreia C", "non-dropping-particle" : "", "parse-names" : false, "suffix" : "" }, { "dropping-particle" : "", "family" : "Ferreira", "given" : "Maria T", "non-dropping-particle" : "", "parse-names" : false, "suffix" : "" }, { "dropping-particle" : "", "family" : "Pereira", "given" : "Pedro M", "non-dropping-particle" : "", "parse-names" : false, "suffix" : "" }, { "dropping-particle" : "", "family" : "Veiga", "given" : "Helena", "non-dropping-particle" : "", "parse-names" : false, "suffix" : "" }, { "dropping-particle" : "", "family" : "Kuru", "given" : "Erkin", "non-dropping-particle" : "", "parse-names" : false, "suffix" : "" }, { "dropping-particle" : "", "family" : "Nieuwenhze", "given" : "Michael S", "non-dropping-particle" : "Van", "parse-names" : false, "suffix" : "" }, { "dropping-particle" : "V", "family" : "Brun", "given" : "Yves", "non-dropping-particle" : "", "parse-names" : false, "suffix" : "" }, { "dropping-particle" : "", "family" : "Filipe", "given" : "S\u00e9rgio R", "non-dropping-particle" : "", "parse-names" : false, "suffix" : "" }, { "dropping-particle" : "", "family" : "Pinho", "given" : "Mariana G", "non-dropping-particle" : "", "parse-names" : false, "suffix" : "" } ], "container-title" : "Nature Communications", "id" : "ITEM-1", "issued" : { "date-parts" : [ [ "2015" ] ] }, "page" : "1-12", "title" : "Cell shape dynamics during the staphylococcal cell cycle", "type" : "article-journal", "volume" : "6" }, "uris" : [ "http://www.mendeley.com/documents/?uuid=1987e7fe-444f-4717-8841-8e031a2068db" ] }, { "id" : "ITEM-2", "itemData" : { "DOI" : "10.1128/JB.178.6.1565-1571.1996", "ISSN" : "0021-9193", "PMID" : "8626282", "abstract" : "atl is a newly discovered autolysin gene in Staphylococcus aureus. The gene product, ATL, is a unique, bifunctional protein that has an amidase domain and a glucosaminidase domain. It undergoes proteolytic processing to generate two extracellular peptidoglycan hydrolases, a 59-kDa endo-beta-N-acetylglucosaminidase and a 62-kDa N-acetylmuramyl-L-alanine amidase. It has been suggested that these enzymes are involved in the separation of daughter cells after cell division. We recently demonstrated that atl gene products are cell associated (unpublished data). The cell surface localization of the atl gene products was investigated by immunoelectron microscopy using anti-62-kDa N-acetylmuramyl-L-alanine amidase or anti-51-kDa endo-beta-N-acetylglucosaminidase immunoglobulin G. Protein A-gold particles reacting with the antigen-antibody complex were found to form a ring structure on the cell surface at the septal region for the next cell division site. Electron microscopic examination of an ultrathin section of the preembedded sample revealed preferential distribution of the gold particles at the presumptive sites for cell separation where the new septa had not been completed. The distribution of the gold particles on the surface of protoplast cells and the association of the gold particles with fibrous materials extending from the cells suggested that some atl gene products were associated with a cellular component extending from the cell membrane, such as lipoteichoic acid. The formation of a ring structure of atl gene products may be required for efficient partitioning of daughter cells after cell division.", "author" : [ { "dropping-particle" : "", "family" : "Yamada", "given" : "Sakuo", "non-dropping-particle" : "", "parse-names" : false, "suffix" : "" }, { "dropping-particle" : "", "family" : "Sugai", "given" : "M", "non-dropping-particle" : "", "parse-names" : false, "suffix" : "" }, { "dropping-particle" : "", "family" : "Komatsuzawa", "given" : "H", "non-dropping-particle" : "", "parse-names" : false, "suffix" : "" }, { "dropping-particle" : "", "family" : "Nakashima", "given" : "S", "non-dropping-particle" : "", "parse-names" : false, "suffix" : "" }, { "dropping-particle" : "", "family" : "Oshida", "given" : "T", "non-dropping-particle" : "", "parse-names" : false, "suffix" : "" }, { "dropping-particle" : "", "family" : "Matsumoto", "given" : "A", "non-dropping-particle" : "", "parse-names" : false, "suffix" : "" }, { "dropping-particle" : "", "family" : "Suginaka", "given" : "H", "non-dropping-particle" : "", "parse-names" : false, "suffix" : "" } ], "container-title" : "Journal of bacteriology", "id" : "ITEM-2", "issue" : "6", "issued" : { "date-parts" : [ [ "1996", "3", "1" ] ] }, "page" : "1565-71", "publisher" : "American Society for Microbiology", "title" : "An autolysin ring associated with cell separation of Staphylococcus aureus.", "type" : "article-journal", "volume" : "178" }, "uris" : [ "http://www.mendeley.com/documents/?uuid=ff79f78d-904f-35ac-846b-19fba89d46fe" ] } ], "mendeley" : { "formattedCitation" : "&lt;sup&gt;32,143&lt;/sup&gt;", "plainTextFormattedCitation" : "32,143", "previouslyFormattedCitation" : "&lt;sup&gt;32,143&lt;/sup&gt;" }, "properties" : {  }, "schema" : "https://github.com/citation-style-language/schema/raw/master/csl-citation.json" }</w:instrText>
      </w:r>
      <w:r>
        <w:rPr>
          <w:shd w:val="clear" w:color="auto" w:fill="FFFFFF"/>
        </w:rPr>
        <w:fldChar w:fldCharType="separate"/>
      </w:r>
      <w:r w:rsidR="00F550D8" w:rsidRPr="00F550D8">
        <w:rPr>
          <w:noProof/>
          <w:shd w:val="clear" w:color="auto" w:fill="FFFFFF"/>
          <w:vertAlign w:val="superscript"/>
        </w:rPr>
        <w:t>32,143</w:t>
      </w:r>
      <w:r>
        <w:rPr>
          <w:shd w:val="clear" w:color="auto" w:fill="FFFFFF"/>
        </w:rPr>
        <w:fldChar w:fldCharType="end"/>
      </w:r>
    </w:p>
    <w:p w14:paraId="14AA32DD" w14:textId="77777777" w:rsidR="00557838" w:rsidRDefault="00557838" w:rsidP="00717E76">
      <w:pPr>
        <w:keepNext/>
        <w:spacing w:afterLines="60" w:after="144"/>
        <w:contextualSpacing/>
        <w:jc w:val="center"/>
      </w:pPr>
      <w:r>
        <w:rPr>
          <w:noProof/>
          <w:lang w:eastAsia="en-GB"/>
        </w:rPr>
        <w:drawing>
          <wp:inline distT="0" distB="0" distL="0" distR="0" wp14:anchorId="305780C0" wp14:editId="27F31613">
            <wp:extent cx="4518838" cy="2564430"/>
            <wp:effectExtent l="0" t="0" r="0" b="762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PGSuperRes.png"/>
                    <pic:cNvPicPr/>
                  </pic:nvPicPr>
                  <pic:blipFill>
                    <a:blip r:embed="rId62">
                      <a:extLst>
                        <a:ext uri="{28A0092B-C50C-407E-A947-70E740481C1C}">
                          <a14:useLocalDpi xmlns:a14="http://schemas.microsoft.com/office/drawing/2010/main" val="0"/>
                        </a:ext>
                      </a:extLst>
                    </a:blip>
                    <a:stretch>
                      <a:fillRect/>
                    </a:stretch>
                  </pic:blipFill>
                  <pic:spPr>
                    <a:xfrm>
                      <a:off x="0" y="0"/>
                      <a:ext cx="4519673" cy="2564904"/>
                    </a:xfrm>
                    <a:prstGeom prst="rect">
                      <a:avLst/>
                    </a:prstGeom>
                  </pic:spPr>
                </pic:pic>
              </a:graphicData>
            </a:graphic>
          </wp:inline>
        </w:drawing>
      </w:r>
    </w:p>
    <w:p w14:paraId="606E12FD" w14:textId="5F0761AF" w:rsidR="00557838" w:rsidRDefault="00557838" w:rsidP="00717E76">
      <w:pPr>
        <w:pStyle w:val="Caption"/>
        <w:contextualSpacing/>
      </w:pPr>
      <w:bookmarkStart w:id="263" w:name="_Ref491080521"/>
      <w:bookmarkStart w:id="264" w:name="_Toc491165561"/>
      <w:r>
        <w:t xml:space="preserve">Figure </w:t>
      </w:r>
      <w:fldSimple w:instr=" SEQ Figure \* ARABIC ">
        <w:r w:rsidR="005534F3">
          <w:rPr>
            <w:noProof/>
          </w:rPr>
          <w:t>46</w:t>
        </w:r>
      </w:fldSimple>
      <w:bookmarkEnd w:id="263"/>
      <w:r>
        <w:t xml:space="preserve">. Published high resolution images of </w:t>
      </w:r>
      <w:r w:rsidRPr="00A555E6">
        <w:rPr>
          <w:i/>
          <w:iCs/>
        </w:rPr>
        <w:t>S. aureus</w:t>
      </w:r>
      <w:r>
        <w:t xml:space="preserve"> A) 1996, scanning EM of </w:t>
      </w:r>
      <w:r w:rsidRPr="00082D72">
        <w:rPr>
          <w:i/>
        </w:rPr>
        <w:t>S. aureus</w:t>
      </w:r>
      <w:r>
        <w:rPr>
          <w:i/>
        </w:rPr>
        <w:t>,</w:t>
      </w:r>
      <w:r>
        <w:t xml:space="preserve"> scale bar 100nm. </w:t>
      </w:r>
      <w:r>
        <w:fldChar w:fldCharType="begin" w:fldLock="1"/>
      </w:r>
      <w:r w:rsidR="00F550D8">
        <w:instrText>ADDIN CSL_CITATION { "citationItems" : [ { "id" : "ITEM-1", "itemData" : { "DOI" : "10.1128/JB.178.6.1565-1571.1996", "ISSN" : "0021-9193", "PMID" : "8626282", "abstract" : "atl is a newly discovered autolysin gene in Staphylococcus aureus. The gene product, ATL, is a unique, bifunctional protein that has an amidase domain and a glucosaminidase domain. It undergoes proteolytic processing to generate two extracellular peptidoglycan hydrolases, a 59-kDa endo-beta-N-acetylglucosaminidase and a 62-kDa N-acetylmuramyl-L-alanine amidase. It has been suggested that these enzymes are involved in the separation of daughter cells after cell division. We recently demonstrated that atl gene products are cell associated (unpublished data). The cell surface localization of the atl gene products was investigated by immunoelectron microscopy using anti-62-kDa N-acetylmuramyl-L-alanine amidase or anti-51-kDa endo-beta-N-acetylglucosaminidase immunoglobulin G. Protein A-gold particles reacting with the antigen-antibody complex were found to form a ring structure on the cell surface at the septal region for the next cell division site. Electron microscopic examination of an ultrathin section of the preembedded sample revealed preferential distribution of the gold particles at the presumptive sites for cell separation where the new septa had not been completed. The distribution of the gold particles on the surface of protoplast cells and the association of the gold particles with fibrous materials extending from the cells suggested that some atl gene products were associated with a cellular component extending from the cell membrane, such as lipoteichoic acid. The formation of a ring structure of atl gene products may be required for efficient partitioning of daughter cells after cell division.", "author" : [ { "dropping-particle" : "", "family" : "Yamada", "given" : "Sakuo", "non-dropping-particle" : "", "parse-names" : false, "suffix" : "" }, { "dropping-particle" : "", "family" : "Sugai", "given" : "M", "non-dropping-particle" : "", "parse-names" : false, "suffix" : "" }, { "dropping-particle" : "", "family" : "Komatsuzawa", "given" : "H", "non-dropping-particle" : "", "parse-names" : false, "suffix" : "" }, { "dropping-particle" : "", "family" : "Nakashima", "given" : "S", "non-dropping-particle" : "", "parse-names" : false, "suffix" : "" }, { "dropping-particle" : "", "family" : "Oshida", "given" : "T", "non-dropping-particle" : "", "parse-names" : false, "suffix" : "" }, { "dropping-particle" : "", "family" : "Matsumoto", "given" : "A", "non-dropping-particle" : "", "parse-names" : false, "suffix" : "" }, { "dropping-particle" : "", "family" : "Suginaka", "given" : "H", "non-dropping-particle" : "", "parse-names" : false, "suffix" : "" } ], "container-title" : "Journal of bacteriology", "id" : "ITEM-1", "issue" : "6", "issued" : { "date-parts" : [ [ "1996", "3", "1" ] ] }, "page" : "1565-71", "publisher" : "American Society for Microbiology", "title" : "An autolysin ring associated with cell separation of Staphylococcus aureus.", "type" : "article-journal", "volume" : "178" }, "uris" : [ "http://www.mendeley.com/documents/?uuid=ff79f78d-904f-35ac-846b-19fba89d46fe" ] } ], "mendeley" : { "formattedCitation" : "&lt;sup&gt;143&lt;/sup&gt;", "plainTextFormattedCitation" : "143", "previouslyFormattedCitation" : "&lt;sup&gt;143&lt;/sup&gt;" }, "properties" : {  }, "schema" : "https://github.com/citation-style-language/schema/raw/master/csl-citation.json" }</w:instrText>
      </w:r>
      <w:r>
        <w:fldChar w:fldCharType="separate"/>
      </w:r>
      <w:r w:rsidR="00F550D8" w:rsidRPr="00F550D8">
        <w:rPr>
          <w:noProof/>
          <w:vertAlign w:val="superscript"/>
        </w:rPr>
        <w:t>143</w:t>
      </w:r>
      <w:r>
        <w:fldChar w:fldCharType="end"/>
      </w:r>
      <w:r>
        <w:t xml:space="preserve"> B) 2007, c</w:t>
      </w:r>
      <w:r w:rsidRPr="00EE08B7">
        <w:t>ryo-</w:t>
      </w:r>
      <w:r>
        <w:t>T</w:t>
      </w:r>
      <w:r w:rsidRPr="00EE08B7">
        <w:t xml:space="preserve">EM of </w:t>
      </w:r>
      <w:r w:rsidRPr="00082D72">
        <w:rPr>
          <w:i/>
        </w:rPr>
        <w:t xml:space="preserve">S. aureus </w:t>
      </w:r>
      <w:r>
        <w:t>cell wall f</w:t>
      </w:r>
      <w:r w:rsidRPr="00EE08B7">
        <w:t>ragments</w:t>
      </w:r>
      <w:r w:rsidRPr="002E1444">
        <w:t>,</w:t>
      </w:r>
      <w:r>
        <w:t xml:space="preserve"> </w:t>
      </w:r>
      <w:r w:rsidRPr="002E1444">
        <w:t>scale bar 50 nm</w:t>
      </w:r>
      <w:r>
        <w:t>.</w:t>
      </w:r>
      <w:r w:rsidRPr="002E1444">
        <w:t xml:space="preserve"> </w:t>
      </w:r>
      <w:r w:rsidRPr="002E1444">
        <w:fldChar w:fldCharType="begin" w:fldLock="1"/>
      </w:r>
      <w:r w:rsidR="00F550D8">
        <w:instrText>ADDIN CSL_CITATION { "citationItems" : [ { "id" : "ITEM-1", "itemData" : { "DOI" : "10.1111/j.1365-2958.2007.05634.x", "ISSN" : "0950382X", "author" : [ { "dropping-particle" : "", "family" : "Matias", "given" : "Val\u00e9rio R. F.", "non-dropping-particle" : "", "parse-names" : false, "suffix" : "" }, { "dropping-particle" : "", "family" : "Beveridge", "given" : "Terry J.", "non-dropping-particle" : "", "parse-names" : false, "suffix" : "" } ], "container-title" : "Molecular Microbiology", "id" : "ITEM-1", "issue" : "1", "issued" : { "date-parts" : [ [ "2007", "3", "16" ] ] }, "page" : "195-206", "publisher" : "Blackwell Publishing Ltd", "title" : "Cryo-electron microscopy of cell division in Staphylococcus aureus reveals a mid-zone between nascent cross walls", "type" : "article-journal", "volume" : "64" }, "uris" : [ "http://www.mendeley.com/documents/?uuid=f9f0c88d-fb9c-3a08-bbb9-c7e427c6a73f" ] } ], "mendeley" : { "formattedCitation" : "&lt;sup&gt;144&lt;/sup&gt;", "plainTextFormattedCitation" : "144", "previouslyFormattedCitation" : "&lt;sup&gt;144&lt;/sup&gt;" }, "properties" : {  }, "schema" : "https://github.com/citation-style-language/schema/raw/master/csl-citation.json" }</w:instrText>
      </w:r>
      <w:r w:rsidRPr="002E1444">
        <w:fldChar w:fldCharType="separate"/>
      </w:r>
      <w:bookmarkEnd w:id="264"/>
      <w:r w:rsidR="00F550D8" w:rsidRPr="00F550D8">
        <w:rPr>
          <w:noProof/>
          <w:vertAlign w:val="superscript"/>
        </w:rPr>
        <w:t>144</w:t>
      </w:r>
      <w:r w:rsidRPr="002E1444">
        <w:fldChar w:fldCharType="end"/>
      </w:r>
    </w:p>
    <w:p w14:paraId="79DB516B" w14:textId="1ADBD054" w:rsidR="00557838" w:rsidRDefault="00557838" w:rsidP="00717E76">
      <w:pPr>
        <w:spacing w:afterLines="60" w:after="144"/>
        <w:contextualSpacing/>
      </w:pPr>
      <w:r>
        <w:t xml:space="preserve">In more </w:t>
      </w:r>
      <w:r w:rsidRPr="0078324B">
        <w:t xml:space="preserve">recent </w:t>
      </w:r>
      <w:r>
        <w:t>work by Matias &amp; Beveridge with the advance of</w:t>
      </w:r>
      <w:r w:rsidRPr="0078324B">
        <w:t xml:space="preserve"> cryo-TEM</w:t>
      </w:r>
      <w:r>
        <w:t xml:space="preserve"> (</w:t>
      </w:r>
      <w:r>
        <w:fldChar w:fldCharType="begin"/>
      </w:r>
      <w:r>
        <w:instrText xml:space="preserve"> REF _Ref491080521 \h </w:instrText>
      </w:r>
      <w:r>
        <w:fldChar w:fldCharType="separate"/>
      </w:r>
      <w:r w:rsidR="005534F3">
        <w:t xml:space="preserve">Figure </w:t>
      </w:r>
      <w:r w:rsidR="005534F3">
        <w:rPr>
          <w:noProof/>
        </w:rPr>
        <w:t>46</w:t>
      </w:r>
      <w:r>
        <w:fldChar w:fldCharType="end"/>
      </w:r>
      <w:r>
        <w:t>B), it appears that the leading edge of septal synthesis is much thinner than the lagging edge, implying a zone of synthesis is occurring from the periphery into the centre of the cell.</w:t>
      </w:r>
      <w:r>
        <w:fldChar w:fldCharType="begin" w:fldLock="1"/>
      </w:r>
      <w:r w:rsidR="00F550D8">
        <w:instrText>ADDIN CSL_CITATION { "citationItems" : [ { "id" : "ITEM-1", "itemData" : { "DOI" : "10.1111/j.1365-2958.2007.05634.x", "ISSN" : "0950382X", "author" : [ { "dropping-particle" : "", "family" : "Matias", "given" : "Val\u00e9rio R. F.", "non-dropping-particle" : "", "parse-names" : false, "suffix" : "" }, { "dropping-particle" : "", "family" : "Beveridge", "given" : "Terry J.", "non-dropping-particle" : "", "parse-names" : false, "suffix" : "" } ], "container-title" : "Molecular Microbiology", "id" : "ITEM-1", "issue" : "1", "issued" : { "date-parts" : [ [ "2007", "3", "16" ] ] }, "page" : "195-206", "publisher" : "Blackwell Publishing Ltd", "title" : "Cryo-electron microscopy of cell division in Staphylococcus aureus reveals a mid-zone between nascent cross walls", "type" : "article-journal", "volume" : "64" }, "uris" : [ "http://www.mendeley.com/documents/?uuid=f9f0c88d-fb9c-3a08-bbb9-c7e427c6a73f" ] } ], "mendeley" : { "formattedCitation" : "&lt;sup&gt;144&lt;/sup&gt;", "plainTextFormattedCitation" : "144", "previouslyFormattedCitation" : "&lt;sup&gt;144&lt;/sup&gt;" }, "properties" : {  }, "schema" : "https://github.com/citation-style-language/schema/raw/master/csl-citation.json" }</w:instrText>
      </w:r>
      <w:r>
        <w:fldChar w:fldCharType="separate"/>
      </w:r>
      <w:r w:rsidR="00F550D8" w:rsidRPr="00F550D8">
        <w:rPr>
          <w:noProof/>
          <w:vertAlign w:val="superscript"/>
        </w:rPr>
        <w:t>144</w:t>
      </w:r>
      <w:r>
        <w:fldChar w:fldCharType="end"/>
      </w:r>
      <w:r>
        <w:t xml:space="preserve"> The resolution achieved with AFM, SEM and cryo-TEM has provided new understanding to the dynamics of cell wall architecture, however the ability to directly visualise the peptidoglycan chemistry </w:t>
      </w:r>
      <w:r w:rsidRPr="000972D0">
        <w:rPr>
          <w:i/>
          <w:iCs/>
        </w:rPr>
        <w:t>in situ</w:t>
      </w:r>
      <w:r>
        <w:t xml:space="preserve"> has yet to be reached.</w:t>
      </w:r>
    </w:p>
    <w:p w14:paraId="6DCF6A15" w14:textId="26ACABA3" w:rsidR="00557838" w:rsidRPr="0078324B" w:rsidRDefault="00557838" w:rsidP="00717E76">
      <w:pPr>
        <w:spacing w:afterLines="60" w:after="144"/>
        <w:contextualSpacing/>
      </w:pPr>
      <w:r>
        <w:t xml:space="preserve">Recent advances in super-resolution fluorescence microscopy such </w:t>
      </w:r>
      <w:r w:rsidRPr="00670729">
        <w:t>as structured illumination microscopy (SIM) and</w:t>
      </w:r>
      <w:r>
        <w:t xml:space="preserve"> </w:t>
      </w:r>
      <w:r w:rsidRPr="00670729">
        <w:t>stochastic optical reconstruction microscopy (STORM</w:t>
      </w:r>
      <w:r>
        <w:t>) and have allowed imaging at comparative scales to AFM and ECT, approximately 100 nm and 25 nm respectively</w:t>
      </w:r>
      <w:r w:rsidRPr="003E42AD">
        <w:t>.</w:t>
      </w:r>
      <w:r>
        <w:fldChar w:fldCharType="begin" w:fldLock="1"/>
      </w:r>
      <w:r w:rsidR="00F550D8">
        <w:instrText>ADDIN CSL_CITATION { "citationItems" : [ { "id" : "ITEM-1", "itemData" : { "DOI" : "10.1002/anie.200802376", "ISSN" : "1521-3773", "PMID" : "18646237", "author" : [ { "dropping-particle" : "", "family" : "Heilemann", "given" : "Mike", "non-dropping-particle" : "", "parse-names" : false, "suffix" : "" }, { "dropping-particle" : "", "family" : "Linde", "given" : "Sebastian", "non-dropping-particle" : "van de", "parse-names" : false, "suffix" : "" }, { "dropping-particle" : "", "family" : "Sch\u00fcttpelz", "given" : "Mark", "non-dropping-particle" : "", "parse-names" : false, "suffix" : "" }, { "dropping-particle" : "", "family" : "Kasper", "given" : "Robert", "non-dropping-particle" : "", "parse-names" : false, "suffix" : "" }, { "dropping-particle" : "", "family" : "Seefeldt", "given" : "Britta", "non-dropping-particle" : "", "parse-names" : false, "suffix" : "" }, { "dropping-particle" : "", "family" : "Mukherjee", "given" : "Anindita", "non-dropping-particle" : "", "parse-names" : false, "suffix" : "" }, { "dropping-particle" : "", "family" : "Tinnefeld", "given" : "Philip", "non-dropping-particle" : "", "parse-names" : false, "suffix" : "" }, { "dropping-particle" : "", "family" : "Sauer", "given" : "Markus", "non-dropping-particle" : "", "parse-names" : false, "suffix" : "" } ], "container-title" : "Angewandte Chemie (International ed. in English)", "id" : "ITEM-1", "issue" : "33", "issued" : { "date-parts" : [ [ "2008", "1" ] ] }, "page" : "6172-6", "title" : "Subdiffraction-resolution fluorescence imaging with conventional fluorescent probes.", "type" : "article-journal", "volume" : "47" }, "uris" : [ "http://www.mendeley.com/documents/?uuid=d2c222d5-07bf-49b9-9e0a-b45a910b4665" ] } ], "mendeley" : { "formattedCitation" : "&lt;sup&gt;145&lt;/sup&gt;", "plainTextFormattedCitation" : "145", "previouslyFormattedCitation" : "&lt;sup&gt;145&lt;/sup&gt;" }, "properties" : {  }, "schema" : "https://github.com/citation-style-language/schema/raw/master/csl-citation.json" }</w:instrText>
      </w:r>
      <w:r>
        <w:fldChar w:fldCharType="separate"/>
      </w:r>
      <w:r w:rsidR="00F550D8" w:rsidRPr="00F550D8">
        <w:rPr>
          <w:noProof/>
          <w:vertAlign w:val="superscript"/>
        </w:rPr>
        <w:t>145</w:t>
      </w:r>
      <w:r>
        <w:fldChar w:fldCharType="end"/>
      </w:r>
      <w:r w:rsidRPr="003E42AD">
        <w:t xml:space="preserve"> SIM can double the lateral </w:t>
      </w:r>
      <w:r>
        <w:t>resolution of standard</w:t>
      </w:r>
      <w:r w:rsidRPr="003E42AD">
        <w:t xml:space="preserve"> wide-field fluorescence microscope</w:t>
      </w:r>
      <w:r>
        <w:t xml:space="preserve"> a</w:t>
      </w:r>
      <w:r w:rsidR="007E75A4">
        <w:t>nd is compatible</w:t>
      </w:r>
      <w:r>
        <w:t xml:space="preserve"> with a plethora of organic fluorescent </w:t>
      </w:r>
      <w:r w:rsidRPr="000972D0">
        <w:t>dyes.</w:t>
      </w:r>
      <w:r w:rsidRPr="000972D0">
        <w:rPr>
          <w:rFonts w:cs="Arial"/>
          <w:shd w:val="clear" w:color="auto" w:fill="FFFFFF"/>
        </w:rPr>
        <w:fldChar w:fldCharType="begin" w:fldLock="1"/>
      </w:r>
      <w:r w:rsidR="00F550D8">
        <w:rPr>
          <w:rFonts w:cs="Arial"/>
          <w:shd w:val="clear" w:color="auto" w:fill="FFFFFF"/>
        </w:rPr>
        <w:instrText>ADDIN CSL_CITATION { "citationItems" : [ { "id" : "ITEM-1", "itemData" : { "DOI" : "10.1002/anie.200802376", "ISSN" : "1521-3773", "PMID" : "18646237", "author" : [ { "dropping-particle" : "", "family" : "Heilemann", "given" : "Mike", "non-dropping-particle" : "", "parse-names" : false, "suffix" : "" }, { "dropping-particle" : "", "family" : "Linde", "given" : "Sebastian", "non-dropping-particle" : "van de", "parse-names" : false, "suffix" : "" }, { "dropping-particle" : "", "family" : "Sch\u00fcttpelz", "given" : "Mark", "non-dropping-particle" : "", "parse-names" : false, "suffix" : "" }, { "dropping-particle" : "", "family" : "Kasper", "given" : "Robert", "non-dropping-particle" : "", "parse-names" : false, "suffix" : "" }, { "dropping-particle" : "", "family" : "Seefeldt", "given" : "Britta", "non-dropping-particle" : "", "parse-names" : false, "suffix" : "" }, { "dropping-particle" : "", "family" : "Mukherjee", "given" : "Anindita", "non-dropping-particle" : "", "parse-names" : false, "suffix" : "" }, { "dropping-particle" : "", "family" : "Tinnefeld", "given" : "Philip", "non-dropping-particle" : "", "parse-names" : false, "suffix" : "" }, { "dropping-particle" : "", "family" : "Sauer", "given" : "Markus", "non-dropping-particle" : "", "parse-names" : false, "suffix" : "" } ], "container-title" : "Angewandte Chemie (International ed. in English)", "id" : "ITEM-1", "issue" : "33", "issued" : { "date-parts" : [ [ "2008", "1" ] ] }, "page" : "6172-6", "title" : "Subdiffraction-resolution fluorescence imaging with conventional fluorescent probes.", "type" : "article-journal", "volume" : "47" }, "uris" : [ "http://www.mendeley.com/documents/?uuid=d2c222d5-07bf-49b9-9e0a-b45a910b4665" ] }, { "id" : "ITEM-2", "itemData" : { "ISSN" : "1548-7091", "author" : [ { "dropping-particle" : "", "family" : "Shao", "given" : "Lin", "non-dropping-particle" : "", "parse-names" : false, "suffix" : "" }, { "dropping-particle" : "", "family" : "Kner", "given" : "Peter", "non-dropping-particle" : "", "parse-names" : false, "suffix" : "" }, { "dropping-particle" : "", "family" : "Rego", "given" : "E Hesper", "non-dropping-particle" : "", "parse-names" : false, "suffix" : "" }, { "dropping-particle" : "", "family" : "Gustafsson", "given" : "Mats G L", "non-dropping-particle" : "", "parse-names" : false, "suffix" : "" } ], "container-title" : "Nat Meth", "id" : "ITEM-2", "issue" : "12", "issued" : { "date-parts" : [ [ "2011", "12" ] ] }, "note" : "10.1038/nmeth.1734", "page" : "1044-1046", "publisher" : "Nature Publishing Group, a division of Macmillan Publishers Limited. All Rights Reserved.", "title" : "Super-resolution 3D microscopy of live whole cells using structured illumination", "type" : "article-journal", "volume" : "8" }, "uris" : [ "http://www.mendeley.com/documents/?uuid=f6983600-ba42-48d2-ac91-ef280b20e48f" ] } ], "mendeley" : { "formattedCitation" : "&lt;sup&gt;145,146&lt;/sup&gt;", "plainTextFormattedCitation" : "145,146", "previouslyFormattedCitation" : "&lt;sup&gt;145,146&lt;/sup&gt;" }, "properties" : {  }, "schema" : "https://github.com/citation-style-language/schema/raw/master/csl-citation.json" }</w:instrText>
      </w:r>
      <w:r w:rsidRPr="000972D0">
        <w:rPr>
          <w:rFonts w:cs="Arial"/>
          <w:shd w:val="clear" w:color="auto" w:fill="FFFFFF"/>
        </w:rPr>
        <w:fldChar w:fldCharType="separate"/>
      </w:r>
      <w:r w:rsidR="00F550D8" w:rsidRPr="00F550D8">
        <w:rPr>
          <w:rFonts w:cs="Arial"/>
          <w:noProof/>
          <w:shd w:val="clear" w:color="auto" w:fill="FFFFFF"/>
          <w:vertAlign w:val="superscript"/>
        </w:rPr>
        <w:t>145,146</w:t>
      </w:r>
      <w:r w:rsidRPr="000972D0">
        <w:rPr>
          <w:rFonts w:cs="Arial"/>
          <w:shd w:val="clear" w:color="auto" w:fill="FFFFFF"/>
        </w:rPr>
        <w:fldChar w:fldCharType="end"/>
      </w:r>
      <w:r w:rsidRPr="000972D0">
        <w:rPr>
          <w:rFonts w:cs="Arial"/>
          <w:shd w:val="clear" w:color="auto" w:fill="FFFFFF"/>
        </w:rPr>
        <w:t xml:space="preserve"> </w:t>
      </w:r>
      <w:r>
        <w:rPr>
          <w:rFonts w:cs="Arial"/>
          <w:shd w:val="clear" w:color="auto" w:fill="FFFFFF"/>
        </w:rPr>
        <w:t xml:space="preserve">However the resolution limit achievable by STORM microscopy has shown extreme potential for intricate biological imaging. Recent work by Heilemann </w:t>
      </w:r>
      <w:r w:rsidRPr="00774CC0">
        <w:rPr>
          <w:rFonts w:cs="Arial"/>
          <w:i/>
          <w:iCs/>
          <w:shd w:val="clear" w:color="auto" w:fill="FFFFFF"/>
        </w:rPr>
        <w:t>et al.</w:t>
      </w:r>
      <w:r>
        <w:rPr>
          <w:rFonts w:cs="Arial"/>
          <w:shd w:val="clear" w:color="auto" w:fill="FFFFFF"/>
        </w:rPr>
        <w:t xml:space="preserve"> imaging microtubules and actin filaments, labelled with Cyanine </w:t>
      </w:r>
      <w:r w:rsidR="002C547F">
        <w:rPr>
          <w:rFonts w:cs="Arial"/>
          <w:shd w:val="clear" w:color="auto" w:fill="FFFFFF"/>
        </w:rPr>
        <w:lastRenderedPageBreak/>
        <w:t>dyes (including</w:t>
      </w:r>
      <w:r>
        <w:rPr>
          <w:rFonts w:cs="Arial"/>
          <w:shd w:val="clear" w:color="auto" w:fill="FFFFFF"/>
        </w:rPr>
        <w:t xml:space="preserve"> </w:t>
      </w:r>
      <w:r w:rsidR="00185A20" w:rsidRPr="00C75150">
        <w:t xml:space="preserve">Alexa Fluor™ </w:t>
      </w:r>
      <w:r>
        <w:rPr>
          <w:rFonts w:cs="Arial"/>
          <w:shd w:val="clear" w:color="auto" w:fill="FFFFFF"/>
        </w:rPr>
        <w:t>647), in dSTORM has achieved resolution limits of 21 nm.</w:t>
      </w:r>
      <w:r>
        <w:rPr>
          <w:rFonts w:cs="Arial"/>
          <w:shd w:val="clear" w:color="auto" w:fill="FFFFFF"/>
        </w:rPr>
        <w:fldChar w:fldCharType="begin" w:fldLock="1"/>
      </w:r>
      <w:r w:rsidR="00F550D8">
        <w:rPr>
          <w:rFonts w:cs="Arial"/>
          <w:shd w:val="clear" w:color="auto" w:fill="FFFFFF"/>
        </w:rPr>
        <w:instrText>ADDIN CSL_CITATION { "citationItems" : [ { "id" : "ITEM-1", "itemData" : { "DOI" : "10.1002/anie.200802376", "ISSN" : "1521-3773", "PMID" : "18646237", "author" : [ { "dropping-particle" : "", "family" : "Heilemann", "given" : "Mike", "non-dropping-particle" : "", "parse-names" : false, "suffix" : "" }, { "dropping-particle" : "", "family" : "Linde", "given" : "Sebastian", "non-dropping-particle" : "van de", "parse-names" : false, "suffix" : "" }, { "dropping-particle" : "", "family" : "Sch\u00fcttpelz", "given" : "Mark", "non-dropping-particle" : "", "parse-names" : false, "suffix" : "" }, { "dropping-particle" : "", "family" : "Kasper", "given" : "Robert", "non-dropping-particle" : "", "parse-names" : false, "suffix" : "" }, { "dropping-particle" : "", "family" : "Seefeldt", "given" : "Britta", "non-dropping-particle" : "", "parse-names" : false, "suffix" : "" }, { "dropping-particle" : "", "family" : "Mukherjee", "given" : "Anindita", "non-dropping-particle" : "", "parse-names" : false, "suffix" : "" }, { "dropping-particle" : "", "family" : "Tinnefeld", "given" : "Philip", "non-dropping-particle" : "", "parse-names" : false, "suffix" : "" }, { "dropping-particle" : "", "family" : "Sauer", "given" : "Markus", "non-dropping-particle" : "", "parse-names" : false, "suffix" : "" } ], "container-title" : "Angewandte Chemie (International ed. in English)", "id" : "ITEM-1", "issue" : "33", "issued" : { "date-parts" : [ [ "2008", "1" ] ] }, "page" : "6172-6", "title" : "Subdiffraction-resolution fluorescence imaging with conventional fluorescent probes.", "type" : "article-journal", "volume" : "47" }, "uris" : [ "http://www.mendeley.com/documents/?uuid=d2c222d5-07bf-49b9-9e0a-b45a910b4665" ] } ], "mendeley" : { "formattedCitation" : "&lt;sup&gt;145&lt;/sup&gt;", "plainTextFormattedCitation" : "145", "previouslyFormattedCitation" : "&lt;sup&gt;145&lt;/sup&gt;" }, "properties" : {  }, "schema" : "https://github.com/citation-style-language/schema/raw/master/csl-citation.json" }</w:instrText>
      </w:r>
      <w:r>
        <w:rPr>
          <w:rFonts w:cs="Arial"/>
          <w:shd w:val="clear" w:color="auto" w:fill="FFFFFF"/>
        </w:rPr>
        <w:fldChar w:fldCharType="separate"/>
      </w:r>
      <w:r w:rsidR="00F550D8" w:rsidRPr="00F550D8">
        <w:rPr>
          <w:rFonts w:cs="Arial"/>
          <w:noProof/>
          <w:shd w:val="clear" w:color="auto" w:fill="FFFFFF"/>
          <w:vertAlign w:val="superscript"/>
        </w:rPr>
        <w:t>145</w:t>
      </w:r>
      <w:r>
        <w:rPr>
          <w:rFonts w:cs="Arial"/>
          <w:shd w:val="clear" w:color="auto" w:fill="FFFFFF"/>
        </w:rPr>
        <w:fldChar w:fldCharType="end"/>
      </w:r>
      <w:r>
        <w:rPr>
          <w:rFonts w:cs="Arial"/>
          <w:shd w:val="clear" w:color="auto" w:fill="FFFFFF"/>
        </w:rPr>
        <w:t xml:space="preserve"> This is a desirable tool to provide new insight into the diversity and composition of peptidoglycan in bacteria.</w:t>
      </w:r>
    </w:p>
    <w:p w14:paraId="49259D57" w14:textId="22A6685F" w:rsidR="00557838" w:rsidRDefault="00557838" w:rsidP="00717E76">
      <w:pPr>
        <w:pStyle w:val="Heading3"/>
        <w:spacing w:before="0" w:afterLines="60" w:after="144"/>
        <w:contextualSpacing/>
      </w:pPr>
      <w:bookmarkStart w:id="265" w:name="_Toc491417211"/>
      <w:bookmarkStart w:id="266" w:name="_Toc509909917"/>
      <w:r>
        <w:t>4.6.2</w:t>
      </w:r>
      <w:r>
        <w:tab/>
        <w:t xml:space="preserve">STORM labelling with a </w:t>
      </w:r>
      <w:r w:rsidR="008E4A7A">
        <w:t>click</w:t>
      </w:r>
      <w:r>
        <w:t xml:space="preserve"> dipeptide in </w:t>
      </w:r>
      <w:r w:rsidRPr="003E725A">
        <w:rPr>
          <w:i/>
        </w:rPr>
        <w:t>S. aureus</w:t>
      </w:r>
      <w:bookmarkEnd w:id="265"/>
      <w:bookmarkEnd w:id="266"/>
    </w:p>
    <w:p w14:paraId="4311FA3B" w14:textId="77777777" w:rsidR="00557838" w:rsidRDefault="00557838" w:rsidP="00717E76">
      <w:pPr>
        <w:spacing w:afterLines="60" w:after="144"/>
        <w:contextualSpacing/>
      </w:pPr>
      <w:r w:rsidRPr="00C00A3B">
        <w:rPr>
          <w:i/>
          <w:iCs/>
        </w:rPr>
        <w:t>S. aureus</w:t>
      </w:r>
      <w:r>
        <w:t xml:space="preserve"> cells were labelled for 5 minutes during </w:t>
      </w:r>
      <w:r w:rsidRPr="00C00A3B">
        <w:t>exponential phase with</w:t>
      </w:r>
      <w:r w:rsidRPr="00C00A3B">
        <w:rPr>
          <w:sz w:val="28"/>
          <w:szCs w:val="28"/>
        </w:rPr>
        <w:t xml:space="preserve"> </w:t>
      </w:r>
      <w:r w:rsidRPr="00555D3A">
        <w:rPr>
          <w:sz w:val="22"/>
        </w:rPr>
        <w:t>D</w:t>
      </w:r>
      <w:r w:rsidRPr="00C00A3B">
        <w:t>-aza-ala-</w:t>
      </w:r>
      <w:r w:rsidRPr="00C00A3B">
        <w:rPr>
          <w:sz w:val="22"/>
        </w:rPr>
        <w:t>D</w:t>
      </w:r>
      <w:r w:rsidRPr="00C00A3B">
        <w:t>-alanine</w:t>
      </w:r>
      <w:r>
        <w:t xml:space="preserve">. When observed using epi-fluorescence microscopy a bright septum of dividing cells is apparent also with off-septal labelling present. The same samples were then prepared for STORM imaging. This requires modified slide preparation with the cells mounted on to very thin, highly uniform, poly-lysine coated cover slips, the addition of TetraSpeck nanoparticles for localization and a different buffer solution. </w:t>
      </w:r>
    </w:p>
    <w:p w14:paraId="23B98B4B" w14:textId="6AB838F0" w:rsidR="00557838" w:rsidRDefault="00557838" w:rsidP="00717E76">
      <w:pPr>
        <w:spacing w:afterLines="60" w:after="144"/>
        <w:contextualSpacing/>
      </w:pPr>
      <w:r w:rsidRPr="005B0B53">
        <w:t xml:space="preserve">STORM relies on </w:t>
      </w:r>
      <w:r>
        <w:t xml:space="preserve">fluorophores that have the ability to </w:t>
      </w:r>
      <w:r w:rsidRPr="005B0B53">
        <w:t>‘</w:t>
      </w:r>
      <w:r>
        <w:t>blink,’</w:t>
      </w:r>
      <w:r w:rsidRPr="005B0B53">
        <w:t xml:space="preserve"> </w:t>
      </w:r>
      <w:r>
        <w:t xml:space="preserve">in which an </w:t>
      </w:r>
      <w:r w:rsidRPr="005B0B53">
        <w:t xml:space="preserve">organic </w:t>
      </w:r>
      <w:r>
        <w:t>dye</w:t>
      </w:r>
      <w:r w:rsidRPr="005B0B53">
        <w:t xml:space="preserve"> </w:t>
      </w:r>
      <w:r>
        <w:t>can transition</w:t>
      </w:r>
      <w:r w:rsidRPr="005B0B53">
        <w:t xml:space="preserve"> to the excited singlet state</w:t>
      </w:r>
      <w:r>
        <w:t xml:space="preserve"> </w:t>
      </w:r>
      <w:r w:rsidRPr="005B0B53">
        <w:rPr>
          <w:i/>
          <w:iCs/>
        </w:rPr>
        <w:t>via</w:t>
      </w:r>
      <w:r>
        <w:t xml:space="preserve"> absorption of a photon</w:t>
      </w:r>
      <w:r w:rsidRPr="005B0B53">
        <w:t xml:space="preserve">, the </w:t>
      </w:r>
      <w:r>
        <w:t>excited electron</w:t>
      </w:r>
      <w:r w:rsidRPr="005B0B53">
        <w:t xml:space="preserve"> can then cross </w:t>
      </w:r>
      <w:r w:rsidRPr="000972D0">
        <w:rPr>
          <w:i/>
          <w:iCs/>
        </w:rPr>
        <w:t>via</w:t>
      </w:r>
      <w:r w:rsidRPr="005B0B53">
        <w:t xml:space="preserve"> intersystem crossing into </w:t>
      </w:r>
      <w:r>
        <w:t xml:space="preserve">a ‘dark’ </w:t>
      </w:r>
      <w:r w:rsidRPr="005B0B53">
        <w:t>triplet state</w:t>
      </w:r>
      <w:r w:rsidR="00BC4CA8">
        <w:t xml:space="preserve"> (</w:t>
      </w:r>
      <w:r w:rsidR="00BC4CA8" w:rsidRPr="00BC4CA8">
        <w:fldChar w:fldCharType="begin"/>
      </w:r>
      <w:r w:rsidR="00BC4CA8" w:rsidRPr="00BC4CA8">
        <w:instrText xml:space="preserve"> REF _Ref455585435 \h  \* MERGEFORMAT </w:instrText>
      </w:r>
      <w:r w:rsidR="00BC4CA8" w:rsidRPr="00BC4CA8">
        <w:fldChar w:fldCharType="separate"/>
      </w:r>
      <w:r w:rsidR="005534F3" w:rsidRPr="005534F3">
        <w:rPr>
          <w:rFonts w:ascii="Calibri" w:eastAsia="MS Mincho" w:hAnsi="Calibri" w:cs="Times"/>
          <w:szCs w:val="20"/>
          <w:lang w:eastAsia="en-US"/>
        </w:rPr>
        <w:t xml:space="preserve">Figure </w:t>
      </w:r>
      <w:r w:rsidR="005534F3" w:rsidRPr="005534F3">
        <w:rPr>
          <w:rFonts w:ascii="Calibri" w:eastAsia="MS Mincho" w:hAnsi="Calibri" w:cs="Times"/>
          <w:noProof/>
          <w:szCs w:val="20"/>
          <w:lang w:eastAsia="en-US"/>
        </w:rPr>
        <w:t>16</w:t>
      </w:r>
      <w:r w:rsidR="00BC4CA8" w:rsidRPr="00BC4CA8">
        <w:fldChar w:fldCharType="end"/>
      </w:r>
      <w:r>
        <w:t>)</w:t>
      </w:r>
      <w:r w:rsidRPr="005B0B53">
        <w:t>.</w:t>
      </w:r>
      <w:r>
        <w:t xml:space="preserve"> A subset of fluorophores in the sample can decay to the singlet ground state, enabling photon absorption and emission to take place for a short period before transitioning to the dark state again.</w:t>
      </w:r>
      <w:r>
        <w:fldChar w:fldCharType="begin" w:fldLock="1"/>
      </w:r>
      <w:r w:rsidR="00F550D8">
        <w:instrText>ADDIN CSL_CITATION { "citationItems" : [ { "id" : "ITEM-1", "itemData" : { "DOI" : "10.1007/s00418-014-1184-3", "ISSN" : "1432-119X", "abstract" : "Super-resolution imaging by single-molecule localization (localization microscopy) provides the ability to unravel the structural organization of cells and the composition of biomolecular assemblies at a spatial resolution that is well below the diffraction limit approaching virtually molecular resolution. Constant improvements in fluorescent probes, efficient and specific labeling techniques as well as refined data analysis and interpretation strategies further improved localization microscopy. Today, it allows us to interrogate how the distribution and stoichiometry of interacting proteins in subcellular compartments and molecular machines accomplishes complex interconnected cellular processes. Thus, it exhibits potential to address fundamental questions of cell and developmental biology. Here, we briefly introduce the history, basic principles, and different localization microscopy methods with special focus on direct stochastic optical reconstruction microscopy\u00a0(dSTORM) and summarize key developments and examples of two- and three-dimensional localization microscopy of the last 8\u00a0years.", "author" : [ { "dropping-particle" : "", "family" : "Klein", "given" : "Teresa", "non-dropping-particle" : "", "parse-names" : false, "suffix" : "" }, { "dropping-particle" : "", "family" : "Proppert", "given" : "Sven", "non-dropping-particle" : "", "parse-names" : false, "suffix" : "" }, { "dropping-particle" : "", "family" : "Sauer", "given" : "Markus", "non-dropping-particle" : "", "parse-names" : false, "suffix" : "" } ], "container-title" : "Histochemistry and Cell Biology", "id" : "ITEM-1", "issue" : "6", "issued" : { "date-parts" : [ [ "2014", "6" ] ] }, "page" : "561-575", "title" : "Eight years of single-molecule localization microscopy", "type" : "article-journal", "volume" : "141" }, "uris" : [ "http://www.mendeley.com/documents/?uuid=a052b5c3-0f54-4c35-8e7d-b365b55e5259" ] } ], "mendeley" : { "formattedCitation" : "&lt;sup&gt;147&lt;/sup&gt;", "plainTextFormattedCitation" : "147", "previouslyFormattedCitation" : "&lt;sup&gt;147&lt;/sup&gt;" }, "properties" : {  }, "schema" : "https://github.com/citation-style-language/schema/raw/master/csl-citation.json" }</w:instrText>
      </w:r>
      <w:r>
        <w:fldChar w:fldCharType="separate"/>
      </w:r>
      <w:r w:rsidR="00F550D8" w:rsidRPr="00F550D8">
        <w:rPr>
          <w:noProof/>
          <w:vertAlign w:val="superscript"/>
        </w:rPr>
        <w:t>147</w:t>
      </w:r>
      <w:r>
        <w:fldChar w:fldCharType="end"/>
      </w:r>
      <w:r>
        <w:t xml:space="preserve"> These sparsely ‘activated’ fluorophores need to be at a greater distance than Abbe’s diffraction limit to be resolved as individual points when reconstructed. </w:t>
      </w:r>
    </w:p>
    <w:p w14:paraId="20217844" w14:textId="12D0BFB0" w:rsidR="00557838" w:rsidRDefault="00557838" w:rsidP="00717E76">
      <w:pPr>
        <w:spacing w:afterLines="60" w:after="144"/>
        <w:contextualSpacing/>
      </w:pPr>
      <w:r>
        <w:t>The blink rate for some dyes may be too fast for the rate of image capture, for example faster than 50 milliseconds per frame, buffers can be used to reduce the blinking rate to only a few blinks per frame. The presence of singlet oxygen can cause quenching of the ‘dark’ triplet state, so in order to remove singlet oxygen GLOX buffer is added, this is a mixture of glucose, glucose oxidase and catalase.</w:t>
      </w:r>
      <w:r>
        <w:fldChar w:fldCharType="begin" w:fldLock="1"/>
      </w:r>
      <w:r w:rsidR="00F550D8">
        <w:instrText>ADDIN CSL_CITATION { "citationItems" : [ { "id" : "ITEM-1", "itemData" : { "DOI" : "10.1016/0003-2697(87)90454-4", "ISSN" : "00032697", "author" : [ { "dropping-particle" : "", "family" : "Englander", "given" : "S.Walter", "non-dropping-particle" : "", "parse-names" : false, "suffix" : "" }, { "dropping-particle" : "", "family" : "Calhoun", "given" : "Dorothy B.", "non-dropping-particle" : "", "parse-names" : false, "suffix" : "" }, { "dropping-particle" : "", "family" : "Englander", "given" : "Joan J.", "non-dropping-particle" : "", "parse-names" : false, "suffix" : "" } ], "container-title" : "Analytical Biochemistry", "id" : "ITEM-1", "issue" : "2", "issued" : { "date-parts" : [ [ "1987", "3" ] ] }, "page" : "300-306", "title" : "Biochemistry without oxygen", "type" : "article-journal", "volume" : "161" }, "uris" : [ "http://www.mendeley.com/documents/?uuid=a7233e31-3a90-358d-8025-356ff58e66aa" ] } ], "mendeley" : { "formattedCitation" : "&lt;sup&gt;148&lt;/sup&gt;", "plainTextFormattedCitation" : "148", "previouslyFormattedCitation" : "&lt;sup&gt;148&lt;/sup&gt;" }, "properties" : {  }, "schema" : "https://github.com/citation-style-language/schema/raw/master/csl-citation.json" }</w:instrText>
      </w:r>
      <w:r>
        <w:fldChar w:fldCharType="separate"/>
      </w:r>
      <w:r w:rsidR="00F550D8" w:rsidRPr="00F550D8">
        <w:rPr>
          <w:noProof/>
          <w:vertAlign w:val="superscript"/>
        </w:rPr>
        <w:t>148</w:t>
      </w:r>
      <w:r>
        <w:fldChar w:fldCharType="end"/>
      </w:r>
      <w:r>
        <w:t xml:space="preserve"> However the use of GLOX causes some dyes to remain for too long in the ‘dark’ triplet state, reducing the blink rate to below that of required, the addition of a milder reducing agents such as a thiol mercaptoethylamine (MEA) can also be added. To improve the blinking rate of </w:t>
      </w:r>
      <w:r w:rsidR="00185A20" w:rsidRPr="00C75150">
        <w:t xml:space="preserve">Alexa Fluor™ </w:t>
      </w:r>
      <w:r w:rsidRPr="00C00A3B">
        <w:t>647</w:t>
      </w:r>
      <w:r>
        <w:t>,</w:t>
      </w:r>
      <w:r w:rsidRPr="00C00A3B">
        <w:t xml:space="preserve"> for </w:t>
      </w:r>
      <w:r>
        <w:t>optimum STORM capture, a buffer containing a mixture of GLOX and MEA is required.</w:t>
      </w:r>
      <w:r>
        <w:fldChar w:fldCharType="begin" w:fldLock="1"/>
      </w:r>
      <w:r w:rsidR="00F550D8">
        <w:instrText>ADDIN CSL_CITATION { "citationItems" : [ { "id" : "ITEM-1", "itemData" : { "DOI" : "10.1371/journal.pone.0069004", "ISBN" : "1932-6203 (Electronic)\\r1932-6203 (Linking)", "ISSN" : "19326203", "PMID" : "23874848", "abstract" : "Super-resolution imaging methods have revolutionized fluorescence microscopy by revealing the nanoscale organization of labeled proteins. In particular, single-molecule methods such as Stochastic Optical Reconstruction Microscopy (STORM) provide resolutions down to a few tens of nanometers by exploiting the cycling of dyes between fluorescent and non-fluorescent states to obtain a sparse population of emitters and precisely localizing them individually. This cycling of dyes is commonly induced by adding different chemicals, which are combined to create a STORM buffer. Despite their importance, the composition of these buffers has scarcely evolved since they were first introduced, fundamentally limiting what can be resolved with STORM. By identifying a new chemical suitable for STORM and optimizing the buffer composition for Alexa-647, we significantly increased the number of photons emitted per cycle by each dye, providing a simple means to enhance the resolution of STORM independently of the optical setup used. Using this buffer to perform 3D-STORM on biological samples, we obtained images with better than 10 nanometer lateral and 30 nanometer axial resolution.", "author" : [ { "dropping-particle" : "", "family" : "Olivier", "given" : "Nicolas", "non-dropping-particle" : "", "parse-names" : false, "suffix" : "" }, { "dropping-particle" : "", "family" : "Keller", "given" : "Debora", "non-dropping-particle" : "", "parse-names" : false, "suffix" : "" }, { "dropping-particle" : "", "family" : "G\u00f6nczy", "given" : "Pierre", "non-dropping-particle" : "", "parse-names" : false, "suffix" : "" }, { "dropping-particle" : "", "family" : "Manley", "given" : "Suliana", "non-dropping-particle" : "", "parse-names" : false, "suffix" : "" } ], "container-title" : "PLoS ONE", "editor" : [ { "dropping-particle" : "", "family" : "Sauer", "given" : "Markus", "non-dropping-particle" : "", "parse-names" : false, "suffix" : "" } ], "id" : "ITEM-1", "issue" : "7", "issued" : { "date-parts" : [ [ "2013", "7", "17" ] ] }, "page" : "e69004", "publisher" : "Public Library of Science", "title" : "Resolution Doubling in 3D-STORM Imaging through Improved Buffers", "type" : "article-journal", "volume" : "8" }, "uris" : [ "http://www.mendeley.com/documents/?uuid=57f7668a-33e8-398c-bec8-58fb197912e3" ] }, { "id" : "ITEM-2", "itemData" : { "DOI" : "10.1021/ja044686x", "ISSN" : "0002-7863", "author" : [ { "dropping-particle" : "", "family" : "Heilemann", "given" : "Mike", "non-dropping-particle" : "", "parse-names" : false, "suffix" : "" }, { "dropping-particle" : "", "family" : "Margeat", "given" : "Emmanuel", "non-dropping-particle" : "", "parse-names" : false, "suffix" : "" }, { "dropping-particle" : "", "family" : "Kasper", "given" : "Robert", "non-dropping-particle" : "", "parse-names" : false, "suffix" : "" }, { "dropping-particle" : "", "family" : "Sauer", "given" : "Markus", "non-dropping-particle" : "", "parse-names" : false, "suffix" : "" }, { "dropping-particle" : "", "family" : "Tinnefeld", "given" : "Philip", "non-dropping-particle" : "", "parse-names" : false, "suffix" : "" } ], "container-title" : "Journal of the American Chemical Society", "id" : "ITEM-2", "issue" : "11", "issued" : { "date-parts" : [ [ "2005", "3", "1" ] ] }, "note" : "doi: 10.1021/ja044686x", "page" : "3801-3806", "publisher" : "American Chemical Society", "title" : "Carbocyanine Dyes as Efficient Reversible Single-Molecule Optical Switch", "type" : "article-journal", "volume" : "127" }, "uris" : [ "http://www.mendeley.com/documents/?uuid=740d18cd-ed39-4681-b6e7-ff476e83278e" ] } ], "mendeley" : { "formattedCitation" : "&lt;sup&gt;149,150&lt;/sup&gt;", "plainTextFormattedCitation" : "149,150", "previouslyFormattedCitation" : "&lt;sup&gt;149,150&lt;/sup&gt;" }, "properties" : {  }, "schema" : "https://github.com/citation-style-language/schema/raw/master/csl-citation.json" }</w:instrText>
      </w:r>
      <w:r>
        <w:fldChar w:fldCharType="separate"/>
      </w:r>
      <w:r w:rsidR="00F550D8" w:rsidRPr="00F550D8">
        <w:rPr>
          <w:noProof/>
          <w:vertAlign w:val="superscript"/>
        </w:rPr>
        <w:t>149,150</w:t>
      </w:r>
      <w:r>
        <w:fldChar w:fldCharType="end"/>
      </w:r>
    </w:p>
    <w:p w14:paraId="3F0F8F23" w14:textId="77777777" w:rsidR="00557838" w:rsidRDefault="00557838" w:rsidP="00717E76">
      <w:pPr>
        <w:keepNext/>
        <w:spacing w:afterLines="60" w:after="144"/>
        <w:contextualSpacing/>
        <w:jc w:val="center"/>
      </w:pPr>
      <w:r>
        <w:rPr>
          <w:noProof/>
          <w:lang w:eastAsia="en-GB"/>
        </w:rPr>
        <w:lastRenderedPageBreak/>
        <w:drawing>
          <wp:inline distT="0" distB="0" distL="0" distR="0" wp14:anchorId="33A2A5F4" wp14:editId="01C54D53">
            <wp:extent cx="2547790" cy="2434856"/>
            <wp:effectExtent l="0" t="0" r="5080" b="381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RMADA.png"/>
                    <pic:cNvPicPr/>
                  </pic:nvPicPr>
                  <pic:blipFill>
                    <a:blip r:embed="rId63">
                      <a:extLst>
                        <a:ext uri="{28A0092B-C50C-407E-A947-70E740481C1C}">
                          <a14:useLocalDpi xmlns:a14="http://schemas.microsoft.com/office/drawing/2010/main" val="0"/>
                        </a:ext>
                      </a:extLst>
                    </a:blip>
                    <a:stretch>
                      <a:fillRect/>
                    </a:stretch>
                  </pic:blipFill>
                  <pic:spPr>
                    <a:xfrm>
                      <a:off x="0" y="0"/>
                      <a:ext cx="2550630" cy="2437570"/>
                    </a:xfrm>
                    <a:prstGeom prst="rect">
                      <a:avLst/>
                    </a:prstGeom>
                  </pic:spPr>
                </pic:pic>
              </a:graphicData>
            </a:graphic>
          </wp:inline>
        </w:drawing>
      </w:r>
    </w:p>
    <w:p w14:paraId="52F301AA" w14:textId="393B6D56" w:rsidR="00557838" w:rsidRDefault="00557838" w:rsidP="00D86E74">
      <w:pPr>
        <w:pStyle w:val="Caption"/>
      </w:pPr>
      <w:bookmarkStart w:id="267" w:name="_Ref491241450"/>
      <w:bookmarkStart w:id="268" w:name="_Toc491165562"/>
      <w:r>
        <w:t xml:space="preserve">Figure </w:t>
      </w:r>
      <w:fldSimple w:instr=" SEQ Figure \* ARABIC ">
        <w:r w:rsidR="005534F3">
          <w:rPr>
            <w:noProof/>
          </w:rPr>
          <w:t>47</w:t>
        </w:r>
      </w:fldSimple>
      <w:bookmarkEnd w:id="267"/>
      <w:r>
        <w:t xml:space="preserve">. In-house </w:t>
      </w:r>
      <w:r w:rsidRPr="000D13A1">
        <w:rPr>
          <w:lang w:val="en-US"/>
        </w:rPr>
        <w:t xml:space="preserve">STORM reconstruction of </w:t>
      </w:r>
      <w:r w:rsidRPr="00E73AF4">
        <w:rPr>
          <w:i/>
        </w:rPr>
        <w:t>S. aureus</w:t>
      </w:r>
      <w:r w:rsidRPr="00E73AF4">
        <w:t xml:space="preserve"> (SH1000) samples</w:t>
      </w:r>
      <w:r w:rsidRPr="000D13A1">
        <w:rPr>
          <w:lang w:val="en-US"/>
        </w:rPr>
        <w:t xml:space="preserve"> </w:t>
      </w:r>
      <w:r>
        <w:t xml:space="preserve">labelled with </w:t>
      </w:r>
      <w:r w:rsidR="00185A20" w:rsidRPr="00C75150">
        <w:t xml:space="preserve">Alexa Fluor™ </w:t>
      </w:r>
      <w:r w:rsidRPr="00654264">
        <w:t>647</w:t>
      </w:r>
      <w:r>
        <w:t xml:space="preserve">. </w:t>
      </w:r>
      <w:r w:rsidRPr="00617936">
        <w:t xml:space="preserve">Cells were grown to exponential phase and labelled for 5 minutes at 37 °C in BHI </w:t>
      </w:r>
      <w:r>
        <w:rPr>
          <w:sz w:val="22"/>
          <w:szCs w:val="22"/>
        </w:rPr>
        <w:t>D-aza-ala-D-alanine</w:t>
      </w:r>
      <w:r w:rsidRPr="00617936">
        <w:t>, all with an overall concentration o</w:t>
      </w:r>
      <w:r>
        <w:t xml:space="preserve">f 10 mM. Cells were fixed and </w:t>
      </w:r>
      <w:r w:rsidR="00A25A1F">
        <w:t xml:space="preserve">clicked </w:t>
      </w:r>
      <w:r w:rsidR="00185A20" w:rsidRPr="00185A20">
        <w:t xml:space="preserve">Alexa Fluor™ </w:t>
      </w:r>
      <w:r w:rsidRPr="00617936">
        <w:t>647 for fluorescence imaging.</w:t>
      </w:r>
      <w:bookmarkEnd w:id="268"/>
    </w:p>
    <w:p w14:paraId="4F93A954" w14:textId="77777777" w:rsidR="00557838" w:rsidRDefault="00557838" w:rsidP="00717E76">
      <w:pPr>
        <w:spacing w:afterLines="60" w:after="144"/>
        <w:contextualSpacing/>
        <w:jc w:val="center"/>
      </w:pPr>
      <w:r>
        <w:rPr>
          <w:noProof/>
          <w:lang w:eastAsia="en-GB"/>
        </w:rPr>
        <w:drawing>
          <wp:inline distT="0" distB="0" distL="0" distR="0" wp14:anchorId="093407CD" wp14:editId="2C1C021E">
            <wp:extent cx="4720856" cy="2921669"/>
            <wp:effectExtent l="0" t="0" r="381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Pep647_3DSTorm_002_zoom2.tif"/>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731309" cy="2928138"/>
                    </a:xfrm>
                    <a:prstGeom prst="rect">
                      <a:avLst/>
                    </a:prstGeom>
                  </pic:spPr>
                </pic:pic>
              </a:graphicData>
            </a:graphic>
          </wp:inline>
        </w:drawing>
      </w:r>
    </w:p>
    <w:p w14:paraId="6ED3DBCC" w14:textId="37DE5243" w:rsidR="00557838" w:rsidRDefault="00557838" w:rsidP="00717E76">
      <w:pPr>
        <w:pStyle w:val="Caption"/>
        <w:contextualSpacing/>
      </w:pPr>
      <w:bookmarkStart w:id="269" w:name="_Ref491241462"/>
      <w:bookmarkStart w:id="270" w:name="_Toc491165563"/>
      <w:r>
        <w:t xml:space="preserve">Figure </w:t>
      </w:r>
      <w:fldSimple w:instr=" SEQ Figure \* ARABIC ">
        <w:r w:rsidR="005534F3">
          <w:rPr>
            <w:noProof/>
          </w:rPr>
          <w:t>48</w:t>
        </w:r>
      </w:fldSimple>
      <w:bookmarkEnd w:id="269"/>
      <w:r w:rsidRPr="00FC213C">
        <w:t xml:space="preserve">. </w:t>
      </w:r>
      <w:r>
        <w:t>N-</w:t>
      </w:r>
      <w:r w:rsidRPr="00FC213C">
        <w:t xml:space="preserve">STORM image of </w:t>
      </w:r>
      <w:r w:rsidRPr="00156076">
        <w:rPr>
          <w:i/>
        </w:rPr>
        <w:t>S. aureus</w:t>
      </w:r>
      <w:r w:rsidRPr="00156076">
        <w:t xml:space="preserve"> (SH1000) samples</w:t>
      </w:r>
      <w:r>
        <w:t xml:space="preserve"> </w:t>
      </w:r>
      <w:r w:rsidRPr="00FC213C">
        <w:t xml:space="preserve">labelled with </w:t>
      </w:r>
      <w:r w:rsidR="00185A20" w:rsidRPr="00C75150">
        <w:t xml:space="preserve">Alexa Fluor™ </w:t>
      </w:r>
      <w:r w:rsidRPr="00654264">
        <w:t>647</w:t>
      </w:r>
      <w:r>
        <w:t xml:space="preserve">. </w:t>
      </w:r>
      <w:r w:rsidRPr="00617936">
        <w:t xml:space="preserve">Cells were grown to exponential phase and labelled for 5 minutes at 37 °C in BHI </w:t>
      </w:r>
      <w:r>
        <w:rPr>
          <w:sz w:val="22"/>
          <w:szCs w:val="22"/>
        </w:rPr>
        <w:t>D-aza-ala-D-alanine</w:t>
      </w:r>
      <w:r w:rsidRPr="00617936">
        <w:t xml:space="preserve">, all with an overall concentration of 10 mM. Cells were fixed </w:t>
      </w:r>
      <w:r>
        <w:t xml:space="preserve">and </w:t>
      </w:r>
      <w:r w:rsidR="00A25A1F">
        <w:t xml:space="preserve">clicked </w:t>
      </w:r>
      <w:r w:rsidR="00185A20" w:rsidRPr="00185A20">
        <w:t>Alexa Fluor™</w:t>
      </w:r>
      <w:r w:rsidR="00185A20" w:rsidRPr="00C75150">
        <w:t xml:space="preserve"> </w:t>
      </w:r>
      <w:r w:rsidRPr="00617936">
        <w:t xml:space="preserve">647 for fluorescence imaging. </w:t>
      </w:r>
      <w:r w:rsidRPr="00F2078A">
        <w:t>Scale bar 1 µm.</w:t>
      </w:r>
      <w:bookmarkEnd w:id="270"/>
    </w:p>
    <w:p w14:paraId="50A40A9C" w14:textId="18F21385" w:rsidR="00557838" w:rsidRDefault="00557838" w:rsidP="005A7447">
      <w:pPr>
        <w:jc w:val="center"/>
      </w:pPr>
      <w:r>
        <w:rPr>
          <w:noProof/>
          <w:lang w:eastAsia="en-GB"/>
        </w:rPr>
        <w:lastRenderedPageBreak/>
        <w:drawing>
          <wp:inline distT="0" distB="0" distL="0" distR="0" wp14:anchorId="4989FDAC" wp14:editId="4DD596B3">
            <wp:extent cx="4816548" cy="2694790"/>
            <wp:effectExtent l="0" t="0" r="3175"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RM1.tif"/>
                    <pic:cNvPicPr/>
                  </pic:nvPicPr>
                  <pic:blipFill>
                    <a:blip r:embed="rId65">
                      <a:extLst>
                        <a:ext uri="{28A0092B-C50C-407E-A947-70E740481C1C}">
                          <a14:useLocalDpi xmlns:a14="http://schemas.microsoft.com/office/drawing/2010/main" val="0"/>
                        </a:ext>
                      </a:extLst>
                    </a:blip>
                    <a:stretch>
                      <a:fillRect/>
                    </a:stretch>
                  </pic:blipFill>
                  <pic:spPr>
                    <a:xfrm>
                      <a:off x="0" y="0"/>
                      <a:ext cx="4821485" cy="2697552"/>
                    </a:xfrm>
                    <a:prstGeom prst="rect">
                      <a:avLst/>
                    </a:prstGeom>
                  </pic:spPr>
                </pic:pic>
              </a:graphicData>
            </a:graphic>
          </wp:inline>
        </w:drawing>
      </w:r>
    </w:p>
    <w:p w14:paraId="4037D2EC" w14:textId="67069BE5" w:rsidR="00557838" w:rsidRPr="00CC552D" w:rsidRDefault="00557838" w:rsidP="0067321B">
      <w:pPr>
        <w:pStyle w:val="Caption"/>
        <w:jc w:val="left"/>
        <w:rPr>
          <w:sz w:val="28"/>
          <w:szCs w:val="28"/>
        </w:rPr>
      </w:pPr>
      <w:bookmarkStart w:id="271" w:name="_Ref492732662"/>
      <w:r>
        <w:t xml:space="preserve">Figure </w:t>
      </w:r>
      <w:fldSimple w:instr=" SEQ Figure \* ARABIC ">
        <w:r w:rsidR="005534F3">
          <w:rPr>
            <w:noProof/>
          </w:rPr>
          <w:t>49</w:t>
        </w:r>
      </w:fldSimple>
      <w:bookmarkEnd w:id="271"/>
      <w:r>
        <w:t xml:space="preserve">. </w:t>
      </w:r>
      <w:r w:rsidRPr="00F042AD">
        <w:t xml:space="preserve">STORM image of </w:t>
      </w:r>
      <w:r w:rsidRPr="00F042AD">
        <w:rPr>
          <w:i/>
        </w:rPr>
        <w:t>S. aureus</w:t>
      </w:r>
      <w:r w:rsidRPr="00F042AD">
        <w:t xml:space="preserve"> (SH100</w:t>
      </w:r>
      <w:r>
        <w:t xml:space="preserve">0) samples were labelled with </w:t>
      </w:r>
      <w:r w:rsidR="00A22376" w:rsidRPr="00C75150">
        <w:t xml:space="preserve">Alexa Fluor™ </w:t>
      </w:r>
      <w:r w:rsidRPr="00F042AD">
        <w:t xml:space="preserve">647. Cells were grown to exponential phase and labelled for 5 minutes at 37 °C in BHI </w:t>
      </w:r>
      <w:r>
        <w:rPr>
          <w:sz w:val="22"/>
          <w:szCs w:val="22"/>
        </w:rPr>
        <w:t>D-aza-ala-D-alanine</w:t>
      </w:r>
      <w:r w:rsidRPr="00F042AD">
        <w:t>, all with an overall concentration o</w:t>
      </w:r>
      <w:r>
        <w:t xml:space="preserve">f 10 mM. Cells were fixed and </w:t>
      </w:r>
      <w:r w:rsidR="00A25A1F">
        <w:t xml:space="preserve">clicked </w:t>
      </w:r>
      <w:r w:rsidR="00A22376" w:rsidRPr="00A22376">
        <w:t>Alexa Fluor™</w:t>
      </w:r>
      <w:r w:rsidR="00A22376" w:rsidRPr="00C75150">
        <w:t xml:space="preserve"> </w:t>
      </w:r>
      <w:r w:rsidRPr="00CE4EAE">
        <w:t>647 for fluorescence imaging. Scale bar 1 µm.</w:t>
      </w:r>
    </w:p>
    <w:p w14:paraId="38A36FD1" w14:textId="77777777" w:rsidR="00557838" w:rsidRDefault="00557838" w:rsidP="00717E76">
      <w:pPr>
        <w:keepNext/>
        <w:spacing w:afterLines="60" w:after="144"/>
        <w:contextualSpacing/>
        <w:jc w:val="center"/>
      </w:pPr>
      <w:r w:rsidRPr="00BA140B">
        <w:rPr>
          <w:noProof/>
          <w:lang w:eastAsia="en-GB"/>
        </w:rPr>
        <w:drawing>
          <wp:inline distT="0" distB="0" distL="0" distR="0" wp14:anchorId="16031FB4" wp14:editId="10E40B98">
            <wp:extent cx="5400040" cy="1709436"/>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400040" cy="1709436"/>
                    </a:xfrm>
                    <a:prstGeom prst="rect">
                      <a:avLst/>
                    </a:prstGeom>
                  </pic:spPr>
                </pic:pic>
              </a:graphicData>
            </a:graphic>
          </wp:inline>
        </w:drawing>
      </w:r>
    </w:p>
    <w:p w14:paraId="710574B9" w14:textId="03978BF1" w:rsidR="00557838" w:rsidRPr="00F042AD" w:rsidRDefault="00557838" w:rsidP="00D86E74">
      <w:pPr>
        <w:pStyle w:val="Caption"/>
        <w:rPr>
          <w:sz w:val="28"/>
          <w:szCs w:val="28"/>
        </w:rPr>
      </w:pPr>
      <w:bookmarkStart w:id="272" w:name="_Ref492732663"/>
      <w:r>
        <w:t xml:space="preserve">Figure </w:t>
      </w:r>
      <w:fldSimple w:instr=" SEQ Figure \* ARABIC ">
        <w:r w:rsidR="005534F3">
          <w:rPr>
            <w:noProof/>
          </w:rPr>
          <w:t>50</w:t>
        </w:r>
      </w:fldSimple>
      <w:bookmarkEnd w:id="272"/>
      <w:r>
        <w:t>.</w:t>
      </w:r>
      <w:r w:rsidRPr="00F042AD">
        <w:t xml:space="preserve"> STORM image of </w:t>
      </w:r>
      <w:r w:rsidRPr="00F042AD">
        <w:rPr>
          <w:i/>
        </w:rPr>
        <w:t>S. aureus</w:t>
      </w:r>
      <w:r w:rsidRPr="00F042AD">
        <w:t xml:space="preserve"> (SH1000) samples were labelled with </w:t>
      </w:r>
      <w:r w:rsidR="00A22376" w:rsidRPr="00C75150">
        <w:t xml:space="preserve">Alexa Fluor™ </w:t>
      </w:r>
      <w:r w:rsidRPr="00F042AD">
        <w:t xml:space="preserve">647. Cells were grown to exponential phase and labelled for 5 minutes at 37 °C in BHI </w:t>
      </w:r>
      <w:r w:rsidRPr="007E0480">
        <w:rPr>
          <w:sz w:val="22"/>
          <w:szCs w:val="22"/>
        </w:rPr>
        <w:t>D</w:t>
      </w:r>
      <w:r w:rsidRPr="00CE4EAE">
        <w:t>-aza-ala-</w:t>
      </w:r>
      <w:r w:rsidRPr="00CE4EAE">
        <w:rPr>
          <w:sz w:val="22"/>
          <w:szCs w:val="22"/>
        </w:rPr>
        <w:t>D</w:t>
      </w:r>
      <w:r w:rsidRPr="00CE4EAE">
        <w:t>-alanine, all with an overall concentration o</w:t>
      </w:r>
      <w:r>
        <w:t xml:space="preserve">f 10 mM. Cells were fixed and </w:t>
      </w:r>
      <w:r w:rsidR="00A25A1F">
        <w:t xml:space="preserve">clicked </w:t>
      </w:r>
      <w:r w:rsidR="00A22376" w:rsidRPr="00A22376">
        <w:t>Alexa Fluor™</w:t>
      </w:r>
      <w:r w:rsidR="00A22376" w:rsidRPr="00C75150">
        <w:t xml:space="preserve"> </w:t>
      </w:r>
      <w:r w:rsidRPr="00CE4EAE">
        <w:t>647 for fluorescence imaging. Scale bar 1 µm.</w:t>
      </w:r>
    </w:p>
    <w:p w14:paraId="795BC834" w14:textId="77777777" w:rsidR="00557838" w:rsidRPr="00555D3A" w:rsidRDefault="00557838" w:rsidP="00D86E74"/>
    <w:p w14:paraId="511C5B6A" w14:textId="77777777" w:rsidR="00557838" w:rsidRDefault="00557838" w:rsidP="00717E76">
      <w:pPr>
        <w:spacing w:afterLines="60" w:after="144"/>
        <w:contextualSpacing/>
      </w:pPr>
    </w:p>
    <w:p w14:paraId="47EBDA55" w14:textId="77777777" w:rsidR="00557838" w:rsidRDefault="00557838" w:rsidP="00717E76">
      <w:pPr>
        <w:spacing w:line="276" w:lineRule="auto"/>
        <w:jc w:val="left"/>
      </w:pPr>
      <w:r>
        <w:br w:type="page"/>
      </w:r>
    </w:p>
    <w:p w14:paraId="3E23CD24" w14:textId="77777777" w:rsidR="00557838" w:rsidRDefault="00557838" w:rsidP="00717E76">
      <w:pPr>
        <w:spacing w:afterLines="60" w:after="144"/>
        <w:contextualSpacing/>
      </w:pPr>
      <w:r>
        <w:lastRenderedPageBreak/>
        <w:t>The second optimisation is the choice of STORM apparatus, initial experiments were carried out on a custom built STORM microscope and the reconstruction was completed using and in-house MatLab algorithm (</w:t>
      </w:r>
      <w:r>
        <w:fldChar w:fldCharType="begin"/>
      </w:r>
      <w:r>
        <w:instrText xml:space="preserve"> REF _Ref491241450 \h </w:instrText>
      </w:r>
      <w:r>
        <w:fldChar w:fldCharType="separate"/>
      </w:r>
      <w:r w:rsidR="005534F3">
        <w:t xml:space="preserve">Figure </w:t>
      </w:r>
      <w:r w:rsidR="005534F3">
        <w:rPr>
          <w:noProof/>
        </w:rPr>
        <w:t>47</w:t>
      </w:r>
      <w:r>
        <w:fldChar w:fldCharType="end"/>
      </w:r>
      <w:r>
        <w:t>). T</w:t>
      </w:r>
      <w:r w:rsidRPr="005E415B">
        <w:t>he latter experiments were completed on a new Nikon N-STORM microscope</w:t>
      </w:r>
      <w:r>
        <w:t xml:space="preserve">, which uses </w:t>
      </w:r>
      <w:r w:rsidRPr="008C4CDA">
        <w:t>a Nikon's Eclipse Ti research inverted microscope</w:t>
      </w:r>
      <w:r w:rsidRPr="002F7B81">
        <w:t xml:space="preserve"> with a</w:t>
      </w:r>
      <w:r>
        <w:t>n</w:t>
      </w:r>
      <w:r w:rsidRPr="002F7B81">
        <w:t xml:space="preserve"> EM-CCD camera and 3D capability</w:t>
      </w:r>
      <w:r>
        <w:t xml:space="preserve"> (</w:t>
      </w:r>
      <w:r>
        <w:fldChar w:fldCharType="begin"/>
      </w:r>
      <w:r>
        <w:instrText xml:space="preserve"> REF _Ref491241462 \h </w:instrText>
      </w:r>
      <w:r>
        <w:fldChar w:fldCharType="separate"/>
      </w:r>
      <w:r w:rsidR="005534F3">
        <w:t xml:space="preserve">Figure </w:t>
      </w:r>
      <w:r w:rsidR="005534F3">
        <w:rPr>
          <w:noProof/>
        </w:rPr>
        <w:t>48</w:t>
      </w:r>
      <w:r>
        <w:fldChar w:fldCharType="end"/>
      </w:r>
      <w:r>
        <w:t xml:space="preserve">). </w:t>
      </w:r>
    </w:p>
    <w:p w14:paraId="03CC6946" w14:textId="77777777" w:rsidR="005534F3" w:rsidRDefault="00557838" w:rsidP="005534F3">
      <w:pPr>
        <w:spacing w:afterLines="60" w:after="144"/>
        <w:contextualSpacing/>
      </w:pPr>
      <w:r>
        <w:t xml:space="preserve">Images of </w:t>
      </w:r>
      <w:r w:rsidRPr="004B5784">
        <w:rPr>
          <w:i/>
          <w:iCs/>
        </w:rPr>
        <w:t>S. aureus</w:t>
      </w:r>
      <w:r w:rsidRPr="00246E3B">
        <w:t xml:space="preserve"> with </w:t>
      </w:r>
      <w:r>
        <w:t xml:space="preserve">5 minute incorporation of </w:t>
      </w:r>
      <w:r w:rsidRPr="00B3181E">
        <w:rPr>
          <w:sz w:val="22"/>
        </w:rPr>
        <w:t>D</w:t>
      </w:r>
      <w:r>
        <w:t>-aza-ala-</w:t>
      </w:r>
      <w:r w:rsidRPr="00B3181E">
        <w:rPr>
          <w:sz w:val="22"/>
        </w:rPr>
        <w:t>D</w:t>
      </w:r>
      <w:r>
        <w:t xml:space="preserve">-alanine, labelled with </w:t>
      </w:r>
      <w:r w:rsidR="0065630E" w:rsidRPr="00C75150">
        <w:t xml:space="preserve">Alexa Fluor™ </w:t>
      </w:r>
      <w:r>
        <w:t>647, showed a fully formed gap between two daughter cells prior to daughter cell scission (</w:t>
      </w:r>
      <w:r>
        <w:fldChar w:fldCharType="begin"/>
      </w:r>
      <w:r>
        <w:instrText xml:space="preserve"> REF _Ref492732662 \h </w:instrText>
      </w:r>
      <w:r>
        <w:fldChar w:fldCharType="separate"/>
      </w:r>
      <w:r w:rsidR="005534F3">
        <w:t xml:space="preserve">Figure </w:t>
      </w:r>
      <w:r w:rsidR="005534F3">
        <w:rPr>
          <w:noProof/>
        </w:rPr>
        <w:t>49</w:t>
      </w:r>
      <w:r>
        <w:fldChar w:fldCharType="end"/>
      </w:r>
      <w:r>
        <w:t xml:space="preserve"> &amp; </w:t>
      </w:r>
      <w:r>
        <w:fldChar w:fldCharType="begin"/>
      </w:r>
      <w:r>
        <w:instrText xml:space="preserve"> REF _Ref492732663 \h </w:instrText>
      </w:r>
      <w:r>
        <w:fldChar w:fldCharType="separate"/>
      </w:r>
      <w:r w:rsidR="005534F3">
        <w:t xml:space="preserve">Figure </w:t>
      </w:r>
      <w:r w:rsidR="005534F3">
        <w:rPr>
          <w:noProof/>
        </w:rPr>
        <w:t>50</w:t>
      </w:r>
      <w:r>
        <w:fldChar w:fldCharType="end"/>
      </w:r>
      <w:r>
        <w:t>).</w:t>
      </w:r>
      <w:r w:rsidRPr="00B3181E">
        <w:t xml:space="preserve"> </w:t>
      </w:r>
      <w:r>
        <w:t xml:space="preserve">Using the N-STORM reconstruction the gap between two areas of peptidoglycan is measured at </w:t>
      </w:r>
      <w:r>
        <w:rPr>
          <w:rFonts w:ascii="Vrinda" w:hAnsi="Vrinda" w:cs="Vrinda"/>
        </w:rPr>
        <w:t>~</w:t>
      </w:r>
      <w:r>
        <w:t>25 nm (</w:t>
      </w:r>
      <w:r>
        <w:fldChar w:fldCharType="begin"/>
      </w:r>
      <w:r>
        <w:instrText xml:space="preserve"> REF _Ref491096566 \h  \* MERGEFORMAT </w:instrText>
      </w:r>
      <w:r>
        <w:fldChar w:fldCharType="separate"/>
      </w:r>
      <w:r w:rsidR="005534F3">
        <w:drawing>
          <wp:inline distT="0" distB="0" distL="0" distR="0" wp14:anchorId="4E6C6B1E" wp14:editId="5730D312">
            <wp:extent cx="2919681" cy="2566737"/>
            <wp:effectExtent l="0" t="0" r="1905"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oon seperation.png"/>
                    <pic:cNvPicPr/>
                  </pic:nvPicPr>
                  <pic:blipFill>
                    <a:blip r:embed="rId67">
                      <a:extLst>
                        <a:ext uri="{28A0092B-C50C-407E-A947-70E740481C1C}">
                          <a14:useLocalDpi xmlns:a14="http://schemas.microsoft.com/office/drawing/2010/main" val="0"/>
                        </a:ext>
                      </a:extLst>
                    </a:blip>
                    <a:stretch>
                      <a:fillRect/>
                    </a:stretch>
                  </pic:blipFill>
                  <pic:spPr>
                    <a:xfrm>
                      <a:off x="0" y="0"/>
                      <a:ext cx="2919681" cy="2566737"/>
                    </a:xfrm>
                    <a:prstGeom prst="rect">
                      <a:avLst/>
                    </a:prstGeom>
                  </pic:spPr>
                </pic:pic>
              </a:graphicData>
            </a:graphic>
          </wp:inline>
        </w:drawing>
      </w:r>
    </w:p>
    <w:p w14:paraId="7E81A4E2" w14:textId="46E51C15" w:rsidR="00557838" w:rsidRDefault="005534F3" w:rsidP="00717E76">
      <w:pPr>
        <w:spacing w:afterLines="60" w:after="144"/>
        <w:contextualSpacing/>
      </w:pPr>
      <w:r>
        <w:rPr>
          <w:noProof/>
        </w:rPr>
        <w:t>Figure</w:t>
      </w:r>
      <w:r>
        <w:t xml:space="preserve"> </w:t>
      </w:r>
      <w:r>
        <w:rPr>
          <w:noProof/>
        </w:rPr>
        <w:t>51</w:t>
      </w:r>
      <w:r w:rsidR="00557838">
        <w:fldChar w:fldCharType="end"/>
      </w:r>
      <w:r w:rsidR="00557838">
        <w:t xml:space="preserve">A). The septum maybe formed as two separate entities within the mother cell wall prior to splitting. </w:t>
      </w:r>
    </w:p>
    <w:p w14:paraId="1EE7E0A8" w14:textId="77777777" w:rsidR="005534F3" w:rsidRDefault="00557838" w:rsidP="00717E76">
      <w:pPr>
        <w:pStyle w:val="Caption"/>
        <w:spacing w:after="144"/>
      </w:pPr>
      <w:r>
        <w:t xml:space="preserve">It has been previously proposed that peptidoglycan synthesis, during septum formation, occurs primarily at the leading edge. However STORM reveals that </w:t>
      </w:r>
      <w:r>
        <w:lastRenderedPageBreak/>
        <w:t>synthesis is more of a zone across the septum (</w:t>
      </w:r>
      <w:r>
        <w:fldChar w:fldCharType="begin"/>
      </w:r>
      <w:r>
        <w:instrText xml:space="preserve"> REF _Ref491096566 \h </w:instrText>
      </w:r>
      <w:r>
        <w:fldChar w:fldCharType="separate"/>
      </w:r>
      <w:r w:rsidR="005534F3">
        <w:rPr>
          <w:noProof/>
          <w:lang w:eastAsia="en-GB"/>
        </w:rPr>
        <w:drawing>
          <wp:inline distT="0" distB="0" distL="0" distR="0" wp14:anchorId="4E6C6B1E" wp14:editId="5730D312">
            <wp:extent cx="2919681" cy="2566737"/>
            <wp:effectExtent l="0" t="0" r="1905"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oon seperation.png"/>
                    <pic:cNvPicPr/>
                  </pic:nvPicPr>
                  <pic:blipFill>
                    <a:blip r:embed="rId67">
                      <a:extLst>
                        <a:ext uri="{28A0092B-C50C-407E-A947-70E740481C1C}">
                          <a14:useLocalDpi xmlns:a14="http://schemas.microsoft.com/office/drawing/2010/main" val="0"/>
                        </a:ext>
                      </a:extLst>
                    </a:blip>
                    <a:stretch>
                      <a:fillRect/>
                    </a:stretch>
                  </pic:blipFill>
                  <pic:spPr>
                    <a:xfrm>
                      <a:off x="0" y="0"/>
                      <a:ext cx="2919681" cy="2566737"/>
                    </a:xfrm>
                    <a:prstGeom prst="rect">
                      <a:avLst/>
                    </a:prstGeom>
                  </pic:spPr>
                </pic:pic>
              </a:graphicData>
            </a:graphic>
          </wp:inline>
        </w:drawing>
      </w:r>
    </w:p>
    <w:p w14:paraId="4E9F64E4" w14:textId="77777777" w:rsidR="00557838" w:rsidRDefault="005534F3" w:rsidP="00717E76">
      <w:pPr>
        <w:spacing w:afterLines="60" w:after="144"/>
        <w:contextualSpacing/>
      </w:pPr>
      <w:r>
        <w:t xml:space="preserve">Figure </w:t>
      </w:r>
      <w:r>
        <w:rPr>
          <w:noProof/>
        </w:rPr>
        <w:t>51</w:t>
      </w:r>
      <w:r w:rsidR="00557838">
        <w:fldChar w:fldCharType="end"/>
      </w:r>
      <w:r w:rsidR="00557838">
        <w:t>B). The cells shown still have not completed septum formation as a distinct annulus can be seen in the 3D rendering. Thus synthesis does not appear to be at a single focus but rather in as a broad band across the septum. Cell wall synthesis is proposed to act in a gradated zone of synthesis, from the leading edge but also across the growing area of the septal plate.</w:t>
      </w:r>
    </w:p>
    <w:p w14:paraId="53EE6328" w14:textId="77777777" w:rsidR="00557838" w:rsidRDefault="00557838" w:rsidP="00717E76">
      <w:pPr>
        <w:spacing w:afterLines="60" w:after="144"/>
        <w:contextualSpacing/>
      </w:pPr>
      <w:r>
        <w:t>The presence of off-septal labelling is noted in all super-resolution images, indicating the off-septal insertion of FDAAs is not an artefact consigned to diffraction limited microscopy.</w:t>
      </w:r>
    </w:p>
    <w:p w14:paraId="7B5ED7AF" w14:textId="77777777" w:rsidR="00557838" w:rsidRDefault="00557838" w:rsidP="00717E76">
      <w:pPr>
        <w:spacing w:afterLines="60" w:after="144"/>
        <w:contextualSpacing/>
      </w:pPr>
    </w:p>
    <w:p w14:paraId="008552D5" w14:textId="77777777" w:rsidR="00557838" w:rsidRDefault="00557838" w:rsidP="00D86E74">
      <w:r>
        <w:br w:type="page"/>
      </w:r>
    </w:p>
    <w:p w14:paraId="15C76B68" w14:textId="77777777" w:rsidR="00557838" w:rsidRPr="00D21765" w:rsidRDefault="00557838" w:rsidP="00717E76">
      <w:pPr>
        <w:spacing w:afterLines="60" w:after="144"/>
        <w:contextualSpacing/>
      </w:pPr>
    </w:p>
    <w:p w14:paraId="1E7026D6" w14:textId="115F4944" w:rsidR="00557838" w:rsidRDefault="003A4DE8" w:rsidP="003A4DE8">
      <w:r>
        <w:rPr>
          <w:noProof/>
          <w:lang w:eastAsia="en-GB"/>
        </w:rPr>
        <mc:AlternateContent>
          <mc:Choice Requires="wps">
            <w:drawing>
              <wp:anchor distT="0" distB="0" distL="114300" distR="114300" simplePos="0" relativeHeight="251665408" behindDoc="0" locked="0" layoutInCell="1" allowOverlap="1" wp14:anchorId="179D7979" wp14:editId="3B726063">
                <wp:simplePos x="0" y="0"/>
                <wp:positionH relativeFrom="column">
                  <wp:posOffset>-3373</wp:posOffset>
                </wp:positionH>
                <wp:positionV relativeFrom="paragraph">
                  <wp:posOffset>-2796</wp:posOffset>
                </wp:positionV>
                <wp:extent cx="296883" cy="273050"/>
                <wp:effectExtent l="0" t="0" r="8255"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883" cy="273050"/>
                        </a:xfrm>
                        <a:prstGeom prst="rect">
                          <a:avLst/>
                        </a:prstGeom>
                        <a:solidFill>
                          <a:srgbClr val="FFFFFF"/>
                        </a:solidFill>
                        <a:ln w="9525">
                          <a:noFill/>
                          <a:miter lim="800000"/>
                          <a:headEnd/>
                          <a:tailEnd/>
                        </a:ln>
                      </wps:spPr>
                      <wps:txbx>
                        <w:txbxContent>
                          <w:p w14:paraId="7047A42A" w14:textId="77777777" w:rsidR="005C6639" w:rsidRPr="00BD2ABD" w:rsidRDefault="005C6639" w:rsidP="00D86E74">
                            <w:pPr>
                              <w:rPr>
                                <w:b/>
                                <w:sz w:val="32"/>
                              </w:rPr>
                            </w:pPr>
                            <w:r w:rsidRPr="00BD2ABD">
                              <w:rPr>
                                <w:b/>
                                <w:sz w:val="3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25pt;margin-top:-.2pt;width:23.4pt;height:2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" stroked="f">
                <v:textbox>
                  <w:txbxContent>
                    <w:p w14:paraId="7047A42A" w14:textId="77777777" w:rsidR="005C6639" w:rsidRPr="00BD2ABD" w:rsidRDefault="005C6639" w:rsidP="00D86E74">
                      <w:pPr>
                        <w:rPr>
                          <w:b/>
                          <w:sz w:val="32"/>
                        </w:rPr>
                      </w:pPr>
                      <w:r w:rsidRPr="00BD2ABD">
                        <w:rPr>
                          <w:b/>
                          <w:sz w:val="32"/>
                        </w:rPr>
                        <w:t>A</w:t>
                      </w:r>
                    </w:p>
                  </w:txbxContent>
                </v:textbox>
              </v:shape>
            </w:pict>
          </mc:Fallback>
        </mc:AlternateContent>
      </w:r>
      <w:r w:rsidR="00557838">
        <w:rPr>
          <w:noProof/>
          <w:lang w:eastAsia="en-GB"/>
        </w:rPr>
        <w:drawing>
          <wp:inline distT="0" distB="0" distL="0" distR="0" wp14:anchorId="6F38C0E9" wp14:editId="4ACCA893">
            <wp:extent cx="1839956" cy="2257425"/>
            <wp:effectExtent l="0" t="0" r="8255"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RM1.png"/>
                    <pic:cNvPicPr/>
                  </pic:nvPicPr>
                  <pic:blipFill>
                    <a:blip r:embed="rId68">
                      <a:extLst>
                        <a:ext uri="{28A0092B-C50C-407E-A947-70E740481C1C}">
                          <a14:useLocalDpi xmlns:a14="http://schemas.microsoft.com/office/drawing/2010/main" val="0"/>
                        </a:ext>
                      </a:extLst>
                    </a:blip>
                    <a:stretch>
                      <a:fillRect/>
                    </a:stretch>
                  </pic:blipFill>
                  <pic:spPr>
                    <a:xfrm>
                      <a:off x="0" y="0"/>
                      <a:ext cx="1843830" cy="2262177"/>
                    </a:xfrm>
                    <a:prstGeom prst="rect">
                      <a:avLst/>
                    </a:prstGeom>
                  </pic:spPr>
                </pic:pic>
              </a:graphicData>
            </a:graphic>
          </wp:inline>
        </w:drawing>
      </w:r>
      <w:r w:rsidR="00557838">
        <w:rPr>
          <w:noProof/>
          <w:lang w:eastAsia="en-GB"/>
        </w:rPr>
        <w:drawing>
          <wp:inline distT="0" distB="0" distL="0" distR="0" wp14:anchorId="0D504A3E" wp14:editId="5C3CF02F">
            <wp:extent cx="2090694" cy="209550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RM1map.png"/>
                    <pic:cNvPicPr/>
                  </pic:nvPicPr>
                  <pic:blipFill>
                    <a:blip r:embed="rId69">
                      <a:extLst>
                        <a:ext uri="{28A0092B-C50C-407E-A947-70E740481C1C}">
                          <a14:useLocalDpi xmlns:a14="http://schemas.microsoft.com/office/drawing/2010/main" val="0"/>
                        </a:ext>
                      </a:extLst>
                    </a:blip>
                    <a:stretch>
                      <a:fillRect/>
                    </a:stretch>
                  </pic:blipFill>
                  <pic:spPr>
                    <a:xfrm>
                      <a:off x="0" y="0"/>
                      <a:ext cx="2093702" cy="2098515"/>
                    </a:xfrm>
                    <a:prstGeom prst="rect">
                      <a:avLst/>
                    </a:prstGeom>
                  </pic:spPr>
                </pic:pic>
              </a:graphicData>
            </a:graphic>
          </wp:inline>
        </w:drawing>
      </w:r>
    </w:p>
    <w:p w14:paraId="4F8EAB9B" w14:textId="0F8A618A" w:rsidR="00557838" w:rsidRDefault="003A4DE8" w:rsidP="003A4DE8">
      <w:r>
        <w:rPr>
          <w:noProof/>
          <w:lang w:eastAsia="en-GB"/>
        </w:rPr>
        <mc:AlternateContent>
          <mc:Choice Requires="wps">
            <w:drawing>
              <wp:anchor distT="0" distB="0" distL="114300" distR="114300" simplePos="0" relativeHeight="251666432" behindDoc="0" locked="0" layoutInCell="1" allowOverlap="1" wp14:anchorId="1E4C45F6" wp14:editId="286BE725">
                <wp:simplePos x="0" y="0"/>
                <wp:positionH relativeFrom="column">
                  <wp:posOffset>-3175</wp:posOffset>
                </wp:positionH>
                <wp:positionV relativeFrom="paragraph">
                  <wp:posOffset>635</wp:posOffset>
                </wp:positionV>
                <wp:extent cx="329565" cy="296545"/>
                <wp:effectExtent l="0" t="0" r="0" b="825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 cy="296545"/>
                        </a:xfrm>
                        <a:prstGeom prst="rect">
                          <a:avLst/>
                        </a:prstGeom>
                        <a:solidFill>
                          <a:srgbClr val="FFFFFF"/>
                        </a:solidFill>
                        <a:ln w="9525">
                          <a:noFill/>
                          <a:miter lim="800000"/>
                          <a:headEnd/>
                          <a:tailEnd/>
                        </a:ln>
                      </wps:spPr>
                      <wps:txbx>
                        <w:txbxContent>
                          <w:p w14:paraId="350415B8" w14:textId="77777777" w:rsidR="005C6639" w:rsidRPr="00BD2ABD" w:rsidRDefault="005C6639" w:rsidP="00D86E74">
                            <w:pPr>
                              <w:rPr>
                                <w:b/>
                                <w:sz w:val="32"/>
                              </w:rPr>
                            </w:pPr>
                            <w:r w:rsidRPr="00BD2ABD">
                              <w:rPr>
                                <w:b/>
                                <w:sz w:val="3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25pt;margin-top:.05pt;width:25.95pt;height:23.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" stroked="f">
                <v:textbox>
                  <w:txbxContent>
                    <w:p w14:paraId="350415B8" w14:textId="77777777" w:rsidR="005C6639" w:rsidRPr="00BD2ABD" w:rsidRDefault="005C6639" w:rsidP="00D86E74">
                      <w:pPr>
                        <w:rPr>
                          <w:b/>
                          <w:sz w:val="32"/>
                        </w:rPr>
                      </w:pPr>
                      <w:r w:rsidRPr="00BD2ABD">
                        <w:rPr>
                          <w:b/>
                          <w:sz w:val="32"/>
                        </w:rPr>
                        <w:t>B</w:t>
                      </w:r>
                    </w:p>
                  </w:txbxContent>
                </v:textbox>
              </v:shape>
            </w:pict>
          </mc:Fallback>
        </mc:AlternateContent>
      </w:r>
      <w:r w:rsidR="00557838">
        <w:rPr>
          <w:noProof/>
          <w:lang w:eastAsia="en-GB"/>
        </w:rPr>
        <w:drawing>
          <wp:inline distT="0" distB="0" distL="0" distR="0" wp14:anchorId="28D715BD" wp14:editId="5E69C541">
            <wp:extent cx="2615764" cy="1876425"/>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RM2.png"/>
                    <pic:cNvPicPr/>
                  </pic:nvPicPr>
                  <pic:blipFill>
                    <a:blip r:embed="rId70">
                      <a:extLst>
                        <a:ext uri="{28A0092B-C50C-407E-A947-70E740481C1C}">
                          <a14:useLocalDpi xmlns:a14="http://schemas.microsoft.com/office/drawing/2010/main" val="0"/>
                        </a:ext>
                      </a:extLst>
                    </a:blip>
                    <a:stretch>
                      <a:fillRect/>
                    </a:stretch>
                  </pic:blipFill>
                  <pic:spPr>
                    <a:xfrm>
                      <a:off x="0" y="0"/>
                      <a:ext cx="2614010" cy="1875167"/>
                    </a:xfrm>
                    <a:prstGeom prst="rect">
                      <a:avLst/>
                    </a:prstGeom>
                  </pic:spPr>
                </pic:pic>
              </a:graphicData>
            </a:graphic>
          </wp:inline>
        </w:drawing>
      </w:r>
      <w:r w:rsidR="00557838">
        <w:rPr>
          <w:noProof/>
          <w:lang w:eastAsia="en-GB"/>
        </w:rPr>
        <w:drawing>
          <wp:inline distT="0" distB="0" distL="0" distR="0" wp14:anchorId="1AC14766" wp14:editId="03DCE668">
            <wp:extent cx="2571750" cy="173780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RM2map.png"/>
                    <pic:cNvPicPr/>
                  </pic:nvPicPr>
                  <pic:blipFill>
                    <a:blip r:embed="rId71">
                      <a:extLst>
                        <a:ext uri="{28A0092B-C50C-407E-A947-70E740481C1C}">
                          <a14:useLocalDpi xmlns:a14="http://schemas.microsoft.com/office/drawing/2010/main" val="0"/>
                        </a:ext>
                      </a:extLst>
                    </a:blip>
                    <a:stretch>
                      <a:fillRect/>
                    </a:stretch>
                  </pic:blipFill>
                  <pic:spPr>
                    <a:xfrm>
                      <a:off x="0" y="0"/>
                      <a:ext cx="2572552" cy="1738346"/>
                    </a:xfrm>
                    <a:prstGeom prst="rect">
                      <a:avLst/>
                    </a:prstGeom>
                  </pic:spPr>
                </pic:pic>
              </a:graphicData>
            </a:graphic>
          </wp:inline>
        </w:drawing>
      </w:r>
    </w:p>
    <w:p w14:paraId="63188763" w14:textId="45E0716E" w:rsidR="00F0732F" w:rsidRDefault="00F0732F" w:rsidP="00717E76">
      <w:pPr>
        <w:pStyle w:val="Caption"/>
        <w:spacing w:after="144"/>
      </w:pPr>
      <w:bookmarkStart w:id="273" w:name="_Ref491096566"/>
      <w:bookmarkStart w:id="274" w:name="_Toc491165564"/>
      <w:r>
        <w:rPr>
          <w:noProof/>
          <w:lang w:eastAsia="en-GB"/>
        </w:rPr>
        <w:drawing>
          <wp:inline distT="0" distB="0" distL="0" distR="0" wp14:anchorId="4E6C6B1E" wp14:editId="5730D312">
            <wp:extent cx="2919681" cy="2566737"/>
            <wp:effectExtent l="0" t="0" r="190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oon seperation.png"/>
                    <pic:cNvPicPr/>
                  </pic:nvPicPr>
                  <pic:blipFill>
                    <a:blip r:embed="rId67">
                      <a:extLst>
                        <a:ext uri="{28A0092B-C50C-407E-A947-70E740481C1C}">
                          <a14:useLocalDpi xmlns:a14="http://schemas.microsoft.com/office/drawing/2010/main" val="0"/>
                        </a:ext>
                      </a:extLst>
                    </a:blip>
                    <a:stretch>
                      <a:fillRect/>
                    </a:stretch>
                  </pic:blipFill>
                  <pic:spPr>
                    <a:xfrm>
                      <a:off x="0" y="0"/>
                      <a:ext cx="2919681" cy="2566737"/>
                    </a:xfrm>
                    <a:prstGeom prst="rect">
                      <a:avLst/>
                    </a:prstGeom>
                  </pic:spPr>
                </pic:pic>
              </a:graphicData>
            </a:graphic>
          </wp:inline>
        </w:drawing>
      </w:r>
    </w:p>
    <w:p w14:paraId="3402800A" w14:textId="1465189F" w:rsidR="00F0732F" w:rsidRPr="00F0732F" w:rsidRDefault="00557838" w:rsidP="00F0732F">
      <w:pPr>
        <w:pStyle w:val="Caption"/>
        <w:spacing w:after="144"/>
      </w:pPr>
      <w:r>
        <w:t xml:space="preserve">Figure </w:t>
      </w:r>
      <w:fldSimple w:instr=" SEQ Figure \* ARABIC ">
        <w:r w:rsidR="005534F3">
          <w:rPr>
            <w:noProof/>
          </w:rPr>
          <w:t>51</w:t>
        </w:r>
      </w:fldSimple>
      <w:bookmarkEnd w:id="273"/>
      <w:r w:rsidRPr="006B1E1A">
        <w:t>.</w:t>
      </w:r>
      <w:r>
        <w:t xml:space="preserve"> STORM microscopy images of</w:t>
      </w:r>
      <w:r w:rsidRPr="006B1E1A">
        <w:t xml:space="preserve"> </w:t>
      </w:r>
      <w:r w:rsidRPr="006B1E1A">
        <w:rPr>
          <w:i/>
        </w:rPr>
        <w:t>S. aureus</w:t>
      </w:r>
      <w:r w:rsidRPr="006B1E1A">
        <w:t xml:space="preserve"> (SH1000)</w:t>
      </w:r>
      <w:r>
        <w:t>,</w:t>
      </w:r>
      <w:r w:rsidRPr="006B1E1A">
        <w:t xml:space="preserve"> labelled</w:t>
      </w:r>
      <w:r>
        <w:t xml:space="preserve"> </w:t>
      </w:r>
      <w:r w:rsidRPr="0065630E">
        <w:t xml:space="preserve">with </w:t>
      </w:r>
      <w:r w:rsidR="0065630E" w:rsidRPr="0065630E">
        <w:t xml:space="preserve">Alexa Fluor™ </w:t>
      </w:r>
      <w:r w:rsidRPr="0065630E">
        <w:t>647.</w:t>
      </w:r>
      <w:r w:rsidRPr="006B1E1A">
        <w:t xml:space="preserve"> </w:t>
      </w:r>
      <w:r w:rsidRPr="00617936">
        <w:t>Cells were grown to exponential phase and labelled for 5 minutes at 37 °C in BH</w:t>
      </w:r>
      <w:r w:rsidRPr="00214C3A">
        <w:t xml:space="preserve">I </w:t>
      </w:r>
      <w:r w:rsidRPr="00214C3A">
        <w:rPr>
          <w:sz w:val="22"/>
          <w:szCs w:val="22"/>
        </w:rPr>
        <w:t>D-aza-ala (ADA)</w:t>
      </w:r>
      <w:r w:rsidRPr="00214C3A">
        <w:t>, all with an overall concentration o</w:t>
      </w:r>
      <w:r>
        <w:t xml:space="preserve">f 10 mM. Cells were fixed and </w:t>
      </w:r>
      <w:r w:rsidR="00A25A1F">
        <w:t xml:space="preserve">clicked </w:t>
      </w:r>
      <w:r w:rsidR="0065630E" w:rsidRPr="0065630E">
        <w:t>Alexa Fluor™</w:t>
      </w:r>
      <w:r w:rsidR="0065630E" w:rsidRPr="00C75150">
        <w:t xml:space="preserve"> </w:t>
      </w:r>
      <w:r w:rsidRPr="00214C3A">
        <w:t>647 for fluorescence imaging. Scale bar 500 nm.</w:t>
      </w:r>
      <w:bookmarkEnd w:id="274"/>
      <w:r>
        <w:t xml:space="preserve"> Experiment performed with Dr V. Lund.</w:t>
      </w:r>
      <w:r w:rsidR="00F0732F">
        <w:t xml:space="preserve"> C) &amp; D) Cartoon representations of cells dividing.</w:t>
      </w:r>
    </w:p>
    <w:p w14:paraId="2FA865C3" w14:textId="77777777" w:rsidR="00557838" w:rsidRDefault="00557838" w:rsidP="00F0732F">
      <w:pPr>
        <w:pStyle w:val="Heading2"/>
      </w:pPr>
      <w:bookmarkStart w:id="275" w:name="_Toc491417212"/>
      <w:bookmarkStart w:id="276" w:name="_Toc509909918"/>
      <w:r>
        <w:lastRenderedPageBreak/>
        <w:t>4.7</w:t>
      </w:r>
      <w:r>
        <w:tab/>
      </w:r>
      <w:r w:rsidRPr="0030036B">
        <w:t>Discussion</w:t>
      </w:r>
      <w:bookmarkEnd w:id="275"/>
      <w:bookmarkEnd w:id="276"/>
    </w:p>
    <w:p w14:paraId="6A54A914" w14:textId="77777777" w:rsidR="00557838" w:rsidRPr="007B50F5" w:rsidRDefault="00557838" w:rsidP="00717E76">
      <w:pPr>
        <w:pStyle w:val="Heading3"/>
        <w:spacing w:before="60" w:after="120"/>
      </w:pPr>
      <w:bookmarkStart w:id="277" w:name="_Toc491417213"/>
      <w:bookmarkStart w:id="278" w:name="_Toc509909919"/>
      <w:r>
        <w:t>4.7.1</w:t>
      </w:r>
      <w:r>
        <w:tab/>
        <w:t>FDAA labelling</w:t>
      </w:r>
      <w:bookmarkEnd w:id="277"/>
      <w:bookmarkEnd w:id="278"/>
    </w:p>
    <w:p w14:paraId="4CE749CB" w14:textId="56275C4C" w:rsidR="00557838" w:rsidRDefault="00557838" w:rsidP="00717E76">
      <w:pPr>
        <w:spacing w:before="60"/>
      </w:pPr>
      <w:r>
        <w:t>There is an ever expanding library of biorthogonal fluorescent probes suitable for labelling and visually tracking cell wall biosynthesis and dynamics within a variety of Gram-negative and Gram-positive bacteria.</w:t>
      </w:r>
      <w:r w:rsidRPr="00FA045F">
        <w:fldChar w:fldCharType="begin" w:fldLock="1"/>
      </w:r>
      <w:r w:rsidR="00560376">
        <w:instrText>ADDIN CSL_CITATION { "citationItems" : [ { "id" : "ITEM-1", "itemData" : { "ISSN" : "1754-2189", "abstract" : "Fluorescent D-amino acids (FDAAs) are efficiently incorporated into the peptidoglycans (PGs) of diverse bacterial species at the sites of PG biosynthesis, allowing specific and covalent probing of bacterial growth with minimal perturbation. Here we provide a protocol for the synthesis of four FDAAs emitting light in blue (HCC-amino-D-alanine, HADA), green (NBD-amino-D-alanine, NADA, and fluorescein-D-lysine, FDL) or red (TAMRA-D-lysine, TDL) and for their use in PG labeling of live bacteria. Our modular synthesis protocol gives easy access to a library of different FDAAs made with commercially available fluorophores and diamino acid starting materials. Molecules can be synthesized in a typical chemistry laboratory in 2\u20133 d using standard chemical transformations. The simple labeling procedure involves the addition of the FDAAs to a bacterial sample for the desired labeling duration and stopping further label incorporation by fixing the cells with cold 70% (vol/vol) ethanol or by washing away excess dye. We discuss several scenarios for the use of these labels in fluorescence microscopy applications, including short or long labeling durations, and the combination of different labels in pure culture (e.g., for 'virtual time-lapse' microscopy) or in situ labeling of complex environmental samples. Depending on the experiment, FDAA labeling can take as little as 30 s for a rapidly growing species such as Escherichia coli.", "author" : [ { "dropping-particle" : "", "family" : "Kuru", "given" : "Erkin", "non-dropping-particle" : "", "parse-names" : false, "suffix" : "" }, { "dropping-particle" : "", "family" : "Tekkam", "given" : "Srinivas", "non-dropping-particle" : "", "parse-names" : false, "suffix" : "" }, { "dropping-particle" : "", "family" : "Hall", "given" : "Edward", "non-dropping-particle" : "", "parse-names" : false, "suffix" : "" }, { "dropping-particle" : "V", "family" : "Brun", "given" : "Yves", "non-dropping-particle" : "", "parse-names" : false, "suffix" : "" }, { "dropping-particle" : "", "family" : "Nieuwenhze", "given" : "Michael S", "non-dropping-particle" : "Van", "parse-names" : false, "suffix" : "" } ], "container-title" : "Nat. Protocols", "id" : "ITEM-1", "issue" : "1", "issued" : { "date-parts" : [ [ "2015", "1" ] ] }, "page" : "33-52", "publisher" : "Nature Publishing Group, a division of Macmillan Publishers Limited. All Rights Reserved.", "title" : "Synthesis of fluorescent D-amino acids and their use for probing peptidoglycan synthesis and bacterial growth in situ", "type" : "article-journal", "volume" : "10" }, "uris" : [ "http://www.mendeley.com/documents/?uuid=a3098203-634d-4573-a6a8-7cfe82d30549" ] }, { "id" : "ITEM-2", "itemData" : { "DOI" : "10.1002/anie.201206749", "ISSN" : "1521-3773", "PMID" : "23055266", "abstract" : "Tracking a bug's life: Peptidoglycan (PG) of diverse bacteria is labeled by exploiting the tolerance of cells for incorporating different non-natural D-amino acids. These nontoxic D-amino acids preferably label the sites of active PG synthesis, thereby enabling fine spatiotemporal tracking of cell-wall dynamics in phylogenetically and morphologically diverse bacteria. HCC = 7-hydroxycoumarin, NBD = 7-nitrobenzofurazan, TAMRA = carboxytetramethylrhodamine.", "author" : [ { "dropping-particle" : "", "family" : "Kuru", "given" : "Erkin", "non-dropping-particle" : "", "parse-names" : false, "suffix" : "" }, { "dropping-particle" : "", "family" : "Hughes", "given" : "H Velocity", "non-dropping-particle" : "", "parse-names" : false, "suffix" : "" }, { "dropping-particle" : "", "family" : "Brown", "given" : "Pamela J", "non-dropping-particle" : "", "parse-names" : false, "suffix" : "" }, { "dropping-particle" : "", "family" : "Hall", "given" : "Edward", "non-dropping-particle" : "", "parse-names" : false, "suffix" : "" }, { "dropping-particle" : "", "family" : "Tekkam", "given" : "Srinivas", "non-dropping-particle" : "", "parse-names" : false, "suffix" : "" }, { "dropping-particle" : "", "family" : "Cava", "given" : "Felipe", "non-dropping-particle" : "", "parse-names" : false, "suffix" : "" }, { "dropping-particle" : "", "family" : "Pedro", "given" : "Miguel a", "non-dropping-particle" : "de", "parse-names" : false, "suffix" : "" }, { "dropping-particle" : "V", "family" : "Brun", "given" : "Yves", "non-dropping-particle" : "", "parse-names" : false, "suffix" : "" }, { "dropping-particle" : "", "family" : "Nieuwenhze", "given" : "Michael S", "non-dropping-particle" : "Van", "parse-names" : false, "suffix" : "" } ], "container-title" : "Angewandte Chemie (International ed. in English)", "id" : "ITEM-2", "issue" : "50", "issued" : { "date-parts" : [ [ "2012", "12", "7" ] ] }, "page" : "12519-23", "title" : "In\u2005Situ probing of newly synthesized peptidoglycan in live bacteria with fluorescent D-amino acids.", "type" : "article-journal", "volume" : "51" }, "uris" : [ "http://www.mendeley.com/documents/?uuid=1f5ae18a-018b-4f1f-8853-3554b137e10d" ] }, { "id" : "ITEM-3", "itemData" : { "DOI" : "10.1039/C7SC01800B", "ISSN" : "2041-6520", "abstract" : "Fluorescent d-amino acids (FDAAs) enable efficient in situ labeling of peptidoglycan in diverse bacterial species. Conducted by enzymes involved in peptidoglycan biosynthesis, FDAA labeling allows specific probing of cell wall formation/remodeling activity, bacterial growth and cell morphology. Their broad application and high biocompatibility have made FDAAs an important and effective tool for studies of peptidoglycan synthesis and dynamics, which, in turn, has created a demand for the development of new FDAA probes. Here, we report the synthesis of new FDAAs, with emission wavelengths that span the entire visible spectrum. We also provide data to characterize their photochemical and physical properties, and we demonstrate their utility for visualizing peptidoglycan synthesis in Gram-negative and Gram-positive bacterial species. Finally, we show the permeability of FDAAs toward the outer-membrane of Gram-negative organisms, pinpointing the probes available for effective labeling in these species. This improved FDAA toolkit will enable numerous applications for the study of peptidoglycan biosynthesis and dynamics.", "author" : [ { "dropping-particle" : "", "family" : "Hsu", "given" : "Yen-Pang", "non-dropping-particle" : "", "parse-names" : false, "suffix" : "" }, { "dropping-particle" : "", "family" : "Rittichier", "given" : "Jonathan", "non-dropping-particle" : "", "parse-names" : false, "suffix" : "" }, { "dropping-particle" : "", "family" : "Kuru", "given" : "Erkin", "non-dropping-particle" : "", "parse-names" : false, "suffix" : "" }, { "dropping-particle" : "", "family" : "Yablonowski", "given" : "Jacob", "non-dropping-particle" : "", "parse-names" : false, "suffix" : "" }, { "dropping-particle" : "", "family" : "Pasciak", "given" : "Erick", "non-dropping-particle" : "", "parse-names" : false, "suffix" : "" }, { "dropping-particle" : "", "family" : "Tekkam", "given" : "Srinivas", "non-dropping-particle" : "", "parse-names" : false, "suffix" : "" }, { "dropping-particle" : "", "family" : "Hall", "given" : "Edward", "non-dropping-particle" : "", "parse-names" : false, "suffix" : "" }, { "dropping-particle" : "", "family" : "Murphy", "given" : "Brennan", "non-dropping-particle" : "", "parse-names" : false, "suffix" : "" }, { "dropping-particle" : "", "family" : "Lee", "given" : "Timothy K", "non-dropping-particle" : "", "parse-names" : false, "suffix" : "" }, { "dropping-particle" : "", "family" : "Garner", "given" : "Ethan C", "non-dropping-particle" : "", "parse-names" : false, "suffix" : "" }, { "dropping-particle" : "", "family" : "Huang", "given" : "Kerwyn Casey", "non-dropping-particle" : "", "parse-names" : false, "suffix" : "" }, { "dropping-particle" : "", "family" : "Brun", "given" : "Yves[space]V.", "non-dropping-particle" : "", "parse-names" : false, "suffix" : "" }, { "dropping-particle" : "", "family" : "Nieuwenhze", "given" : "Michael S", "non-dropping-particle" : "Van", "parse-names" : false, "suffix" : "" } ], "container-title" : "Chemical Science", "id" : "ITEM-3", "issued" : { "date-parts" : [ [ "2017" ] ] }, "publisher" : "The Royal Society of Chemistry", "title" : "Full color palette of fluorescent d-amino acids for in situ labeling of bacterial cell walls", "type" : "article-journal" }, "uris" : [ "http://www.mendeley.com/documents/?uuid=89e7b616-03e9-46d4-b4e9-266a0600d73f" ] } ], "mendeley" : { "formattedCitation" : "&lt;sup&gt;117,131,151&lt;/sup&gt;", "plainTextFormattedCitation" : "117,131,151", "previouslyFormattedCitation" : "&lt;sup&gt;113,131,151&lt;/sup&gt;" }, "properties" : {  }, "schema" : "https://github.com/citation-style-language/schema/raw/master/csl-citation.json" }</w:instrText>
      </w:r>
      <w:r w:rsidRPr="00FA045F">
        <w:fldChar w:fldCharType="separate"/>
      </w:r>
      <w:r w:rsidR="00560376" w:rsidRPr="00560376">
        <w:rPr>
          <w:noProof/>
          <w:vertAlign w:val="superscript"/>
        </w:rPr>
        <w:t>117,131,151</w:t>
      </w:r>
      <w:r w:rsidRPr="00FA045F">
        <w:fldChar w:fldCharType="end"/>
      </w:r>
      <w:r>
        <w:t xml:space="preserve"> One remaining challenge is to better understand the effect of the </w:t>
      </w:r>
      <w:r w:rsidRPr="007B50F5">
        <w:t>charge, conformation and size of FDAAs</w:t>
      </w:r>
      <w:r>
        <w:t xml:space="preserve"> as to their labelling ability. Recent work by Hsu </w:t>
      </w:r>
      <w:r w:rsidRPr="00E2516D">
        <w:rPr>
          <w:i/>
          <w:iCs/>
        </w:rPr>
        <w:t>et al.</w:t>
      </w:r>
      <w:r>
        <w:t xml:space="preserve"> has reviewed such features as photostability, thermostability and water solubility of many commonly used FDAAs used to label peptidoglycan.</w:t>
      </w:r>
      <w:r>
        <w:fldChar w:fldCharType="begin" w:fldLock="1"/>
      </w:r>
      <w:r w:rsidR="00F550D8">
        <w:instrText>ADDIN CSL_CITATION { "citationItems" : [ { "id" : "ITEM-1", "itemData" : { "DOI" : "10.1039/C7SC01800B", "ISSN" : "2041-6520", "abstract" : "Fluorescent d-amino acids (FDAAs) enable efficient in situ labeling of peptidoglycan in diverse bacterial species. Conducted by enzymes involved in peptidoglycan biosynthesis, FDAA labeling allows specific probing of cell wall formation/remodeling activity, bacterial growth and cell morphology. Their broad application and high biocompatibility have made FDAAs an important and effective tool for studies of peptidoglycan synthesis and dynamics, which, in turn, has created a demand for the development of new FDAA probes. Here, we report the synthesis of new FDAAs, with emission wavelengths that span the entire visible spectrum. We also provide data to characterize their photochemical and physical properties, and we demonstrate their utility for visualizing peptidoglycan synthesis in Gram-negative and Gram-positive bacterial species. Finally, we show the permeability of FDAAs toward the outer-membrane of Gram-negative organisms, pinpointing the probes available for effective labeling in these species. This improved FDAA toolkit will enable numerous applications for the study of peptidoglycan biosynthesis and dynamics.", "author" : [ { "dropping-particle" : "", "family" : "Hsu", "given" : "Yen-Pang", "non-dropping-particle" : "", "parse-names" : false, "suffix" : "" }, { "dropping-particle" : "", "family" : "Rittichier", "given" : "Jonathan", "non-dropping-particle" : "", "parse-names" : false, "suffix" : "" }, { "dropping-particle" : "", "family" : "Kuru", "given" : "Erkin", "non-dropping-particle" : "", "parse-names" : false, "suffix" : "" }, { "dropping-particle" : "", "family" : "Yablonowski", "given" : "Jacob", "non-dropping-particle" : "", "parse-names" : false, "suffix" : "" }, { "dropping-particle" : "", "family" : "Pasciak", "given" : "Erick", "non-dropping-particle" : "", "parse-names" : false, "suffix" : "" }, { "dropping-particle" : "", "family" : "Tekkam", "given" : "Srinivas", "non-dropping-particle" : "", "parse-names" : false, "suffix" : "" }, { "dropping-particle" : "", "family" : "Hall", "given" : "Edward", "non-dropping-particle" : "", "parse-names" : false, "suffix" : "" }, { "dropping-particle" : "", "family" : "Murphy", "given" : "Brennan", "non-dropping-particle" : "", "parse-names" : false, "suffix" : "" }, { "dropping-particle" : "", "family" : "Lee", "given" : "Timothy K", "non-dropping-particle" : "", "parse-names" : false, "suffix" : "" }, { "dropping-particle" : "", "family" : "Garner", "given" : "Ethan C", "non-dropping-particle" : "", "parse-names" : false, "suffix" : "" }, { "dropping-particle" : "", "family" : "Huang", "given" : "Kerwyn Casey", "non-dropping-particle" : "", "parse-names" : false, "suffix" : "" }, { "dropping-particle" : "", "family" : "Brun", "given" : "Yves[space]V.", "non-dropping-particle" : "", "parse-names" : false, "suffix" : "" }, { "dropping-particle" : "", "family" : "Nieuwenhze", "given" : "Michael S", "non-dropping-particle" : "Van", "parse-names" : false, "suffix" : "" } ], "container-title" : "Chemical Science", "id" : "ITEM-1", "issued" : { "date-parts" : [ [ "2017" ] ] }, "publisher" : "The Royal Society of Chemistry", "title" : "Full color palette of fluorescent d-amino acids for in situ labeling of bacterial cell walls", "type" : "article-journal" }, "uris" : [ "http://www.mendeley.com/documents/?uuid=89e7b616-03e9-46d4-b4e9-266a0600d73f" ] } ], "mendeley" : { "formattedCitation" : "&lt;sup&gt;151&lt;/sup&gt;", "plainTextFormattedCitation" : "151", "previouslyFormattedCitation" : "&lt;sup&gt;151&lt;/sup&gt;" }, "properties" : {  }, "schema" : "https://github.com/citation-style-language/schema/raw/master/csl-citation.json" }</w:instrText>
      </w:r>
      <w:r>
        <w:fldChar w:fldCharType="separate"/>
      </w:r>
      <w:r w:rsidR="00F550D8" w:rsidRPr="00F550D8">
        <w:rPr>
          <w:noProof/>
          <w:vertAlign w:val="superscript"/>
        </w:rPr>
        <w:t>151</w:t>
      </w:r>
      <w:r>
        <w:fldChar w:fldCharType="end"/>
      </w:r>
      <w:r>
        <w:t xml:space="preserve"> </w:t>
      </w:r>
    </w:p>
    <w:p w14:paraId="6006CF4E" w14:textId="77777777" w:rsidR="00557838" w:rsidRDefault="004F0ED4" w:rsidP="00717E76">
      <w:pPr>
        <w:keepNext/>
      </w:pPr>
      <w:r>
        <w:pict w14:anchorId="4C7FC8CC">
          <v:shape id="_x0000_i1032" type="#_x0000_t75" style="width:415.6pt;height:169.4pt">
            <v:imagedata r:id="rId72" o:title=""/>
          </v:shape>
        </w:pict>
      </w:r>
    </w:p>
    <w:p w14:paraId="004BC605" w14:textId="24902107" w:rsidR="00557838" w:rsidRDefault="00557838" w:rsidP="00D86E74">
      <w:pPr>
        <w:pStyle w:val="Caption"/>
      </w:pPr>
      <w:bookmarkStart w:id="279" w:name="_Ref492733380"/>
      <w:r>
        <w:t xml:space="preserve">Figure </w:t>
      </w:r>
      <w:fldSimple w:instr=" SEQ Figure \* ARABIC ">
        <w:r w:rsidR="005534F3">
          <w:rPr>
            <w:noProof/>
          </w:rPr>
          <w:t>52</w:t>
        </w:r>
      </w:fldSimple>
      <w:bookmarkEnd w:id="279"/>
      <w:r>
        <w:t xml:space="preserve">. Chemical structure of tetramethylrhodamine based FDAAs A) THADA, B) TAMRA-alkyne </w:t>
      </w:r>
      <w:r w:rsidR="00A25A1F">
        <w:t xml:space="preserve">clicked </w:t>
      </w:r>
      <w:r>
        <w:t xml:space="preserve">to </w:t>
      </w:r>
      <w:r w:rsidRPr="00AF0F95">
        <w:rPr>
          <w:sz w:val="22"/>
          <w:szCs w:val="22"/>
        </w:rPr>
        <w:t>D</w:t>
      </w:r>
      <w:r>
        <w:t>-aza-alanine.</w:t>
      </w:r>
    </w:p>
    <w:p w14:paraId="75F869C2" w14:textId="5D932418" w:rsidR="00557838" w:rsidRDefault="00557838" w:rsidP="00717E76">
      <w:pPr>
        <w:spacing w:before="60"/>
      </w:pPr>
      <w:r>
        <w:t xml:space="preserve">The incorporation of a ‘pre-Clicked’ D-aza-alanine to Cyanine 5 alkyne, </w:t>
      </w:r>
      <w:r w:rsidR="0065630E" w:rsidRPr="00C75150">
        <w:t xml:space="preserve">Alexa Fluor™ </w:t>
      </w:r>
      <w:r w:rsidRPr="002078C1">
        <w:t>647</w:t>
      </w:r>
      <w:r>
        <w:t xml:space="preserve"> alkyne and TAMRA alkyne into </w:t>
      </w:r>
      <w:r w:rsidRPr="000F4899">
        <w:rPr>
          <w:i/>
          <w:iCs/>
        </w:rPr>
        <w:t>S. aureus</w:t>
      </w:r>
      <w:r>
        <w:t xml:space="preserve"> was unsuccessful. However THADA, a structural analogue of ‘pre-Clicked’ TAMRA (</w:t>
      </w:r>
      <w:r>
        <w:fldChar w:fldCharType="begin"/>
      </w:r>
      <w:r>
        <w:instrText xml:space="preserve"> REF _Ref492733380 \h </w:instrText>
      </w:r>
      <w:r>
        <w:fldChar w:fldCharType="separate"/>
      </w:r>
      <w:r w:rsidR="005534F3">
        <w:t xml:space="preserve">Figure </w:t>
      </w:r>
      <w:r w:rsidR="005534F3">
        <w:rPr>
          <w:noProof/>
        </w:rPr>
        <w:t>52</w:t>
      </w:r>
      <w:r>
        <w:fldChar w:fldCharType="end"/>
      </w:r>
      <w:r>
        <w:t>), can be incorporated by the cell wall synthesis pathway. The discrepancy this may be due to an excess of copper catalyst from the click reaction having a cytotoxic effect on labelling. Ideally a wider study of the properties or conditions required for FDAAs ability to pass across the cell membrane into the cytoplasm may be explored.</w:t>
      </w:r>
    </w:p>
    <w:p w14:paraId="55FE1D4E" w14:textId="77777777" w:rsidR="00557838" w:rsidRDefault="00557838" w:rsidP="00717E76">
      <w:pPr>
        <w:pStyle w:val="Heading3"/>
        <w:spacing w:before="60" w:after="120"/>
      </w:pPr>
      <w:bookmarkStart w:id="280" w:name="_Toc491417214"/>
      <w:bookmarkStart w:id="281" w:name="_Toc509909920"/>
      <w:r>
        <w:t>4.7.2</w:t>
      </w:r>
      <w:r>
        <w:tab/>
        <w:t>Peptidoglycan synthesis</w:t>
      </w:r>
      <w:bookmarkEnd w:id="280"/>
      <w:bookmarkEnd w:id="281"/>
    </w:p>
    <w:p w14:paraId="10B71BDF" w14:textId="77777777" w:rsidR="00557838" w:rsidRDefault="00557838" w:rsidP="00717E76">
      <w:pPr>
        <w:spacing w:before="60"/>
      </w:pPr>
      <w:r>
        <w:t xml:space="preserve">There are two main routes for the incorporation of FDAAs into peptidoglycan. One is through periplasmic exchange of new </w:t>
      </w:r>
      <w:r w:rsidRPr="00F63ABF">
        <w:rPr>
          <w:sz w:val="22"/>
        </w:rPr>
        <w:t>D</w:t>
      </w:r>
      <w:r>
        <w:t xml:space="preserve">-amino acids on the pentapeptide side chain of </w:t>
      </w:r>
      <w:r>
        <w:lastRenderedPageBreak/>
        <w:t xml:space="preserve">existing peptidoglycan in the periplasm. Alternatively incorporation can occur through the biosynthetic pathway in the cytoplasm. </w:t>
      </w:r>
      <w:r w:rsidRPr="00F63ABF">
        <w:rPr>
          <w:sz w:val="22"/>
        </w:rPr>
        <w:t>D</w:t>
      </w:r>
      <w:r w:rsidRPr="00F63ABF">
        <w:t xml:space="preserve">-cycloserine </w:t>
      </w:r>
      <w:r>
        <w:t xml:space="preserve">inhibits two stages of </w:t>
      </w:r>
      <w:r w:rsidRPr="00181874">
        <w:rPr>
          <w:sz w:val="22"/>
        </w:rPr>
        <w:t>D</w:t>
      </w:r>
      <w:r>
        <w:t xml:space="preserve">-amino acid addition on to the muropeptide pentapeptide stem, alanine racemase (Alr) and </w:t>
      </w:r>
      <w:r w:rsidRPr="00181874">
        <w:rPr>
          <w:sz w:val="22"/>
        </w:rPr>
        <w:t>D</w:t>
      </w:r>
      <w:r>
        <w:t>-ala-</w:t>
      </w:r>
      <w:r w:rsidRPr="00181874">
        <w:rPr>
          <w:sz w:val="22"/>
        </w:rPr>
        <w:t>D</w:t>
      </w:r>
      <w:r>
        <w:t xml:space="preserve">-alanine ligase (Ddl). The addition of a single FDAA would be prevented by </w:t>
      </w:r>
      <w:r w:rsidRPr="00CA6398">
        <w:rPr>
          <w:sz w:val="22"/>
        </w:rPr>
        <w:t>D</w:t>
      </w:r>
      <w:r>
        <w:t xml:space="preserve">-cycloserine from forming the required dipeptide and inserting into the cytoplasmic synthesis pathway. FDAA labelling </w:t>
      </w:r>
      <w:r w:rsidRPr="00181874">
        <w:rPr>
          <w:i/>
          <w:iCs/>
        </w:rPr>
        <w:t>S. aureus</w:t>
      </w:r>
      <w:r>
        <w:t xml:space="preserve"> with HADA is reduced, however not removed, by the addition of </w:t>
      </w:r>
      <w:r w:rsidRPr="00181874">
        <w:rPr>
          <w:sz w:val="22"/>
        </w:rPr>
        <w:t>D</w:t>
      </w:r>
      <w:r>
        <w:t xml:space="preserve">-cycloserine suggesting HADA incorporation occurs </w:t>
      </w:r>
      <w:r w:rsidRPr="000972D0">
        <w:rPr>
          <w:i/>
          <w:iCs/>
        </w:rPr>
        <w:t>via</w:t>
      </w:r>
      <w:r>
        <w:t xml:space="preserve"> both periplasmic exchange and cytoplasmic synthesis. </w:t>
      </w:r>
    </w:p>
    <w:p w14:paraId="5BB4E804" w14:textId="77777777" w:rsidR="00557838" w:rsidRPr="008220A8" w:rsidRDefault="00557838" w:rsidP="00717E76">
      <w:pPr>
        <w:spacing w:before="60"/>
      </w:pPr>
      <w:r>
        <w:t xml:space="preserve">Conversely labelling </w:t>
      </w:r>
      <w:r w:rsidRPr="00181874">
        <w:rPr>
          <w:i/>
          <w:iCs/>
        </w:rPr>
        <w:t>S. aureus</w:t>
      </w:r>
      <w:r>
        <w:t xml:space="preserve"> with </w:t>
      </w:r>
      <w:r w:rsidRPr="00181874">
        <w:rPr>
          <w:sz w:val="22"/>
        </w:rPr>
        <w:t>D</w:t>
      </w:r>
      <w:r>
        <w:t>-aza-ala-</w:t>
      </w:r>
      <w:r w:rsidRPr="00181874">
        <w:rPr>
          <w:sz w:val="22"/>
        </w:rPr>
        <w:t>D</w:t>
      </w:r>
      <w:r>
        <w:t xml:space="preserve">-alanine is not inhibited by the addition </w:t>
      </w:r>
      <w:r w:rsidRPr="00181874">
        <w:rPr>
          <w:sz w:val="22"/>
        </w:rPr>
        <w:t>D</w:t>
      </w:r>
      <w:r>
        <w:t>-cycloserine suggesting the dipeptide incorporation occurs only through</w:t>
      </w:r>
      <w:r w:rsidRPr="000972D0">
        <w:rPr>
          <w:i/>
          <w:iCs/>
        </w:rPr>
        <w:t xml:space="preserve"> </w:t>
      </w:r>
      <w:r>
        <w:t>cytoplasmic synthesis. Both labelling methods are useful for localising peptidoglycan synthesis and have led to a new hypothesis that the presence of off-septal labelling is not attributed solely to periplasmic exchange.</w:t>
      </w:r>
    </w:p>
    <w:p w14:paraId="4635CF86" w14:textId="1862F2BB" w:rsidR="00557838" w:rsidRDefault="007E75A4" w:rsidP="00717E76">
      <w:pPr>
        <w:pStyle w:val="Heading4"/>
        <w:spacing w:before="60" w:after="120"/>
      </w:pPr>
      <w:bookmarkStart w:id="282" w:name="_Toc491417215"/>
      <w:bookmarkStart w:id="283" w:name="_Toc509909921"/>
      <w:r>
        <w:t>4.7.2.1</w:t>
      </w:r>
      <w:r>
        <w:tab/>
      </w:r>
      <w:r>
        <w:tab/>
      </w:r>
      <w:r w:rsidR="00557838">
        <w:t>The role of Pbp3 and Pbp4</w:t>
      </w:r>
      <w:bookmarkEnd w:id="282"/>
      <w:bookmarkEnd w:id="283"/>
    </w:p>
    <w:p w14:paraId="19671B01" w14:textId="22EA67D0" w:rsidR="00557838" w:rsidRDefault="00557838" w:rsidP="00717E76">
      <w:pPr>
        <w:spacing w:before="60"/>
      </w:pPr>
      <w:r>
        <w:t xml:space="preserve">The role of PBPs in </w:t>
      </w:r>
      <w:r w:rsidRPr="0083301B">
        <w:rPr>
          <w:i/>
          <w:iCs/>
        </w:rPr>
        <w:t>S. aureus</w:t>
      </w:r>
      <w:r>
        <w:t xml:space="preserve"> has been of high importance, the four PBPs offer both transpeptidation and transglycosylation roles between them. Transpeptidation inhibited by β-lactam based antibiotics, with the ring strained β-lactam mimicking </w:t>
      </w:r>
      <w:r w:rsidRPr="0083301B">
        <w:rPr>
          <w:sz w:val="22"/>
          <w:szCs w:val="21"/>
        </w:rPr>
        <w:t>D</w:t>
      </w:r>
      <w:r>
        <w:t>-ala-</w:t>
      </w:r>
      <w:r w:rsidRPr="0083301B">
        <w:rPr>
          <w:sz w:val="22"/>
          <w:szCs w:val="21"/>
        </w:rPr>
        <w:t>D</w:t>
      </w:r>
      <w:r w:rsidR="007E75A4">
        <w:t>-alanine. The β-</w:t>
      </w:r>
      <w:r>
        <w:t>lactam binds within the active site of PBPs to form an irreversible penicilloyl-β-lactam intermediate.</w:t>
      </w:r>
      <w:r>
        <w:fldChar w:fldCharType="begin" w:fldLock="1"/>
      </w:r>
      <w:r w:rsidR="00F550D8">
        <w:instrText>ADDIN CSL_CITATION { "citationItems" : [ { "id" : "ITEM-1", "itemData" : { "DOI" : "10.1073/pnas.54.4.1133", "ISBN" : "0027-8424 (Print)\\r0027-8424 (Linking)", "ISSN" : "0027-8424", "PMID" : "5219821", "abstract" : "Images:", "author" : [ { "dropping-particle" : "", "family" : "Tipper", "given" : "D J", "non-dropping-particle" : "", "parse-names" : false, "suffix" : "" }, { "dropping-particle" : "", "family" : "Strominger", "given" : "J L", "non-dropping-particle" : "", "parse-names" : false, "suffix" : "" } ], "container-title" : "Proceedings of the National Academy of Sciences of the United States of America", "id" : "ITEM-1", "issue" : "4", "issued" : { "date-parts" : [ [ "1965" ] ] }, "page" : "1133-1141", "title" : "Mechanism of action of penicillins: a proposal based on their structural similarity to acyl-D-alanyl-D-alanine.", "type" : "article-journal", "volume" : "54" }, "uris" : [ "http://www.mendeley.com/documents/?uuid=904193c2-d104-414a-bde1-de1f371aedb0" ] } ], "mendeley" : { "formattedCitation" : "&lt;sup&gt;152&lt;/sup&gt;", "plainTextFormattedCitation" : "152", "previouslyFormattedCitation" : "&lt;sup&gt;152&lt;/sup&gt;" }, "properties" : {  }, "schema" : "https://github.com/citation-style-language/schema/raw/master/csl-citation.json" }</w:instrText>
      </w:r>
      <w:r>
        <w:fldChar w:fldCharType="separate"/>
      </w:r>
      <w:r w:rsidR="00F550D8" w:rsidRPr="00F550D8">
        <w:rPr>
          <w:noProof/>
          <w:vertAlign w:val="superscript"/>
        </w:rPr>
        <w:t>152</w:t>
      </w:r>
      <w:r>
        <w:fldChar w:fldCharType="end"/>
      </w:r>
      <w:r w:rsidR="00BC4CAB">
        <w:t xml:space="preserve"> With ever increasing anti</w:t>
      </w:r>
      <w:r>
        <w:t xml:space="preserve">biotic resistant </w:t>
      </w:r>
      <w:r w:rsidRPr="0083301B">
        <w:rPr>
          <w:i/>
          <w:iCs/>
        </w:rPr>
        <w:t>S. aureus</w:t>
      </w:r>
      <w:r>
        <w:t xml:space="preserve"> strains, for instance the presence methicillin-resistant </w:t>
      </w:r>
      <w:r w:rsidRPr="0076017C">
        <w:rPr>
          <w:i/>
          <w:iCs/>
        </w:rPr>
        <w:t>S. aureus</w:t>
      </w:r>
      <w:r>
        <w:rPr>
          <w:i/>
          <w:iCs/>
        </w:rPr>
        <w:t xml:space="preserve"> </w:t>
      </w:r>
      <w:r w:rsidRPr="00D21FB2">
        <w:t xml:space="preserve">which </w:t>
      </w:r>
      <w:r>
        <w:t xml:space="preserve">has </w:t>
      </w:r>
      <w:r w:rsidRPr="00D21FB2">
        <w:t xml:space="preserve">acquired </w:t>
      </w:r>
      <w:r>
        <w:t>penicillin binding protein Pbp2</w:t>
      </w:r>
      <w:r w:rsidRPr="00D21FB2">
        <w:t>a,</w:t>
      </w:r>
      <w:r>
        <w:t xml:space="preserve"> a better understanding of the role and selectivity of PBPs is required.</w:t>
      </w:r>
      <w:r>
        <w:fldChar w:fldCharType="begin" w:fldLock="1"/>
      </w:r>
      <w:r w:rsidR="00F550D8">
        <w:instrText>ADDIN CSL_CITATION { "citationItems" : [ { "id" : "ITEM-1", "itemData" : { "ISBN" : "0021-9258 (Print)", "ISSN" : "00219258", "PMID" : "1597460", "abstract" : "All clinical isolates of methicillin-resistant Staphy-lococcus aureus contain an extra penicillin binding protein (PBP) 2A in addition to four PBPs present in all staphylococcal strains. This extra PBP is thought to be a transpeptidase essential for the continued cell wall synthesis and growth in the presence of &amp;lactam antibiotics. As an approach of testing this hypothesis we compared the muropeptide composition of cell walls of a highly methicillin-resistant S. aurelc8 strain con-taining PBP2A and its isogenic Tn66 1 derivative with reduced methicillin resistance, which contained no PBP2A because of the insertional inactivation of the PBP2A gene. Purified cell walls were hydrolyzed into muropeptides which were subsequently resolved by reversed-phase high-performance liquid chromatog-raphy and identified by chemical and mass spectro-metric analysis. The peptidoglycan composition of the two strains were identical. Both peptidoglycans were highly cross-linked mainly through pentaglycine cross-bridges, although other, chemically distinct pep-tide cross-bridges were also present including mono-, tri-, and tetraglycine; alanine; and alanyl-tetraglycine. Our experiments provided no experimental data for a unique transpeptidase activity associated with PBPBA. Methicillin-resistant strains of Staphylococcus aureus (MRSA)' have become most important nosocomial pathogens worldwide (1). While the mechanism of resistance of these strains is not fully understood, there is general agreement concerning the importance of the mec gene, a determinant of nonstaphylococcal origin that has been detected in all MRSA isolates examined so far (2-4). Mec encodes for a 78-kDa protein capable of binding penicillin and other p-lactam an-tibiotics with low affinity (5-7). Also, analysis of the cloned * This investigation received support from National Institutes of", "author" : [ { "dropping-particle" : "", "family" : "Jonge", "given" : "Boudewijn L M", "non-dropping-particle" : "De", "parse-names" : false, "suffix" : "" }, { "dropping-particle" : "", "family" : "Chang", "given" : "Yoon Seok", "non-dropping-particle" : "", "parse-names" : false, "suffix" : "" }, { "dropping-particle" : "", "family" : "Gage", "given" : "Douglas", "non-dropping-particle" : "", "parse-names" : false, "suffix" : "" }, { "dropping-particle" : "", "family" : "Tomasz", "given" : "Alexander", "non-dropping-particle" : "", "parse-names" : false, "suffix" : "" } ], "container-title" : "Journal of Biological Chemistry", "id" : "ITEM-1", "issue" : "16", "issued" : { "date-parts" : [ [ "1992" ] ] }, "page" : "11248-11254", "publisher" : "American Society for Biochemistry and Molecular Biology", "title" : "Peptidoglycan composition of a highly methicillin-resistant Staphylococcus aureus strain: The role of penicillin binding protein 2A", "type" : "article-journal", "volume" : "267" }, "uris" : [ "http://www.mendeley.com/documents/?uuid=4d1bf461-68e6-3c1b-a6e5-dfc970c951a1" ] } ], "mendeley" : { "formattedCitation" : "&lt;sup&gt;153&lt;/sup&gt;", "plainTextFormattedCitation" : "153", "previouslyFormattedCitation" : "&lt;sup&gt;153&lt;/sup&gt;" }, "properties" : {  }, "schema" : "https://github.com/citation-style-language/schema/raw/master/csl-citation.json" }</w:instrText>
      </w:r>
      <w:r>
        <w:fldChar w:fldCharType="separate"/>
      </w:r>
      <w:r w:rsidR="00F550D8" w:rsidRPr="00F550D8">
        <w:rPr>
          <w:noProof/>
          <w:vertAlign w:val="superscript"/>
        </w:rPr>
        <w:t>153</w:t>
      </w:r>
      <w:r>
        <w:fldChar w:fldCharType="end"/>
      </w:r>
    </w:p>
    <w:p w14:paraId="2383A83E" w14:textId="169047A1" w:rsidR="00557838" w:rsidRDefault="00557838" w:rsidP="00717E76">
      <w:pPr>
        <w:spacing w:before="60"/>
      </w:pPr>
      <w:r>
        <w:t xml:space="preserve">Pbp1 and Pbp2 are both essential for cell growth and proliferation. Mutants lacking Pbp3 and Pbp4 can both be selected for, in a variety of strains of </w:t>
      </w:r>
      <w:r w:rsidRPr="00D21FB2">
        <w:rPr>
          <w:i/>
          <w:iCs/>
        </w:rPr>
        <w:t>S. aureus</w:t>
      </w:r>
      <w:r>
        <w:rPr>
          <w:i/>
          <w:iCs/>
        </w:rPr>
        <w:t xml:space="preserve">, </w:t>
      </w:r>
      <w:r w:rsidRPr="00D21FB2">
        <w:t>for example</w:t>
      </w:r>
      <w:r>
        <w:t xml:space="preserve"> in COL, JE2 and SH1000 backgrounds; in SH1000 a double mutant SH1000 (</w:t>
      </w:r>
      <w:r w:rsidRPr="006A601F">
        <w:rPr>
          <w:i/>
          <w:iCs/>
        </w:rPr>
        <w:t>pbp3pbp4</w:t>
      </w:r>
      <w:r w:rsidR="00BC4CAB">
        <w:t xml:space="preserve">) </w:t>
      </w:r>
      <w:r>
        <w:t>was isolated. This had led to interest in the role of these two proteins and their functionality, once removed. Strains lacking Pbp3</w:t>
      </w:r>
      <w:r w:rsidRPr="00F63ABF">
        <w:t xml:space="preserve"> and </w:t>
      </w:r>
      <w:r>
        <w:t>Pbp4</w:t>
      </w:r>
      <w:r w:rsidRPr="00F63ABF">
        <w:t xml:space="preserve"> mutants</w:t>
      </w:r>
      <w:r>
        <w:t xml:space="preserve"> when labelled with FDAAs showed significantly reduced overall fluorescence,</w:t>
      </w:r>
      <w:r w:rsidRPr="00435E78">
        <w:t xml:space="preserve"> </w:t>
      </w:r>
      <w:r>
        <w:t xml:space="preserve">this leads to the assumption that Pbp3 and Pbp4 transpeptidases are responsible for the insertion </w:t>
      </w:r>
      <w:r>
        <w:lastRenderedPageBreak/>
        <w:t xml:space="preserve">of a large proportion of </w:t>
      </w:r>
      <w:r w:rsidRPr="00FA045F">
        <w:rPr>
          <w:sz w:val="22"/>
        </w:rPr>
        <w:t>D</w:t>
      </w:r>
      <w:r>
        <w:t xml:space="preserve">-amino acid analogues. They may lack the same </w:t>
      </w:r>
      <w:r w:rsidRPr="00435E78">
        <w:rPr>
          <w:sz w:val="22"/>
        </w:rPr>
        <w:t>D</w:t>
      </w:r>
      <w:r>
        <w:t xml:space="preserve">-amino acid specificity at the protein active site compared to Pbp1 and Pbp2.  </w:t>
      </w:r>
    </w:p>
    <w:p w14:paraId="0CDA12D1" w14:textId="3CE1CEC7" w:rsidR="00557838" w:rsidRDefault="00557838" w:rsidP="00717E76">
      <w:pPr>
        <w:spacing w:before="60"/>
      </w:pPr>
      <w:r>
        <w:t xml:space="preserve">Despite reduced overall fluorescence in both the Pbp3 and Pbp4 mutants, the ratio of off-septal to septal labelling was not affected inferring off-septal labelling is not dependant on these non-essential proteins.  This is converse to the work by Monteiro </w:t>
      </w:r>
      <w:r w:rsidRPr="007E4B10">
        <w:rPr>
          <w:i/>
          <w:iCs/>
        </w:rPr>
        <w:t>et al</w:t>
      </w:r>
      <w:r>
        <w:t>. in which they found COL (</w:t>
      </w:r>
      <w:r w:rsidRPr="007C428B">
        <w:rPr>
          <w:i/>
          <w:iCs/>
        </w:rPr>
        <w:t>pbp4</w:t>
      </w:r>
      <w:r>
        <w:t>) lacked peripheral cell wall labelling, however it appeared peripheral labelling was recovered upon complementation with a Pbp4 encoded plasmid.</w:t>
      </w:r>
      <w:r>
        <w:fldChar w:fldCharType="begin" w:fldLock="1"/>
      </w:r>
      <w:r w:rsidR="00F550D8">
        <w:instrText>ADDIN CSL_CITATION { "citationItems" : [ { "id" : "ITEM-1", "itemData" : { "DOI" : "10.1038/ncomms9055", "ISSN" : "2041-1723", "PMID" : "26278781", "abstract" : "Staphylococcus aureus is an aggressive pathogen and a model organism to study cell division in sequential orthogonal planes in spherical bacteria. However, the small size of staphylococcal cells has impaired analysis of changes in morphology during the cell cycle. Here we use super-resolution microscopy and determine that S. aureus cells are not spherical throughout the cell cycle, but elongate during specific time windows, through peptidoglycan synthesis and remodelling. Both peptidoglycan hydrolysis and turgor pressure are required during division for reshaping the flat division septum into a curved surface. In this process, the septum generates less than one hemisphere of each daughter cell, a trait we show is common to other cocci. Therefore, cell surface scars of previous divisions do not divide the cells in quadrants, generating asymmetry in the daughter cells. Our results introduce a need to reassess the models for division plane selection in cocci.", "author" : [ { "dropping-particle" : "", "family" : "Monteiro", "given" : "Jo\u00e3o M", "non-dropping-particle" : "", "parse-names" : false, "suffix" : "" }, { "dropping-particle" : "", "family" : "Fernandes", "given" : "Pedro B", "non-dropping-particle" : "", "parse-names" : false, "suffix" : "" }, { "dropping-particle" : "", "family" : "Vaz", "given" : "Filipa", "non-dropping-particle" : "", "parse-names" : false, "suffix" : "" }, { "dropping-particle" : "", "family" : "Pereira", "given" : "Ana R", "non-dropping-particle" : "", "parse-names" : false, "suffix" : "" }, { "dropping-particle" : "", "family" : "Tavares", "given" : "Andreia C", "non-dropping-particle" : "", "parse-names" : false, "suffix" : "" }, { "dropping-particle" : "", "family" : "Ferreira", "given" : "Maria T", "non-dropping-particle" : "", "parse-names" : false, "suffix" : "" }, { "dropping-particle" : "", "family" : "Pereira", "given" : "Pedro M", "non-dropping-particle" : "", "parse-names" : false, "suffix" : "" }, { "dropping-particle" : "", "family" : "Veiga", "given" : "Helena", "non-dropping-particle" : "", "parse-names" : false, "suffix" : "" }, { "dropping-particle" : "", "family" : "Kuru", "given" : "Erkin", "non-dropping-particle" : "", "parse-names" : false, "suffix" : "" }, { "dropping-particle" : "", "family" : "Nieuwenhze", "given" : "Michael S", "non-dropping-particle" : "Van", "parse-names" : false, "suffix" : "" }, { "dropping-particle" : "V", "family" : "Brun", "given" : "Yves", "non-dropping-particle" : "", "parse-names" : false, "suffix" : "" }, { "dropping-particle" : "", "family" : "Filipe", "given" : "S\u00e9rgio R", "non-dropping-particle" : "", "parse-names" : false, "suffix" : "" }, { "dropping-particle" : "", "family" : "Pinho", "given" : "Mariana G", "non-dropping-particle" : "", "parse-names" : false, "suffix" : "" } ], "container-title" : "Nature Communications", "id" : "ITEM-1", "issued" : { "date-parts" : [ [ "2015" ] ] }, "page" : "1-12", "title" : "Cell shape dynamics during the staphylococcal cell cycle", "type" : "article-journal", "volume" : "6" }, "uris" : [ "http://www.mendeley.com/documents/?uuid=1987e7fe-444f-4717-8841-8e031a2068db" ] } ], "mendeley" : { "formattedCitation" : "&lt;sup&gt;32&lt;/sup&gt;", "plainTextFormattedCitation" : "32", "previouslyFormattedCitation" : "&lt;sup&gt;32&lt;/sup&gt;" }, "properties" : {  }, "schema" : "https://github.com/citation-style-language/schema/raw/master/csl-citation.json" }</w:instrText>
      </w:r>
      <w:r>
        <w:fldChar w:fldCharType="separate"/>
      </w:r>
      <w:r w:rsidR="00CC4D55" w:rsidRPr="00CC4D55">
        <w:rPr>
          <w:noProof/>
          <w:vertAlign w:val="superscript"/>
        </w:rPr>
        <w:t>32</w:t>
      </w:r>
      <w:r>
        <w:fldChar w:fldCharType="end"/>
      </w:r>
      <w:r>
        <w:t xml:space="preserve"> Pbp4 has also been shown to have a role in cell elongation. COL (</w:t>
      </w:r>
      <w:r w:rsidRPr="007C428B">
        <w:rPr>
          <w:i/>
          <w:iCs/>
        </w:rPr>
        <w:t>pbp4</w:t>
      </w:r>
      <w:r>
        <w:t>) mutants showed an extended time in cell growth prior to septation and ultimately resulted in smaller cells, suggesting new roles for PBPs away from the septal synthesis.</w:t>
      </w:r>
    </w:p>
    <w:p w14:paraId="2510898F" w14:textId="77777777" w:rsidR="00557838" w:rsidRPr="000729FC" w:rsidRDefault="00557838" w:rsidP="00717E76">
      <w:pPr>
        <w:pStyle w:val="Heading4"/>
        <w:spacing w:before="60" w:after="120"/>
      </w:pPr>
      <w:bookmarkStart w:id="284" w:name="_Toc491417216"/>
      <w:bookmarkStart w:id="285" w:name="_Toc509909922"/>
      <w:r>
        <w:t>4.7.2.2</w:t>
      </w:r>
      <w:r>
        <w:tab/>
      </w:r>
      <w:r>
        <w:tab/>
        <w:t>New models for cell division using super-resolution microscopy</w:t>
      </w:r>
      <w:bookmarkEnd w:id="284"/>
      <w:bookmarkEnd w:id="285"/>
    </w:p>
    <w:p w14:paraId="0679FE2E" w14:textId="5D207A36" w:rsidR="00557838" w:rsidRDefault="00557838" w:rsidP="00717E76">
      <w:pPr>
        <w:spacing w:before="60"/>
        <w:contextualSpacing/>
      </w:pPr>
      <w:r w:rsidRPr="008B7B0C">
        <w:t>Initial models of peptidoglycan</w:t>
      </w:r>
      <w:r>
        <w:t xml:space="preserve"> synthesis in </w:t>
      </w:r>
      <w:r w:rsidRPr="007522E6">
        <w:rPr>
          <w:i/>
          <w:iCs/>
        </w:rPr>
        <w:t>S. aureus</w:t>
      </w:r>
      <w:r>
        <w:t xml:space="preserve"> have made the presumption that the majority of synthesis occurs only at the septum. The subsequent cell re-shaping and increase in volume occurs via a change in structure of the septal peptidoglycan. However the use of s</w:t>
      </w:r>
      <w:r w:rsidRPr="004A30F2">
        <w:t>uper resolution microscopy</w:t>
      </w:r>
      <w:r w:rsidRPr="00873385">
        <w:t xml:space="preserve"> has revealed </w:t>
      </w:r>
      <w:r>
        <w:t xml:space="preserve">intricate and novel </w:t>
      </w:r>
      <w:r w:rsidRPr="00873385">
        <w:t xml:space="preserve">features of </w:t>
      </w:r>
      <w:r>
        <w:t>peptidoglycan</w:t>
      </w:r>
      <w:r w:rsidRPr="00873385">
        <w:t xml:space="preserve"> insertion</w:t>
      </w:r>
      <w:r w:rsidR="00ED6DC2">
        <w:t xml:space="preserve"> and </w:t>
      </w:r>
      <w:r w:rsidRPr="00873385">
        <w:t xml:space="preserve">architecture in </w:t>
      </w:r>
      <w:r w:rsidRPr="00E73AF4">
        <w:rPr>
          <w:i/>
          <w:iCs/>
        </w:rPr>
        <w:t>S. aureus</w:t>
      </w:r>
      <w:r w:rsidRPr="00873385">
        <w:t xml:space="preserve">. </w:t>
      </w:r>
    </w:p>
    <w:p w14:paraId="1118EC47" w14:textId="3A386EEE" w:rsidR="00FC27B6" w:rsidRDefault="00557838" w:rsidP="00717E76">
      <w:pPr>
        <w:spacing w:before="60"/>
        <w:contextualSpacing/>
      </w:pPr>
      <w:r>
        <w:t>A combination of STORM and previously published cryo-EM has highlighted that p</w:t>
      </w:r>
      <w:r w:rsidRPr="0063618D">
        <w:t>eptidoglycan insertion appears to occur as a gradient of synthesis,</w:t>
      </w:r>
      <w:r>
        <w:t xml:space="preserve"> the leading edge of synthesis is followed by a lagging zone of insertion into the septal plate </w:t>
      </w:r>
      <w:r w:rsidRPr="00CA762F">
        <w:t>(</w:t>
      </w:r>
      <w:r>
        <w:fldChar w:fldCharType="begin"/>
      </w:r>
      <w:r>
        <w:instrText xml:space="preserve"> REF _Ref491080521 \h </w:instrText>
      </w:r>
      <w:r>
        <w:fldChar w:fldCharType="separate"/>
      </w:r>
      <w:r w:rsidR="005534F3">
        <w:t xml:space="preserve">Figure </w:t>
      </w:r>
      <w:r w:rsidR="005534F3">
        <w:rPr>
          <w:noProof/>
        </w:rPr>
        <w:t>46</w:t>
      </w:r>
      <w:r>
        <w:fldChar w:fldCharType="end"/>
      </w:r>
      <w:r>
        <w:t xml:space="preserve">B &amp; </w:t>
      </w:r>
      <w:r>
        <w:fldChar w:fldCharType="begin"/>
      </w:r>
      <w:r>
        <w:instrText xml:space="preserve"> REF _Ref491263138 \h </w:instrText>
      </w:r>
      <w:r>
        <w:fldChar w:fldCharType="separate"/>
      </w:r>
      <w:r w:rsidR="005534F3">
        <w:t xml:space="preserve">Figure </w:t>
      </w:r>
      <w:r w:rsidR="005534F3">
        <w:rPr>
          <w:noProof/>
        </w:rPr>
        <w:t>53</w:t>
      </w:r>
      <w:r>
        <w:fldChar w:fldCharType="end"/>
      </w:r>
      <w:r w:rsidRPr="00CA762F">
        <w:t>)</w:t>
      </w:r>
      <w:r>
        <w:t>.</w:t>
      </w:r>
      <w:r>
        <w:fldChar w:fldCharType="begin" w:fldLock="1"/>
      </w:r>
      <w:r w:rsidR="00F550D8">
        <w:instrText>ADDIN CSL_CITATION { "citationItems" : [ { "id" : "ITEM-1", "itemData" : { "DOI" : "10.1111/j.1365-2958.2007.05634.x", "ISSN" : "0950382X", "author" : [ { "dropping-particle" : "", "family" : "Matias", "given" : "Val\u00e9rio R. F.", "non-dropping-particle" : "", "parse-names" : false, "suffix" : "" }, { "dropping-particle" : "", "family" : "Beveridge", "given" : "Terry J.", "non-dropping-particle" : "", "parse-names" : false, "suffix" : "" } ], "container-title" : "Molecular Microbiology", "id" : "ITEM-1", "issue" : "1", "issued" : { "date-parts" : [ [ "2007", "3", "16" ] ] }, "page" : "195-206", "publisher" : "Blackwell Publishing Ltd", "title" : "Cryo-electron microscopy of cell division in Staphylococcus aureus reveals a mid-zone between nascent cross walls", "type" : "article-journal", "volume" : "64" }, "uris" : [ "http://www.mendeley.com/documents/?uuid=f9f0c88d-fb9c-3a08-bbb9-c7e427c6a73f" ] } ], "mendeley" : { "formattedCitation" : "&lt;sup&gt;144&lt;/sup&gt;", "plainTextFormattedCitation" : "144", "previouslyFormattedCitation" : "&lt;sup&gt;144&lt;/sup&gt;" }, "properties" : {  }, "schema" : "https://github.com/citation-style-language/schema/raw/master/csl-citation.json" }</w:instrText>
      </w:r>
      <w:r>
        <w:fldChar w:fldCharType="separate"/>
      </w:r>
      <w:r w:rsidR="00F550D8" w:rsidRPr="00F550D8">
        <w:rPr>
          <w:noProof/>
          <w:vertAlign w:val="superscript"/>
        </w:rPr>
        <w:t>144</w:t>
      </w:r>
      <w:r>
        <w:fldChar w:fldCharType="end"/>
      </w:r>
      <w:r w:rsidR="00FC27B6" w:rsidRPr="00FC27B6">
        <w:t xml:space="preserve"> </w:t>
      </w:r>
    </w:p>
    <w:p w14:paraId="042D10CD" w14:textId="4FB69B3A" w:rsidR="00FC27B6" w:rsidRDefault="00FC27B6" w:rsidP="00717E76">
      <w:pPr>
        <w:spacing w:before="60"/>
        <w:contextualSpacing/>
      </w:pPr>
      <w:r w:rsidRPr="00CA762F">
        <w:t>After the septal plate</w:t>
      </w:r>
      <w:r>
        <w:t xml:space="preserve"> has formed, it is followed by</w:t>
      </w:r>
      <w:r w:rsidRPr="00CA762F">
        <w:t xml:space="preserve"> an elongation phase</w:t>
      </w:r>
      <w:r>
        <w:t xml:space="preserve"> in which the cocci reshapes to a prolate spheroid (</w:t>
      </w:r>
      <w:r>
        <w:fldChar w:fldCharType="begin"/>
      </w:r>
      <w:r>
        <w:instrText xml:space="preserve"> REF _Ref491253400 \h </w:instrText>
      </w:r>
      <w:r>
        <w:fldChar w:fldCharType="separate"/>
      </w:r>
      <w:r w:rsidR="005534F3">
        <w:t xml:space="preserve">Figure </w:t>
      </w:r>
      <w:r w:rsidR="005534F3">
        <w:rPr>
          <w:noProof/>
        </w:rPr>
        <w:t>54</w:t>
      </w:r>
      <w:r>
        <w:fldChar w:fldCharType="end"/>
      </w:r>
      <w:r>
        <w:t>)</w:t>
      </w:r>
      <w:r w:rsidRPr="00CA762F">
        <w:t>.</w:t>
      </w:r>
      <w:r>
        <w:fldChar w:fldCharType="begin" w:fldLock="1"/>
      </w:r>
      <w:r w:rsidR="00F550D8">
        <w:instrText>ADDIN CSL_CITATION { "citationItems" : [ { "id" : "ITEM-1", "itemData" : { "DOI" : "10.1038/ncomms1025", "ISSN" : "2041-1723", "PMID" : "20975691", "abstract" : "Division in Staphylococci occurs equatorially and on specific sequentially orthogonal planes in three dimensions, resulting, after incomplete cell separation, in the 'bunch of grapes' cluster organization that defines the genus. The shape of Staphylococci is principally maintained by peptidoglycan. In this study, we use Atomic Force Microscopy (AFM) and fluorescence microscopy with vancomycin labelling to examine purified peptidoglycan architecture and its dynamics in Staphylococcus aureus and correlate these with the cell cycle. At the presumptive septum, cells were found to form a large belt of peptidoglycan in the division plane before the centripetal formation of the septal disc; this often had a 'piecrust' texture. After division, the structures remain as orthogonal ribs, encoding the location of past division planes in the cell wall. We propose that this epigenetic information is used to enable S. aureus to divide in sequentially orthogonal planes, explaining how a spherical organism can maintain division plane localization with fidelity over many generations.", "author" : [ { "dropping-particle" : "", "family" : "Turner", "given" : "Robert D", "non-dropping-particle" : "", "parse-names" : false, "suffix" : "" }, { "dropping-particle" : "", "family" : "Ratcliffe", "given" : "Emma C", "non-dropping-particle" : "", "parse-names" : false, "suffix" : "" }, { "dropping-particle" : "", "family" : "Wheeler", "given" : "Richard", "non-dropping-particle" : "", "parse-names" : false, "suffix" : "" }, { "dropping-particle" : "", "family" : "Golestanian", "given" : "Ramin", "non-dropping-particle" : "", "parse-names" : false, "suffix" : "" }, { "dropping-particle" : "", "family" : "Hobbs", "given" : "Jamie K", "non-dropping-particle" : "", "parse-names" : false, "suffix" : "" }, { "dropping-particle" : "", "family" : "Foster", "given" : "Simon J", "non-dropping-particle" : "", "parse-names" : false, "suffix" : "" } ], "container-title" : "Nature communications", "id" : "ITEM-1", "issue" : "3", "issued" : { "date-parts" : [ [ "2010", "1" ] ] }, "page" : "26", "publisher" : "Nature Publishing Group", "title" : "Peptidoglycan architecture can specify division planes in Staphylococcus aureus.", "type" : "article-journal", "volume" : "1" }, "uris" : [ "http://www.mendeley.com/documents/?uuid=b7da6c21-26aa-4567-92e3-c9889516bd05" ] }, { "id" : "ITEM-2", "itemData" : { "DOI" : "10.1126/science.aaa1511", "ISBN" : "0036-8075", "ISSN" : "0036-8075, 1095-9203", "PMID" : "25931560", "abstract" : "When Staphylococcus aureus undergoes cytokinesis, it builds a septum, generating two hemispherical daughters whose cell walls are only connected via a narrow peripheral ring. We found that resolution of this ring occurred within milliseconds (\u201cpopping\u201d), without detectable changes in cell volume. The likelihood of popping depended on cell-wall stress, and the separating cells split open asymmetrically, leaving the daughters connected by a hinge. An elastostatic model of the wall indicated high circumferential stress in the peripheral ring before popping. Last, we observed small perforations in the peripheral ring that are likely initial points of mechanical failure. Thus, the ultrafast daughter cell separation in S. aureus appears to be driven by accumulation of stress in the peripheral ring and exhibits hallmarks of mechanical crack propagation.\\nPop goes the coccus\\nDaughter cell separation in Staphylococcus aureus proceeds much like the cracking of an egg. So say Zhou et al., who examined dividing cells with millisecond precision using high-speed videomicroscopy. Rather than proceeding gradually, tiny imperfections in the mother cell wall were seen to crack open, leaving two daughter cells linked by a hinge.\\nScience, this issue p. 574", "author" : [ { "dropping-particle" : "", "family" : "Zhou", "given" : "Xiaoxue", "non-dropping-particle" : "", "parse-names" : false, "suffix" : "" }, { "dropping-particle" : "", "family" : "Halladin", "given" : "David K.", "non-dropping-particle" : "", "parse-names" : false, "suffix" : "" }, { "dropping-particle" : "", "family" : "Rojas", "given" : "Enrique R.", "non-dropping-particle" : "", "parse-names" : false, "suffix" : "" }, { "dropping-particle" : "", "family" : "Koslover", "given" : "Elena F.", "non-dropping-particle" : "", "parse-names" : false, "suffix" : "" }, { "dropping-particle" : "", "family" : "Lee", "given" : "Timothy K.", "non-dropping-particle" : "", "parse-names" : false, "suffix" : "" }, { "dropping-particle" : "", "family" : "Huang", "given" : "Kerwyn Casey", "non-dropping-particle" : "", "parse-names" : false, "suffix" : "" }, { "dropping-particle" : "", "family" : "Theriot", "given" : "Julie A.", "non-dropping-particle" : "", "parse-names" : false, "suffix" : "" } ], "container-title" : "Science", "id" : "ITEM-2", "issue" : "6234", "issued" : { "date-parts" : [ [ "2015" ] ] }, "page" : "574-578", "title" : "Mechanical crack propagation drives millisecond daughter cell separation in &lt;i&gt;Staphylococcus aureus&lt;/i&gt;", "type" : "article-journal", "volume" : "348" }, "uris" : [ "http://www.mendeley.com/documents/?uuid=55ae20ae-2f99-45d7-8337-b49a7d188475" ] }, { "id" : "ITEM-3", "itemData" : { "DOI" : "10.1038/ncomms9055", "ISSN" : "2041-1723", "PMID" : "26278781", "abstract" : "Staphylococcus aureus is an aggressive pathogen and a model organism to study cell division in sequential orthogonal planes in spherical bacteria. However, the small size of staphylococcal cells has impaired analysis of changes in morphology during the cell cycle. Here we use super-resolution microscopy and determine that S. aureus cells are not spherical throughout the cell cycle, but elongate during specific time windows, through peptidoglycan synthesis and remodelling. Both peptidoglycan hydrolysis and turgor pressure are required during division for reshaping the flat division septum into a curved surface. In this process, the septum generates less than one hemisphere of each daughter cell, a trait we show is common to other cocci. Therefore, cell surface scars of previous divisions do not divide the cells in quadrants, generating asymmetry in the daughter cells. Our results introduce a need to reassess the models for division plane selection in cocci.", "author" : [ { "dropping-particle" : "", "family" : "Monteiro", "given" : "Jo\u00e3o M", "non-dropping-particle" : "", "parse-names" : false, "suffix" : "" }, { "dropping-particle" : "", "family" : "Fernandes", "given" : "Pedro B", "non-dropping-particle" : "", "parse-names" : false, "suffix" : "" }, { "dropping-particle" : "", "family" : "Vaz", "given" : "Filipa", "non-dropping-particle" : "", "parse-names" : false, "suffix" : "" }, { "dropping-particle" : "", "family" : "Pereira", "given" : "Ana R", "non-dropping-particle" : "", "parse-names" : false, "suffix" : "" }, { "dropping-particle" : "", "family" : "Tavares", "given" : "Andreia C", "non-dropping-particle" : "", "parse-names" : false, "suffix" : "" }, { "dropping-particle" : "", "family" : "Ferreira", "given" : "Maria T", "non-dropping-particle" : "", "parse-names" : false, "suffix" : "" }, { "dropping-particle" : "", "family" : "Pereira", "given" : "Pedro M", "non-dropping-particle" : "", "parse-names" : false, "suffix" : "" }, { "dropping-particle" : "", "family" : "Veiga", "given" : "Helena", "non-dropping-particle" : "", "parse-names" : false, "suffix" : "" }, { "dropping-particle" : "", "family" : "Kuru", "given" : "Erkin", "non-dropping-particle" : "", "parse-names" : false, "suffix" : "" }, { "dropping-particle" : "", "family" : "Nieuwenhze", "given" : "Michael S", "non-dropping-particle" : "Van", "parse-names" : false, "suffix" : "" }, { "dropping-particle" : "V", "family" : "Brun", "given" : "Yves", "non-dropping-particle" : "", "parse-names" : false, "suffix" : "" }, { "dropping-particle" : "", "family" : "Filipe", "given" : "S\u00e9rgio R", "non-dropping-particle" : "", "parse-names" : false, "suffix" : "" }, { "dropping-particle" : "", "family" : "Pinho", "given" : "Mariana G", "non-dropping-particle" : "", "parse-names" : false, "suffix" : "" } ], "container-title" : "Nature Communications", "id" : "ITEM-3", "issued" : { "date-parts" : [ [ "2015" ] ] }, "page" : "1-12", "title" : "Cell shape dynamics during the staphylococcal cell cycle", "type" : "article-journal", "volume" : "6" }, "uris" : [ "http://www.mendeley.com/documents/?uuid=1987e7fe-444f-4717-8841-8e031a2068db" ] } ], "mendeley" : { "formattedCitation" : "&lt;sup&gt;32,36,41&lt;/sup&gt;", "plainTextFormattedCitation" : "32,36,41", "previouslyFormattedCitation" : "&lt;sup&gt;32,36,41&lt;/sup&gt;" }, "properties" : {  }, "schema" : "https://github.com/citation-style-language/schema/raw/master/csl-citation.json" }</w:instrText>
      </w:r>
      <w:r>
        <w:fldChar w:fldCharType="separate"/>
      </w:r>
      <w:r w:rsidRPr="00CC4D55">
        <w:rPr>
          <w:noProof/>
          <w:vertAlign w:val="superscript"/>
        </w:rPr>
        <w:t>32,36,41</w:t>
      </w:r>
      <w:r>
        <w:fldChar w:fldCharType="end"/>
      </w:r>
      <w:r w:rsidRPr="00CA762F">
        <w:t xml:space="preserve"> </w:t>
      </w:r>
      <w:r>
        <w:t>It is presumed the septa must thicken prior to division, as each hemi-spherical daughter cell must receive half the septum as a new cell wall. T</w:t>
      </w:r>
      <w:r w:rsidRPr="00DC243A">
        <w:t xml:space="preserve">he septum appears to </w:t>
      </w:r>
      <w:r>
        <w:t>split into</w:t>
      </w:r>
      <w:r w:rsidRPr="00DC243A">
        <w:t xml:space="preserve"> two separate</w:t>
      </w:r>
      <w:r>
        <w:t xml:space="preserve"> parallel</w:t>
      </w:r>
      <w:r w:rsidRPr="00DC243A">
        <w:t xml:space="preserve"> entities</w:t>
      </w:r>
      <w:r>
        <w:t xml:space="preserve"> prior to daughter cell separation</w:t>
      </w:r>
      <w:r w:rsidRPr="00DC243A">
        <w:t xml:space="preserve">. </w:t>
      </w:r>
      <w:r>
        <w:t>T</w:t>
      </w:r>
      <w:r w:rsidRPr="00DC243A">
        <w:t>he septa may still exist as a single entity</w:t>
      </w:r>
      <w:r>
        <w:t>,</w:t>
      </w:r>
      <w:r w:rsidRPr="00DC243A">
        <w:t xml:space="preserve"> </w:t>
      </w:r>
      <w:r>
        <w:t xml:space="preserve">where by </w:t>
      </w:r>
      <w:r w:rsidRPr="00DC243A">
        <w:t xml:space="preserve">peptidoglycan insertion can only occur at the edge of the septal plate as the central septal plate of peptidoglycan is now </w:t>
      </w:r>
      <w:r>
        <w:t xml:space="preserve">inaccessible by the divisome. In converse work by Zhou </w:t>
      </w:r>
      <w:r w:rsidRPr="00DC243A">
        <w:rPr>
          <w:i/>
          <w:iCs/>
        </w:rPr>
        <w:t>et al.</w:t>
      </w:r>
      <w:r>
        <w:t xml:space="preserve"> scanning EM images appear to show the septum exists as two separate entities before division into two separate hemi-spherical daughter cells form prior to cell volume expansion (</w:t>
      </w:r>
      <w:r>
        <w:fldChar w:fldCharType="begin"/>
      </w:r>
      <w:r>
        <w:instrText xml:space="preserve"> REF _Ref491253400 \h </w:instrText>
      </w:r>
      <w:r>
        <w:fldChar w:fldCharType="separate"/>
      </w:r>
      <w:r w:rsidR="005534F3">
        <w:t xml:space="preserve">Figure </w:t>
      </w:r>
      <w:r w:rsidR="005534F3">
        <w:rPr>
          <w:noProof/>
        </w:rPr>
        <w:t>54</w:t>
      </w:r>
      <w:r>
        <w:fldChar w:fldCharType="end"/>
      </w:r>
      <w:r>
        <w:t>).</w:t>
      </w:r>
      <w:r>
        <w:fldChar w:fldCharType="begin" w:fldLock="1"/>
      </w:r>
      <w:r w:rsidR="00F550D8">
        <w:instrText>ADDIN CSL_CITATION { "citationItems" : [ { "id" : "ITEM-1", "itemData" : { "DOI" : "10.1126/science.aaa1511", "ISBN" : "0036-8075", "ISSN" : "0036-8075, 1095-9203", "PMID" : "25931560", "abstract" : "When Staphylococcus aureus undergoes cytokinesis, it builds a septum, generating two hemispherical daughters whose cell walls are only connected via a narrow peripheral ring. We found that resolution of this ring occurred within milliseconds (\u201cpopping\u201d), without detectable changes in cell volume. The likelihood of popping depended on cell-wall stress, and the separating cells split open asymmetrically, leaving the daughters connected by a hinge. An elastostatic model of the wall indicated high circumferential stress in the peripheral ring before popping. Last, we observed small perforations in the peripheral ring that are likely initial points of mechanical failure. Thus, the ultrafast daughter cell separation in S. aureus appears to be driven by accumulation of stress in the peripheral ring and exhibits hallmarks of mechanical crack propagation.\\nPop goes the coccus\\nDaughter cell separation in Staphylococcus aureus proceeds much like the cracking of an egg. So say Zhou et al., who examined dividing cells with millisecond precision using high-speed videomicroscopy. Rather than proceeding gradually, tiny imperfections in the mother cell wall were seen to crack open, leaving two daughter cells linked by a hinge.\\nScience, this issue p. 574", "author" : [ { "dropping-particle" : "", "family" : "Zhou", "given" : "Xiaoxue", "non-dropping-particle" : "", "parse-names" : false, "suffix" : "" }, { "dropping-particle" : "", "family" : "Halladin", "given" : "David K.", "non-dropping-particle" : "", "parse-names" : false, "suffix" : "" }, { "dropping-particle" : "", "family" : "Rojas", "given" : "Enrique R.", "non-dropping-particle" : "", "parse-names" : false, "suffix" : "" }, { "dropping-particle" : "", "family" : "Koslover", "given" : "Elena F.", "non-dropping-particle" : "", "parse-names" : false, "suffix" : "" }, { "dropping-particle" : "", "family" : "Lee", "given" : "Timothy K.", "non-dropping-particle" : "", "parse-names" : false, "suffix" : "" }, { "dropping-particle" : "", "family" : "Huang", "given" : "Kerwyn Casey", "non-dropping-particle" : "", "parse-names" : false, "suffix" : "" }, { "dropping-particle" : "", "family" : "Theriot", "given" : "Julie A.", "non-dropping-particle" : "", "parse-names" : false, "suffix" : "" } ], "container-title" : "Science", "id" : "ITEM-1", "issue" : "6234", "issued" : { "date-parts" : [ [ "2015" ] ] }, "page" : "574-578", "title" : "Mechanical crack propagation drives millisecond daughter cell separation in &lt;i&gt;Staphylococcus aureus&lt;/i&gt;", "type" : "article-journal", "volume" : "348" }, "uris" : [ "http://www.mendeley.com/documents/?uuid=55ae20ae-2f99-45d7-8337-b49a7d188475" ] } ], "mendeley" : { "formattedCitation" : "&lt;sup&gt;36&lt;/sup&gt;", "plainTextFormattedCitation" : "36", "previouslyFormattedCitation" : "&lt;sup&gt;36&lt;/sup&gt;" }, "properties" : {  }, "schema" : "https://github.com/citation-style-language/schema/raw/master/csl-citation.json" }</w:instrText>
      </w:r>
      <w:r>
        <w:fldChar w:fldCharType="separate"/>
      </w:r>
      <w:r w:rsidRPr="00CC4D55">
        <w:rPr>
          <w:noProof/>
          <w:vertAlign w:val="superscript"/>
        </w:rPr>
        <w:t>36</w:t>
      </w:r>
      <w:r>
        <w:fldChar w:fldCharType="end"/>
      </w:r>
    </w:p>
    <w:p w14:paraId="4FEA3401" w14:textId="77777777" w:rsidR="00557838" w:rsidRDefault="00557838" w:rsidP="00717E76">
      <w:pPr>
        <w:spacing w:before="60"/>
        <w:contextualSpacing/>
      </w:pPr>
    </w:p>
    <w:p w14:paraId="66D9F8A8" w14:textId="77777777" w:rsidR="00557838" w:rsidRDefault="00557838" w:rsidP="00717E76">
      <w:pPr>
        <w:keepNext/>
        <w:spacing w:before="60"/>
        <w:contextualSpacing/>
        <w:jc w:val="center"/>
      </w:pPr>
      <w:r w:rsidRPr="005C4CD1">
        <w:rPr>
          <w:noProof/>
          <w:lang w:eastAsia="en-GB"/>
        </w:rPr>
        <mc:AlternateContent>
          <mc:Choice Requires="wpg">
            <w:drawing>
              <wp:inline distT="0" distB="0" distL="0" distR="0" wp14:anchorId="5D47099B" wp14:editId="7C2CD158">
                <wp:extent cx="2816975" cy="2571635"/>
                <wp:effectExtent l="0" t="0" r="27940" b="19685"/>
                <wp:docPr id="305" name="Group 101"/>
                <wp:cNvGraphicFramePr/>
                <a:graphic xmlns:a="http://schemas.openxmlformats.org/drawingml/2006/main">
                  <a:graphicData uri="http://schemas.microsoft.com/office/word/2010/wordprocessingGroup">
                    <wpg:wgp>
                      <wpg:cNvGrpSpPr/>
                      <wpg:grpSpPr>
                        <a:xfrm>
                          <a:off x="0" y="0"/>
                          <a:ext cx="2816975" cy="2571635"/>
                          <a:chOff x="214082" y="-2"/>
                          <a:chExt cx="5466013" cy="6623908"/>
                        </a:xfrm>
                      </wpg:grpSpPr>
                      <wpg:grpSp>
                        <wpg:cNvPr id="306" name="Group 306"/>
                        <wpg:cNvGrpSpPr>
                          <a:grpSpLocks noChangeAspect="1"/>
                        </wpg:cNvGrpSpPr>
                        <wpg:grpSpPr>
                          <a:xfrm>
                            <a:off x="214082" y="-2"/>
                            <a:ext cx="5466013" cy="6623908"/>
                            <a:chOff x="172075" y="-2"/>
                            <a:chExt cx="4393484" cy="5324180"/>
                          </a:xfrm>
                        </wpg:grpSpPr>
                        <pic:pic xmlns:pic="http://schemas.openxmlformats.org/drawingml/2006/picture">
                          <pic:nvPicPr>
                            <pic:cNvPr id="308" name="Picture 308"/>
                            <pic:cNvPicPr>
                              <a:picLocks noChangeAspect="1"/>
                            </pic:cNvPicPr>
                          </pic:nvPicPr>
                          <pic:blipFill>
                            <a:blip r:embed="rId73"/>
                            <a:stretch>
                              <a:fillRect/>
                            </a:stretch>
                          </pic:blipFill>
                          <pic:spPr>
                            <a:xfrm>
                              <a:off x="304801" y="419509"/>
                              <a:ext cx="1762964" cy="4178300"/>
                            </a:xfrm>
                            <a:prstGeom prst="rect">
                              <a:avLst/>
                            </a:prstGeom>
                            <a:ln w="12700">
                              <a:noFill/>
                            </a:ln>
                          </pic:spPr>
                        </pic:pic>
                        <wps:wsp>
                          <wps:cNvPr id="309" name="Straight Connector 309"/>
                          <wps:cNvCnPr>
                            <a:endCxn id="311" idx="0"/>
                          </wps:cNvCnPr>
                          <wps:spPr>
                            <a:xfrm flipH="1">
                              <a:off x="848682" y="3575458"/>
                              <a:ext cx="141887" cy="98996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310" name="Straight Connector 310"/>
                          <wps:cNvCnPr>
                            <a:stCxn id="312" idx="1"/>
                          </wps:cNvCnPr>
                          <wps:spPr>
                            <a:xfrm flipH="1">
                              <a:off x="1651370" y="946373"/>
                              <a:ext cx="770099" cy="224304"/>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311" name="Text Box 4"/>
                          <wps:cNvSpPr txBox="1">
                            <a:spLocks noChangeArrowheads="1"/>
                          </wps:cNvSpPr>
                          <wps:spPr bwMode="auto">
                            <a:xfrm>
                              <a:off x="172075" y="4565418"/>
                              <a:ext cx="1353213" cy="758760"/>
                            </a:xfrm>
                            <a:prstGeom prst="rect">
                              <a:avLst/>
                            </a:prstGeom>
                            <a:noFill/>
                            <a:ln w="12700">
                              <a:solidFill>
                                <a:schemeClr val="tx1"/>
                              </a:solidFill>
                              <a:miter lim="800000"/>
                              <a:headEnd/>
                              <a:tailEnd/>
                            </a:ln>
                          </wps:spPr>
                          <wps:txbx>
                            <w:txbxContent>
                              <w:p w14:paraId="48C75668" w14:textId="77777777" w:rsidR="005C6639" w:rsidRPr="0067321B" w:rsidRDefault="005C6639" w:rsidP="00717E76">
                                <w:pPr>
                                  <w:pStyle w:val="NormalWeb"/>
                                  <w:spacing w:before="0" w:beforeAutospacing="0" w:after="0" w:afterAutospacing="0"/>
                                  <w:jc w:val="center"/>
                                  <w:rPr>
                                    <w:rFonts w:asciiTheme="minorHAnsi" w:hAnsiTheme="minorHAnsi"/>
                                  </w:rPr>
                                </w:pPr>
                                <w:r w:rsidRPr="0067321B">
                                  <w:rPr>
                                    <w:rFonts w:asciiTheme="minorHAnsi" w:hAnsiTheme="minorHAnsi"/>
                                  </w:rPr>
                                  <w:t>Septum</w:t>
                                </w:r>
                              </w:p>
                            </w:txbxContent>
                          </wps:txbx>
                          <wps:bodyPr wrap="square">
                            <a:prstTxWarp prst="textNoShape">
                              <a:avLst/>
                            </a:prstTxWarp>
                            <a:noAutofit/>
                          </wps:bodyPr>
                        </wps:wsp>
                        <wps:wsp>
                          <wps:cNvPr id="312" name="Text Box 4"/>
                          <wps:cNvSpPr txBox="1">
                            <a:spLocks noChangeArrowheads="1"/>
                          </wps:cNvSpPr>
                          <wps:spPr bwMode="auto">
                            <a:xfrm>
                              <a:off x="2421469" y="-2"/>
                              <a:ext cx="2144090" cy="1892747"/>
                            </a:xfrm>
                            <a:prstGeom prst="rect">
                              <a:avLst/>
                            </a:prstGeom>
                            <a:noFill/>
                            <a:ln w="12700">
                              <a:solidFill>
                                <a:schemeClr val="tx1"/>
                              </a:solidFill>
                              <a:miter lim="800000"/>
                              <a:headEnd/>
                              <a:tailEnd/>
                            </a:ln>
                          </wps:spPr>
                          <wps:txbx>
                            <w:txbxContent>
                              <w:p w14:paraId="28CD9D96" w14:textId="77777777" w:rsidR="005C6639" w:rsidRPr="0067321B" w:rsidRDefault="005C6639" w:rsidP="00717E76">
                                <w:pPr>
                                  <w:pStyle w:val="NormalWeb"/>
                                  <w:spacing w:before="0" w:beforeAutospacing="0" w:after="0" w:afterAutospacing="0"/>
                                  <w:jc w:val="center"/>
                                  <w:rPr>
                                    <w:rFonts w:asciiTheme="minorHAnsi" w:hAnsiTheme="minorHAnsi"/>
                                  </w:rPr>
                                </w:pPr>
                                <w:r w:rsidRPr="0067321B">
                                  <w:rPr>
                                    <w:rFonts w:asciiTheme="minorHAnsi" w:hAnsiTheme="minorHAnsi"/>
                                  </w:rPr>
                                  <w:t>Cell Division Machinery around the Cell Membrane</w:t>
                                </w:r>
                              </w:p>
                            </w:txbxContent>
                          </wps:txbx>
                          <wps:bodyPr wrap="square">
                            <a:prstTxWarp prst="textNoShape">
                              <a:avLst/>
                            </a:prstTxWarp>
                            <a:noAutofit/>
                          </wps:bodyPr>
                        </wps:wsp>
                      </wpg:grpSp>
                      <wps:wsp>
                        <wps:cNvPr id="313" name="Straight Connector 313"/>
                        <wps:cNvCnPr/>
                        <wps:spPr>
                          <a:xfrm flipH="1" flipV="1">
                            <a:off x="1751517" y="1733847"/>
                            <a:ext cx="1393737" cy="1401665"/>
                          </a:xfrm>
                          <a:prstGeom prst="line">
                            <a:avLst/>
                          </a:prstGeom>
                          <a:ln w="19050">
                            <a:solidFill>
                              <a:schemeClr val="tx1"/>
                            </a:solidFill>
                          </a:ln>
                        </wps:spPr>
                        <wps:style>
                          <a:lnRef idx="1">
                            <a:schemeClr val="accent5"/>
                          </a:lnRef>
                          <a:fillRef idx="0">
                            <a:schemeClr val="accent5"/>
                          </a:fillRef>
                          <a:effectRef idx="0">
                            <a:schemeClr val="accent5"/>
                          </a:effectRef>
                          <a:fontRef idx="minor">
                            <a:schemeClr val="tx1"/>
                          </a:fontRef>
                        </wps:style>
                        <wps:bodyPr/>
                      </wps:wsp>
                      <wps:wsp>
                        <wps:cNvPr id="314" name="Text Box 314"/>
                        <wps:cNvSpPr txBox="1">
                          <a:spLocks noChangeArrowheads="1"/>
                        </wps:cNvSpPr>
                        <wps:spPr bwMode="auto">
                          <a:xfrm>
                            <a:off x="2636421" y="3164270"/>
                            <a:ext cx="2594963" cy="1283047"/>
                          </a:xfrm>
                          <a:prstGeom prst="rect">
                            <a:avLst/>
                          </a:prstGeom>
                          <a:noFill/>
                          <a:ln w="9525">
                            <a:solidFill>
                              <a:schemeClr val="tx1"/>
                            </a:solidFill>
                            <a:miter lim="800000"/>
                            <a:headEnd/>
                            <a:tailEnd/>
                          </a:ln>
                        </wps:spPr>
                        <wps:txbx>
                          <w:txbxContent>
                            <w:p w14:paraId="2D0B6B36" w14:textId="334998EF" w:rsidR="005C6639" w:rsidRPr="0067321B" w:rsidRDefault="005C6639" w:rsidP="00717E76">
                              <w:pPr>
                                <w:pStyle w:val="NormalWeb"/>
                                <w:spacing w:before="0" w:beforeAutospacing="0" w:after="0" w:afterAutospacing="0"/>
                                <w:jc w:val="center"/>
                                <w:rPr>
                                  <w:rFonts w:asciiTheme="minorHAnsi" w:hAnsiTheme="minorHAnsi"/>
                                </w:rPr>
                              </w:pPr>
                              <w:r w:rsidRPr="0067321B">
                                <w:rPr>
                                  <w:rFonts w:asciiTheme="minorHAnsi" w:hAnsiTheme="minorHAnsi"/>
                                </w:rPr>
                                <w:t>5 minutes zone of Synthesis</w:t>
                              </w:r>
                            </w:p>
                          </w:txbxContent>
                        </wps:txbx>
                        <wps:bodyPr wrap="square">
                          <a:prstTxWarp prst="textNoShape">
                            <a:avLst/>
                          </a:prstTxWarp>
                          <a:noAutofit/>
                        </wps:bodyPr>
                      </wps:wsp>
                    </wpg:wgp>
                  </a:graphicData>
                </a:graphic>
              </wp:inline>
            </w:drawing>
          </mc:Choice>
          <mc:Fallback>
            <w:pict>
              <v:group id="Group 101" o:spid="_x0000_s1059" style="width:221.8pt;height:202.5pt;mso-position-horizontal-relative:char;mso-position-vertical-relative:line" coordorigin="2140" coordsize="54660,66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">
                <v:group id="Group 306" o:spid="_x0000_s1060" style="position:absolute;left:2140;width:54660;height:66239" coordorigin="1720" coordsize="43934,53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JUsQAAADcAAAADwAAAGRycy9kb3ducmV2LnhtbESPQYvCMBSE7wv+h/AE&#10;b2taZUWqUURUPIiwKoi3R/Nsi81LaWJb/71ZEPY4zMw3zHzZmVI0VLvCsoJ4GIEgTq0uOFNwOW+/&#10;pyCcR9ZYWiYFL3KwXPS+5pho2/IvNSefiQBhl6CC3PsqkdKlORl0Q1sRB+9ua4M+yDqTusY2wE0p&#10;R1E0kQYLDgs5VrTOKX2cnkbBrsV2NY43zeFxX79u55/j9RCTUoN+t5qB8NT5//CnvdcKxtEE/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qXJUsQAAADcAAAA&#10;DwAAAAAAAAAAAAAAAACqAgAAZHJzL2Rvd25yZXYueG1sUEsFBgAAAAAEAAQA+gAAAJsDAAAAAA==&#10;">
                  <o:lock v:ext="edit" aspectratio="t"/>
                  <v:shape id="Picture 308" o:spid="_x0000_s1061" type="#_x0000_t75" style="position:absolute;left:3048;top:4195;width:17629;height:41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iG5rCAAAA3AAAAA8AAABkcnMvZG93bnJldi54bWxET89rwjAUvgv7H8IbeNN0jsmoxlI2R0VP&#10;us3zo3lrujUvpYlt99+bg+Dx4/u9zkbbiJ46XztW8DRPQBCXTtdcKfj6/Ji9gvABWWPjmBT8k4ds&#10;8zBZY6rdwEfqT6ESMYR9igpMCG0qpS8NWfRz1xJH7sd1FkOEXSV1h0MMt41cJMlSWqw5Nhhs6c1Q&#10;+Xe6WAUv4XtXnvfGvBeHoh5/86HftrlS08cxX4EINIa7+ObeaQXPSVwbz8QjIDd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IhuawgAAANwAAAAPAAAAAAAAAAAAAAAAAJ8C&#10;AABkcnMvZG93bnJldi54bWxQSwUGAAAAAAQABAD3AAAAjgMAAAAA&#10;" strokeweight="1pt">
                    <v:imagedata r:id="rId74" o:title=""/>
                    <v:path arrowok="t"/>
                  </v:shape>
                  <v:line id="Straight Connector 309" o:spid="_x0000_s1062" style="position:absolute;flip:x;visibility:visible;mso-wrap-style:square" from="8486,35754" to="9905,45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2t/sQAAADcAAAADwAAAGRycy9kb3ducmV2LnhtbESPT2sCMRTE7wW/Q3hCb5qstUVXo9hi&#10;S/FQ/Ht/bJ7Zxc3Lskl1++2bgtDjMDO/YebLztXiSm2oPGvIhgoEceFNxVbD8fA+mIAIEdlg7Zk0&#10;/FCA5aL3MMfc+Bvv6LqPViQIhxw1lDE2uZShKMlhGPqGOHln3zqMSbZWmhZvCe5qOVLqRTqsOC2U&#10;2NBbScVl/+00rNF8jHeb57U5fG2tHXeZej1lWj/2u9UMRKQu/ofv7U+j4UlN4e9MOgJy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va3+xAAAANwAAAAPAAAAAAAAAAAA&#10;AAAAAKECAABkcnMvZG93bnJldi54bWxQSwUGAAAAAAQABAD5AAAAkgMAAAAA&#10;" strokecolor="black [3213]" strokeweight="1.5pt"/>
                  <v:line id="Straight Connector 310" o:spid="_x0000_s1063" style="position:absolute;flip:x;visibility:visible;mso-wrap-style:square" from="16513,9463" to="24214,11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6SvsIAAADcAAAADwAAAGRycy9kb3ducmV2LnhtbERPz2vCMBS+C/4P4Qm7rWk3N6QaZRtu&#10;DA8yrd4fzTMtNi+lydruv18OgseP7/dqM9pG9NT52rGCLElBEJdO12wUnIrPxwUIH5A1No5JwR95&#10;2KynkxXm2g18oP4YjIgh7HNUUIXQ5lL6siKLPnEtceQurrMYIuyM1B0OMdw28ilNX6XFmmNDhS19&#10;VFRej79WwRb11/ywe9nqYv9jzHzM0vdzptTDbHxbggg0hrv45v7WCp6zOD+eiUdAr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F6SvsIAAADcAAAADwAAAAAAAAAAAAAA&#10;AAChAgAAZHJzL2Rvd25yZXYueG1sUEsFBgAAAAAEAAQA+QAAAJADAAAAAA==&#10;" strokecolor="black [3213]" strokeweight="1.5pt"/>
                  <v:shape id="Text Box 4" o:spid="_x0000_s1064" type="#_x0000_t202" style="position:absolute;left:1720;top:45654;width:13532;height:7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EzQscA&#10;AADcAAAADwAAAGRycy9kb3ducmV2LnhtbESP3WrCQBSE7wu+w3IEb4puokU0uopUBGlLwR8E7w7Z&#10;YxLMnk2zG5O+fbdQ6OUwM98wy3VnSvGg2hWWFcSjCARxanXBmYLzaTecgXAeWWNpmRR8k4P1qve0&#10;xETblg/0OPpMBAi7BBXk3leJlC7NyaAb2Yo4eDdbG/RB1pnUNbYBbko5jqKpNFhwWMixotec0vux&#10;MQrmZfvm5eX0uf142bqvZvJ8bd4bpQb9brMA4anz/+G/9l4rmMQx/J4JR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3xM0LHAAAA3AAAAA8AAAAAAAAAAAAAAAAAmAIAAGRy&#10;cy9kb3ducmV2LnhtbFBLBQYAAAAABAAEAPUAAACMAwAAAAA=&#10;" filled="f" strokecolor="black [3213]" strokeweight="1pt">
                    <v:textbox>
                      <w:txbxContent>
                        <w:p w14:paraId="48C75668" w14:textId="77777777" w:rsidR="005C6639" w:rsidRPr="0067321B" w:rsidRDefault="005C6639" w:rsidP="00717E76">
                          <w:pPr>
                            <w:pStyle w:val="NormalWeb"/>
                            <w:spacing w:before="0" w:beforeAutospacing="0" w:after="0" w:afterAutospacing="0"/>
                            <w:jc w:val="center"/>
                            <w:rPr>
                              <w:rFonts w:asciiTheme="minorHAnsi" w:hAnsiTheme="minorHAnsi"/>
                            </w:rPr>
                          </w:pPr>
                          <w:r w:rsidRPr="0067321B">
                            <w:rPr>
                              <w:rFonts w:asciiTheme="minorHAnsi" w:hAnsiTheme="minorHAnsi"/>
                            </w:rPr>
                            <w:t>Septum</w:t>
                          </w:r>
                        </w:p>
                      </w:txbxContent>
                    </v:textbox>
                  </v:shape>
                  <v:shape id="Text Box 4" o:spid="_x0000_s1065" type="#_x0000_t202" style="position:absolute;left:24214;width:21441;height:18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OtNccA&#10;AADcAAAADwAAAGRycy9kb3ducmV2LnhtbESP3WrCQBSE7wu+w3KE3hSz8QdpY1YRpVBaEapS8O6Q&#10;PSbB7Nk0uzHp23eFQi+HmfmGSVe9qcSNGldaVjCOYhDEmdUl5wpOx9fRMwjnkTVWlknBDzlYLQcP&#10;KSbadvxJt4PPRYCwS1BB4X2dSOmyggy6yNbEwbvYxqAPssmlbrALcFPJSRzPpcGSw0KBNW0Kyq6H&#10;1ih4qbp3L7+O++1utnXf7fTp3H60Sj0O+/UChKfe/4f/2m9awXQ8gfuZcAT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0jrTXHAAAA3AAAAA8AAAAAAAAAAAAAAAAAmAIAAGRy&#10;cy9kb3ducmV2LnhtbFBLBQYAAAAABAAEAPUAAACMAwAAAAA=&#10;" filled="f" strokecolor="black [3213]" strokeweight="1pt">
                    <v:textbox>
                      <w:txbxContent>
                        <w:p w14:paraId="28CD9D96" w14:textId="77777777" w:rsidR="005C6639" w:rsidRPr="0067321B" w:rsidRDefault="005C6639" w:rsidP="00717E76">
                          <w:pPr>
                            <w:pStyle w:val="NormalWeb"/>
                            <w:spacing w:before="0" w:beforeAutospacing="0" w:after="0" w:afterAutospacing="0"/>
                            <w:jc w:val="center"/>
                            <w:rPr>
                              <w:rFonts w:asciiTheme="minorHAnsi" w:hAnsiTheme="minorHAnsi"/>
                            </w:rPr>
                          </w:pPr>
                          <w:r w:rsidRPr="0067321B">
                            <w:rPr>
                              <w:rFonts w:asciiTheme="minorHAnsi" w:hAnsiTheme="minorHAnsi"/>
                            </w:rPr>
                            <w:t>Cell Division Machinery around the Cell Membrane</w:t>
                          </w:r>
                        </w:p>
                      </w:txbxContent>
                    </v:textbox>
                  </v:shape>
                </v:group>
                <v:line id="Straight Connector 313" o:spid="_x0000_s1066" style="position:absolute;flip:x y;visibility:visible;mso-wrap-style:square" from="17515,17338" to="31452,31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bV6McUAAADcAAAADwAAAGRycy9kb3ducmV2LnhtbESP3WoCMRSE7wu+QzhC7zSxW0RXo0hB&#10;7EUV/HmAw+a4u7g5WZOo2z59UxB6OczMN8x82dlG3MmH2rGG0VCBIC6cqbnUcDquBxMQISIbbByT&#10;hm8KsFz0XuaYG/fgPd0PsRQJwiFHDVWMbS5lKCqyGIauJU7e2XmLMUlfSuPxkeC2kW9KjaXFmtNC&#10;hS19VFRcDjeroX4fq6+t22TqGnb+tp3+xGx31Pq1361mICJ18T/8bH8aDdkog78z6QjIx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bV6McUAAADcAAAADwAAAAAAAAAA&#10;AAAAAAChAgAAZHJzL2Rvd25yZXYueG1sUEsFBgAAAAAEAAQA+QAAAJMDAAAAAA==&#10;" strokecolor="black [3213]" strokeweight="1.5pt"/>
                <v:shape id="Text Box 314" o:spid="_x0000_s1067" type="#_x0000_t202" style="position:absolute;left:26364;top:31642;width:25949;height:12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dAVsYA&#10;AADcAAAADwAAAGRycy9kb3ducmV2LnhtbESPQWvCQBSE74L/YXmF3nSTtqhE12AVQUQPJkV6fGSf&#10;SWj2bchuNf77bkHwOMzMN8wi7U0jrtS52rKCeByBIC6srrlU8JVvRzMQziNrbCyTgjs5SJfDwQIT&#10;bW98omvmSxEg7BJUUHnfJlK6oiKDbmxb4uBdbGfQB9mVUnd4C3DTyLcomkiDNYeFCltaV1T8ZL9G&#10;wS6/70/T9XFi9p+b78NZuvN2c1Dq9aVfzUF46v0z/GjvtIL3+AP+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pdAVsYAAADcAAAADwAAAAAAAAAAAAAAAACYAgAAZHJz&#10;L2Rvd25yZXYueG1sUEsFBgAAAAAEAAQA9QAAAIsDAAAAAA==&#10;" filled="f" strokecolor="black [3213]">
                  <v:textbox>
                    <w:txbxContent>
                      <w:p w14:paraId="2D0B6B36" w14:textId="334998EF" w:rsidR="005C6639" w:rsidRPr="0067321B" w:rsidRDefault="005C6639" w:rsidP="00717E76">
                        <w:pPr>
                          <w:pStyle w:val="NormalWeb"/>
                          <w:spacing w:before="0" w:beforeAutospacing="0" w:after="0" w:afterAutospacing="0"/>
                          <w:jc w:val="center"/>
                          <w:rPr>
                            <w:rFonts w:asciiTheme="minorHAnsi" w:hAnsiTheme="minorHAnsi"/>
                          </w:rPr>
                        </w:pPr>
                        <w:r w:rsidRPr="0067321B">
                          <w:rPr>
                            <w:rFonts w:asciiTheme="minorHAnsi" w:hAnsiTheme="minorHAnsi"/>
                          </w:rPr>
                          <w:t>5 minutes zone of Synthesis</w:t>
                        </w:r>
                      </w:p>
                    </w:txbxContent>
                  </v:textbox>
                </v:shape>
                <w10:anchorlock/>
              </v:group>
            </w:pict>
          </mc:Fallback>
        </mc:AlternateContent>
      </w:r>
    </w:p>
    <w:p w14:paraId="53252D41" w14:textId="484FBE38" w:rsidR="00557838" w:rsidRDefault="00557838" w:rsidP="00D86E74">
      <w:pPr>
        <w:pStyle w:val="Caption"/>
      </w:pPr>
      <w:bookmarkStart w:id="286" w:name="_Ref491263138"/>
      <w:r>
        <w:t xml:space="preserve">Figure </w:t>
      </w:r>
      <w:fldSimple w:instr=" SEQ Figure \* ARABIC ">
        <w:r w:rsidR="005534F3">
          <w:rPr>
            <w:noProof/>
          </w:rPr>
          <w:t>53</w:t>
        </w:r>
      </w:fldSimple>
      <w:bookmarkEnd w:id="286"/>
      <w:r>
        <w:t xml:space="preserve">. Schematic of zoned nascent peptidoglycan insertion across the septal plate in </w:t>
      </w:r>
      <w:r w:rsidRPr="00A21368">
        <w:rPr>
          <w:i/>
          <w:iCs/>
        </w:rPr>
        <w:t>S. aureus</w:t>
      </w:r>
      <w:r>
        <w:t>.</w:t>
      </w:r>
    </w:p>
    <w:p w14:paraId="544609DA" w14:textId="1AFE2091" w:rsidR="00305069" w:rsidRDefault="00305069" w:rsidP="00717E76">
      <w:pPr>
        <w:spacing w:before="60"/>
      </w:pPr>
      <w:r>
        <w:t>The daughter cell splitting seen as a ‘popping’ event occurs at a millisecond time-scale showing a reliance on a mechanical cleavage rather than entirely on an enzymatic cleavage.</w:t>
      </w:r>
      <w:r>
        <w:fldChar w:fldCharType="begin" w:fldLock="1"/>
      </w:r>
      <w:r w:rsidR="00F550D8">
        <w:instrText>ADDIN CSL_CITATION { "citationItems" : [ { "id" : "ITEM-1", "itemData" : { "DOI" : "10.1126/science.aaa1511", "ISBN" : "0036-8075", "ISSN" : "0036-8075, 1095-9203", "PMID" : "25931560", "abstract" : "When Staphylococcus aureus undergoes cytokinesis, it builds a septum, generating two hemispherical daughters whose cell walls are only connected via a narrow peripheral ring. We found that resolution of this ring occurred within milliseconds (\u201cpopping\u201d), without detectable changes in cell volume. The likelihood of popping depended on cell-wall stress, and the separating cells split open asymmetrically, leaving the daughters connected by a hinge. An elastostatic model of the wall indicated high circumferential stress in the peripheral ring before popping. Last, we observed small perforations in the peripheral ring that are likely initial points of mechanical failure. Thus, the ultrafast daughter cell separation in S. aureus appears to be driven by accumulation of stress in the peripheral ring and exhibits hallmarks of mechanical crack propagation.\\nPop goes the coccus\\nDaughter cell separation in Staphylococcus aureus proceeds much like the cracking of an egg. So say Zhou et al., who examined dividing cells with millisecond precision using high-speed videomicroscopy. Rather than proceeding gradually, tiny imperfections in the mother cell wall were seen to crack open, leaving two daughter cells linked by a hinge.\\nScience, this issue p. 574", "author" : [ { "dropping-particle" : "", "family" : "Zhou", "given" : "Xiaoxue", "non-dropping-particle" : "", "parse-names" : false, "suffix" : "" }, { "dropping-particle" : "", "family" : "Halladin", "given" : "David K.", "non-dropping-particle" : "", "parse-names" : false, "suffix" : "" }, { "dropping-particle" : "", "family" : "Rojas", "given" : "Enrique R.", "non-dropping-particle" : "", "parse-names" : false, "suffix" : "" }, { "dropping-particle" : "", "family" : "Koslover", "given" : "Elena F.", "non-dropping-particle" : "", "parse-names" : false, "suffix" : "" }, { "dropping-particle" : "", "family" : "Lee", "given" : "Timothy K.", "non-dropping-particle" : "", "parse-names" : false, "suffix" : "" }, { "dropping-particle" : "", "family" : "Huang", "given" : "Kerwyn Casey", "non-dropping-particle" : "", "parse-names" : false, "suffix" : "" }, { "dropping-particle" : "", "family" : "Theriot", "given" : "Julie A.", "non-dropping-particle" : "", "parse-names" : false, "suffix" : "" } ], "container-title" : "Science", "id" : "ITEM-1", "issue" : "6234", "issued" : { "date-parts" : [ [ "2015" ] ] }, "page" : "574-578", "title" : "Mechanical crack propagation drives millisecond daughter cell separation in &lt;i&gt;Staphylococcus aureus&lt;/i&gt;", "type" : "article-journal", "volume" : "348" }, "uris" : [ "http://www.mendeley.com/documents/?uuid=55ae20ae-2f99-45d7-8337-b49a7d188475" ] }, { "id" : "ITEM-2", "itemData" : { "ISSN" : "0021-9193", "abstract" : "The process of division in Staphylococcus aureus was examined by phase-contrast microscopy. The organisms appeared to divide in three alternating perpendicular planes, with sister cells remaining attached to each other after division. The resulting point of attachment was usually not exactly at the point corresponding to the center of the previous septal disk. Moreover, sister cells often changed position with respect to one another while still remaining attached. These factors are apparently responsible for the irregularity of staphylococcal clumps. Studies with penicillin and the examination of thin sections in the electron microscope confirm the conclusion, based upon light microscopy, that successive divisions in S. aureus occur in perpendicular planes. IMAGES: ", "author" : [ { "dropping-particle" : "", "family" : "Tzagoloff", "given" : "H", "non-dropping-particle" : "", "parse-names" : false, "suffix" : "" }, { "dropping-particle" : "", "family" : "Novick", "given" : "R", "non-dropping-particle" : "", "parse-names" : false, "suffix" : "" } ], "container-title" : "Journal of Bacteriology", "id" : "ITEM-2", "issue" : "1", "issued" : { "date-parts" : [ [ "1977", "1" ] ] }, "page" : "343-350", "title" : "Geometry of cell division in Staphylococcus aureus.", "type" : "article-journal", "volume" : "129" }, "uris" : [ "http://www.mendeley.com/documents/?uuid=ab8929e3-3da0-46d9-98ee-84c9f12f5ac8" ] } ], "mendeley" : { "formattedCitation" : "&lt;sup&gt;29,36&lt;/sup&gt;", "plainTextFormattedCitation" : "29,36", "previouslyFormattedCitation" : "&lt;sup&gt;29,36&lt;/sup&gt;" }, "properties" : {  }, "schema" : "https://github.com/citation-style-language/schema/raw/master/csl-citation.json" }</w:instrText>
      </w:r>
      <w:r>
        <w:fldChar w:fldCharType="separate"/>
      </w:r>
      <w:r w:rsidR="00CC4D55" w:rsidRPr="00CC4D55">
        <w:rPr>
          <w:noProof/>
          <w:vertAlign w:val="superscript"/>
        </w:rPr>
        <w:t>29,36</w:t>
      </w:r>
      <w:r>
        <w:fldChar w:fldCharType="end"/>
      </w:r>
      <w:r>
        <w:t xml:space="preserve"> This mechanical crack propagation occurs from perforations at the peripheral ring due to either mechanical stress or hydrolase activity or a mixture, the mother cell does not fully cleave leavi</w:t>
      </w:r>
      <w:r w:rsidR="00AD14EB">
        <w:t>ng daughter cells adjoined in a</w:t>
      </w:r>
      <w:r>
        <w:t xml:space="preserve"> hinge-</w:t>
      </w:r>
      <w:r w:rsidRPr="00C2791D">
        <w:t xml:space="preserve">like </w:t>
      </w:r>
      <w:r>
        <w:t>manner.</w:t>
      </w:r>
      <w:r>
        <w:fldChar w:fldCharType="begin" w:fldLock="1"/>
      </w:r>
      <w:r w:rsidR="00F550D8">
        <w:instrText>ADDIN CSL_CITATION { "citationItems" : [ { "id" : "ITEM-1", "itemData" : { "DOI" : "10.1126/science.aaa1511", "ISBN" : "0036-8075", "ISSN" : "0036-8075, 1095-9203", "PMID" : "25931560", "abstract" : "When Staphylococcus aureus undergoes cytokinesis, it builds a septum, generating two hemispherical daughters whose cell walls are only connected via a narrow peripheral ring. We found that resolution of this ring occurred within milliseconds (\u201cpopping\u201d), without detectable changes in cell volume. The likelihood of popping depended on cell-wall stress, and the separating cells split open asymmetrically, leaving the daughters connected by a hinge. An elastostatic model of the wall indicated high circumferential stress in the peripheral ring before popping. Last, we observed small perforations in the peripheral ring that are likely initial points of mechanical failure. Thus, the ultrafast daughter cell separation in S. aureus appears to be driven by accumulation of stress in the peripheral ring and exhibits hallmarks of mechanical crack propagation.\\nPop goes the coccus\\nDaughter cell separation in Staphylococcus aureus proceeds much like the cracking of an egg. So say Zhou et al., who examined dividing cells with millisecond precision using high-speed videomicroscopy. Rather than proceeding gradually, tiny imperfections in the mother cell wall were seen to crack open, leaving two daughter cells linked by a hinge.\\nScience, this issue p. 574", "author" : [ { "dropping-particle" : "", "family" : "Zhou", "given" : "Xiaoxue", "non-dropping-particle" : "", "parse-names" : false, "suffix" : "" }, { "dropping-particle" : "", "family" : "Halladin", "given" : "David K.", "non-dropping-particle" : "", "parse-names" : false, "suffix" : "" }, { "dropping-particle" : "", "family" : "Rojas", "given" : "Enrique R.", "non-dropping-particle" : "", "parse-names" : false, "suffix" : "" }, { "dropping-particle" : "", "family" : "Koslover", "given" : "Elena F.", "non-dropping-particle" : "", "parse-names" : false, "suffix" : "" }, { "dropping-particle" : "", "family" : "Lee", "given" : "Timothy K.", "non-dropping-particle" : "", "parse-names" : false, "suffix" : "" }, { "dropping-particle" : "", "family" : "Huang", "given" : "Kerwyn Casey", "non-dropping-particle" : "", "parse-names" : false, "suffix" : "" }, { "dropping-particle" : "", "family" : "Theriot", "given" : "Julie A.", "non-dropping-particle" : "", "parse-names" : false, "suffix" : "" } ], "container-title" : "Science", "id" : "ITEM-1", "issue" : "6234", "issued" : { "date-parts" : [ [ "2015" ] ] }, "page" : "574-578", "title" : "Mechanical crack propagation drives millisecond daughter cell separation in &lt;i&gt;Staphylococcus aureus&lt;/i&gt;", "type" : "article-journal", "volume" : "348" }, "uris" : [ "http://www.mendeley.com/documents/?uuid=55ae20ae-2f99-45d7-8337-b49a7d188475" ] }, { "id" : "ITEM-2", "itemData" : { "ISSN" : "0021-9193", "abstract" : "The process of division in Staphylococcus aureus was examined by phase-contrast microscopy. The organisms appeared to divide in three alternating perpendicular planes, with sister cells remaining attached to each other after division. The resulting point of attachment was usually not exactly at the point corresponding to the center of the previous septal disk. Moreover, sister cells often changed position with respect to one another while still remaining attached. These factors are apparently responsible for the irregularity of staphylococcal clumps. Studies with penicillin and the examination of thin sections in the electron microscope confirm the conclusion, based upon light microscopy, that successive divisions in S. aureus occur in perpendicular planes. IMAGES: ", "author" : [ { "dropping-particle" : "", "family" : "Tzagoloff", "given" : "H", "non-dropping-particle" : "", "parse-names" : false, "suffix" : "" }, { "dropping-particle" : "", "family" : "Novick", "given" : "R", "non-dropping-particle" : "", "parse-names" : false, "suffix" : "" } ], "container-title" : "Journal of Bacteriology", "id" : "ITEM-2", "issue" : "1", "issued" : { "date-parts" : [ [ "1977", "1" ] ] }, "page" : "343-350", "title" : "Geometry of cell division in Staphylococcus aureus.", "type" : "article-journal", "volume" : "129" }, "uris" : [ "http://www.mendeley.com/documents/?uuid=ab8929e3-3da0-46d9-98ee-84c9f12f5ac8" ] } ], "mendeley" : { "formattedCitation" : "&lt;sup&gt;29,36&lt;/sup&gt;", "plainTextFormattedCitation" : "29,36", "previouslyFormattedCitation" : "&lt;sup&gt;29,36&lt;/sup&gt;" }, "properties" : {  }, "schema" : "https://github.com/citation-style-language/schema/raw/master/csl-citation.json" }</w:instrText>
      </w:r>
      <w:r>
        <w:fldChar w:fldCharType="separate"/>
      </w:r>
      <w:r w:rsidR="00CC4D55" w:rsidRPr="00CC4D55">
        <w:rPr>
          <w:noProof/>
          <w:vertAlign w:val="superscript"/>
        </w:rPr>
        <w:t>29,36</w:t>
      </w:r>
      <w:r>
        <w:fldChar w:fldCharType="end"/>
      </w:r>
      <w:r>
        <w:t xml:space="preserve"> The two hemi-spherical daughter cells then increase in cell volume and vary in cell shape to reform the cocci nature, the change in shape has not yet been attributed to a mechanism such as hydrolysis or peptidoglycan synthesis.</w:t>
      </w:r>
    </w:p>
    <w:p w14:paraId="1DF4D7F9" w14:textId="77777777" w:rsidR="00FC27B6" w:rsidRDefault="00FC27B6" w:rsidP="00717E76">
      <w:pPr>
        <w:spacing w:before="60"/>
      </w:pPr>
      <w:r w:rsidRPr="0063618D">
        <w:t>The use of FDAA labelling has shown the consistent presence of off-septal labelling</w:t>
      </w:r>
      <w:r>
        <w:t>. This</w:t>
      </w:r>
      <w:r w:rsidRPr="0063618D">
        <w:t xml:space="preserve"> </w:t>
      </w:r>
      <w:r>
        <w:t>i</w:t>
      </w:r>
      <w:r w:rsidRPr="0063618D">
        <w:t xml:space="preserve">s not attributed solely to </w:t>
      </w:r>
      <w:r>
        <w:t>Pbp3</w:t>
      </w:r>
      <w:r w:rsidRPr="0063618D">
        <w:t xml:space="preserve"> or </w:t>
      </w:r>
      <w:r>
        <w:t>Pbp4</w:t>
      </w:r>
      <w:r w:rsidRPr="0063618D">
        <w:t>.</w:t>
      </w:r>
      <w:r>
        <w:t xml:space="preserve"> However the reduction in overall labelling in JE2 (</w:t>
      </w:r>
      <w:r w:rsidRPr="00CA6398">
        <w:rPr>
          <w:i/>
          <w:iCs/>
        </w:rPr>
        <w:t>pbp3</w:t>
      </w:r>
      <w:r>
        <w:t>) and JE2 (</w:t>
      </w:r>
      <w:r w:rsidRPr="00CA6398">
        <w:rPr>
          <w:i/>
          <w:iCs/>
        </w:rPr>
        <w:t>pbp4</w:t>
      </w:r>
      <w:r>
        <w:t>) does suggest the insertion of peripheral cell wall occurs via the same peptidoglycan synthesis machinery as the septal synthesis. That is not to conclude additional proteins are not involved.</w:t>
      </w:r>
      <w:r w:rsidRPr="0063618D">
        <w:t xml:space="preserve"> </w:t>
      </w:r>
    </w:p>
    <w:p w14:paraId="550E34E3" w14:textId="77777777" w:rsidR="00FC27B6" w:rsidRDefault="00FC27B6" w:rsidP="00717E76">
      <w:pPr>
        <w:spacing w:before="60"/>
      </w:pPr>
    </w:p>
    <w:p w14:paraId="1D0FC29B" w14:textId="77777777" w:rsidR="00557838" w:rsidRDefault="00557838" w:rsidP="00717E76">
      <w:pPr>
        <w:keepNext/>
        <w:spacing w:before="60"/>
        <w:jc w:val="center"/>
      </w:pPr>
      <w:r w:rsidRPr="00601220">
        <w:rPr>
          <w:noProof/>
          <w:lang w:eastAsia="en-GB"/>
        </w:rPr>
        <w:lastRenderedPageBreak/>
        <w:drawing>
          <wp:inline distT="0" distB="0" distL="0" distR="0" wp14:anchorId="3BB588C2" wp14:editId="3E4C3B5D">
            <wp:extent cx="3740728" cy="2262821"/>
            <wp:effectExtent l="0" t="0" r="0" b="444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741700" cy="2263409"/>
                    </a:xfrm>
                    <a:prstGeom prst="rect">
                      <a:avLst/>
                    </a:prstGeom>
                  </pic:spPr>
                </pic:pic>
              </a:graphicData>
            </a:graphic>
          </wp:inline>
        </w:drawing>
      </w:r>
    </w:p>
    <w:p w14:paraId="00A97B7F" w14:textId="3641386C" w:rsidR="00557838" w:rsidRDefault="00557838" w:rsidP="00D86E74">
      <w:pPr>
        <w:pStyle w:val="Caption"/>
      </w:pPr>
      <w:bookmarkStart w:id="287" w:name="_Ref491253400"/>
      <w:r>
        <w:t xml:space="preserve">Figure </w:t>
      </w:r>
      <w:fldSimple w:instr=" SEQ Figure \* ARABIC ">
        <w:r w:rsidR="005534F3">
          <w:rPr>
            <w:noProof/>
          </w:rPr>
          <w:t>54</w:t>
        </w:r>
      </w:fldSimple>
      <w:bookmarkEnd w:id="287"/>
      <w:r>
        <w:t xml:space="preserve">. New representation of </w:t>
      </w:r>
      <w:r w:rsidRPr="00467877">
        <w:rPr>
          <w:i/>
          <w:iCs/>
        </w:rPr>
        <w:t>S. aureus</w:t>
      </w:r>
      <w:r>
        <w:t xml:space="preserve"> division</w:t>
      </w:r>
      <w:r w:rsidRPr="00467877">
        <w:t xml:space="preserve"> </w:t>
      </w:r>
      <w:r>
        <w:t>A) localisation of division machinery, B) formation of the septal plate, C) period of cell elongation, D) separation of daughter cells, E) cell hydrolysis into two daughter cells.</w:t>
      </w:r>
    </w:p>
    <w:p w14:paraId="00F359AF" w14:textId="57B461AE" w:rsidR="00557838" w:rsidRPr="0030036B" w:rsidRDefault="00557838" w:rsidP="00717E76">
      <w:pPr>
        <w:spacing w:before="60"/>
      </w:pPr>
      <w:r w:rsidRPr="0063618D">
        <w:t xml:space="preserve">Insertion in the peripheral cell wall occurs alongside the insertion of septal peptidoglycan as well as throughout the rest of the cell cycle. </w:t>
      </w:r>
      <w:r>
        <w:t xml:space="preserve">Steele </w:t>
      </w:r>
      <w:r w:rsidRPr="000D1AB3">
        <w:rPr>
          <w:i/>
          <w:iCs/>
        </w:rPr>
        <w:t>et al.</w:t>
      </w:r>
      <w:r>
        <w:t xml:space="preserve"> localized EzrA a member of cell division machinery alongside FDAAs with diffraction limited microscopy in </w:t>
      </w:r>
      <w:r w:rsidRPr="005D10EF">
        <w:rPr>
          <w:i/>
          <w:iCs/>
        </w:rPr>
        <w:t>S. aureus</w:t>
      </w:r>
      <w:r>
        <w:t>, however localization of the cell divisome has further to be explored using super-resolution microscopy techniques such as STORM.</w:t>
      </w:r>
      <w:r>
        <w:fldChar w:fldCharType="begin" w:fldLock="1"/>
      </w:r>
      <w:r w:rsidR="00F550D8">
        <w:instrText>ADDIN CSL_CITATION { "citationItems" : [ { "id" : "ITEM-1", "itemData" : { "DOI" : "10.1111/j.1365-2958.2011.07591.x", "ISSN" : "0950382X", "author" : [ { "dropping-particle" : "", "family" : "Steele", "given" : "Victoria R.", "non-dropping-particle" : "", "parse-names" : false, "suffix" : "" }, { "dropping-particle" : "", "family" : "Bottomley", "given" : "Amy L.", "non-dropping-particle" : "", "parse-names" : false, "suffix" : "" }, { "dropping-particle" : "", "family" : "Garcia-Lara", "given" : "Jorge", "non-dropping-particle" : "", "parse-names" : false, "suffix" : "" }, { "dropping-particle" : "", "family" : "Kasturiarachchi", "given" : "Jagath", "non-dropping-particle" : "", "parse-names" : false, "suffix" : "" }, { "dropping-particle" : "", "family" : "Foster", "given" : "Simon J", "non-dropping-particle" : "", "parse-names" : false, "suffix" : "" } ], "container-title" : "Molecular Microbiology", "id" : "ITEM-1", "issue" : "2", "issued" : { "date-parts" : [ [ "2011", "4" ] ] }, "page" : "542-555", "publisher" : "Blackwell Publishing Ltd", "title" : "Multiple essential roles for EzrA in cell division of Staphylococcus aureus", "type" : "article-journal", "volume" : "80" }, "uris" : [ "http://www.mendeley.com/documents/?uuid=e1f1859d-cb18-3e78-8b69-4bac84120a98" ] } ], "mendeley" : { "formattedCitation" : "&lt;sup&gt;23&lt;/sup&gt;", "plainTextFormattedCitation" : "23", "previouslyFormattedCitation" : "&lt;sup&gt;23&lt;/sup&gt;" }, "properties" : {  }, "schema" : "https://github.com/citation-style-language/schema/raw/master/csl-citation.json" }</w:instrText>
      </w:r>
      <w:r>
        <w:fldChar w:fldCharType="separate"/>
      </w:r>
      <w:r w:rsidR="00CC4D55" w:rsidRPr="00CC4D55">
        <w:rPr>
          <w:noProof/>
          <w:vertAlign w:val="superscript"/>
        </w:rPr>
        <w:t>23</w:t>
      </w:r>
      <w:r>
        <w:fldChar w:fldCharType="end"/>
      </w:r>
      <w:r>
        <w:t xml:space="preserve"> One of the major benefits to optical microscopy is the ability to image living cells providing information on cell growth and division in real-time, combining this with super-resolution techniques such as</w:t>
      </w:r>
      <w:r w:rsidRPr="006306BA">
        <w:t xml:space="preserve"> scanning </w:t>
      </w:r>
      <w:r>
        <w:t>EM or AFM could provide an amplified level of detail about peptidoglycan biosynthesis.</w:t>
      </w:r>
      <w:r>
        <w:fldChar w:fldCharType="begin" w:fldLock="1"/>
      </w:r>
      <w:r w:rsidR="00F550D8">
        <w:instrText>ADDIN CSL_CITATION { "citationItems" : [ { "id" : "ITEM-1", "itemData" : { "DOI" : "10.1126/science.aaa1511", "ISBN" : "0036-8075", "ISSN" : "0036-8075, 1095-9203", "PMID" : "25931560", "abstract" : "When Staphylococcus aureus undergoes cytokinesis, it builds a septum, generating two hemispherical daughters whose cell walls are only connected via a narrow peripheral ring. We found that resolution of this ring occurred within milliseconds (\u201cpopping\u201d), without detectable changes in cell volume. The likelihood of popping depended on cell-wall stress, and the separating cells split open asymmetrically, leaving the daughters connected by a hinge. An elastostatic model of the wall indicated high circumferential stress in the peripheral ring before popping. Last, we observed small perforations in the peripheral ring that are likely initial points of mechanical failure. Thus, the ultrafast daughter cell separation in S. aureus appears to be driven by accumulation of stress in the peripheral ring and exhibits hallmarks of mechanical crack propagation.\\nPop goes the coccus\\nDaughter cell separation in Staphylococcus aureus proceeds much like the cracking of an egg. So say Zhou et al., who examined dividing cells with millisecond precision using high-speed videomicroscopy. Rather than proceeding gradually, tiny imperfections in the mother cell wall were seen to crack open, leaving two daughter cells linked by a hinge.\\nScience, this issue p. 574", "author" : [ { "dropping-particle" : "", "family" : "Zhou", "given" : "Xiaoxue", "non-dropping-particle" : "", "parse-names" : false, "suffix" : "" }, { "dropping-particle" : "", "family" : "Halladin", "given" : "David K.", "non-dropping-particle" : "", "parse-names" : false, "suffix" : "" }, { "dropping-particle" : "", "family" : "Rojas", "given" : "Enrique R.", "non-dropping-particle" : "", "parse-names" : false, "suffix" : "" }, { "dropping-particle" : "", "family" : "Koslover", "given" : "Elena F.", "non-dropping-particle" : "", "parse-names" : false, "suffix" : "" }, { "dropping-particle" : "", "family" : "Lee", "given" : "Timothy K.", "non-dropping-particle" : "", "parse-names" : false, "suffix" : "" }, { "dropping-particle" : "", "family" : "Huang", "given" : "Kerwyn Casey", "non-dropping-particle" : "", "parse-names" : false, "suffix" : "" }, { "dropping-particle" : "", "family" : "Theriot", "given" : "Julie A.", "non-dropping-particle" : "", "parse-names" : false, "suffix" : "" } ], "container-title" : "Science", "id" : "ITEM-1", "issue" : "6234", "issued" : { "date-parts" : [ [ "2015" ] ] }, "page" : "574-578", "title" : "Mechanical crack propagation drives millisecond daughter cell separation in &lt;i&gt;Staphylococcus aureus&lt;/i&gt;", "type" : "article-journal", "volume" : "348" }, "uris" : [ "http://www.mendeley.com/documents/?uuid=55ae20ae-2f99-45d7-8337-b49a7d188475" ] } ], "mendeley" : { "formattedCitation" : "&lt;sup&gt;36&lt;/sup&gt;", "plainTextFormattedCitation" : "36", "previouslyFormattedCitation" : "&lt;sup&gt;36&lt;/sup&gt;" }, "properties" : {  }, "schema" : "https://github.com/citation-style-language/schema/raw/master/csl-citation.json" }</w:instrText>
      </w:r>
      <w:r>
        <w:fldChar w:fldCharType="separate"/>
      </w:r>
      <w:r w:rsidR="00CC4D55" w:rsidRPr="00CC4D55">
        <w:rPr>
          <w:noProof/>
          <w:vertAlign w:val="superscript"/>
        </w:rPr>
        <w:t>36</w:t>
      </w:r>
      <w:r>
        <w:fldChar w:fldCharType="end"/>
      </w:r>
      <w:r>
        <w:t xml:space="preserve"> </w:t>
      </w:r>
    </w:p>
    <w:p w14:paraId="12C437F0" w14:textId="6D23486D" w:rsidR="006D5190" w:rsidRPr="0004039F" w:rsidRDefault="008563FC" w:rsidP="00D86E74">
      <w:pPr>
        <w:pStyle w:val="Heading1"/>
      </w:pPr>
      <w:r>
        <w:br w:type="page"/>
      </w:r>
      <w:bookmarkStart w:id="288" w:name="_Toc509909923"/>
      <w:r w:rsidR="00B02C1E">
        <w:lastRenderedPageBreak/>
        <w:t>Chapter 5</w:t>
      </w:r>
      <w:r w:rsidR="00883019">
        <w:t>:</w:t>
      </w:r>
      <w:r w:rsidR="006D5190">
        <w:t xml:space="preserve"> </w:t>
      </w:r>
      <w:bookmarkStart w:id="289" w:name="_Toc491426084"/>
      <w:bookmarkStart w:id="290" w:name="_Toc491426125"/>
      <w:r w:rsidR="006D5190" w:rsidRPr="00E174A4">
        <w:rPr>
          <w:lang w:val="en-US"/>
        </w:rPr>
        <w:t xml:space="preserve">Strategies to prepare new </w:t>
      </w:r>
      <w:r w:rsidR="00C52A38">
        <w:rPr>
          <w:lang w:val="en-US"/>
        </w:rPr>
        <w:t>FDAAs</w:t>
      </w:r>
      <w:r w:rsidR="006D5190" w:rsidRPr="00E174A4">
        <w:rPr>
          <w:lang w:val="en-US"/>
        </w:rPr>
        <w:t xml:space="preserve"> and the effects of labelling </w:t>
      </w:r>
      <w:r w:rsidR="006D5190" w:rsidRPr="00E174A4">
        <w:rPr>
          <w:i/>
          <w:iCs/>
          <w:lang w:val="en-US"/>
        </w:rPr>
        <w:t>S. aureus</w:t>
      </w:r>
      <w:bookmarkEnd w:id="289"/>
      <w:bookmarkEnd w:id="290"/>
      <w:bookmarkEnd w:id="288"/>
    </w:p>
    <w:p w14:paraId="0CA2BB5B" w14:textId="77777777" w:rsidR="00C520E0" w:rsidRDefault="00C520E0" w:rsidP="00D86E74">
      <w:pPr>
        <w:pStyle w:val="Heading2"/>
      </w:pPr>
      <w:bookmarkStart w:id="291" w:name="_Toc492995757"/>
      <w:bookmarkStart w:id="292" w:name="_Toc491426057"/>
      <w:bookmarkStart w:id="293" w:name="_Toc491426085"/>
      <w:bookmarkStart w:id="294" w:name="_Toc491426126"/>
      <w:bookmarkStart w:id="295" w:name="_Toc491426159"/>
      <w:bookmarkStart w:id="296" w:name="_Toc491426202"/>
      <w:bookmarkStart w:id="297" w:name="_Toc509909924"/>
      <w:r>
        <w:t>5.1 Introduction</w:t>
      </w:r>
      <w:bookmarkEnd w:id="291"/>
      <w:bookmarkEnd w:id="292"/>
      <w:bookmarkEnd w:id="293"/>
      <w:bookmarkEnd w:id="294"/>
      <w:bookmarkEnd w:id="295"/>
      <w:bookmarkEnd w:id="296"/>
      <w:bookmarkEnd w:id="297"/>
    </w:p>
    <w:p w14:paraId="59FA4FFC" w14:textId="43E40012" w:rsidR="00C520E0" w:rsidRDefault="00C520E0" w:rsidP="00D86E74">
      <w:r>
        <w:t xml:space="preserve">Since the late 1990’s the use of non-proteinogenic </w:t>
      </w:r>
      <w:r w:rsidRPr="00F77339">
        <w:rPr>
          <w:sz w:val="22"/>
          <w:szCs w:val="21"/>
        </w:rPr>
        <w:t>D</w:t>
      </w:r>
      <w:r>
        <w:t xml:space="preserve">-amino acids to study protein function has been well documented, with the first incorporation of click </w:t>
      </w:r>
      <w:r w:rsidR="00910605" w:rsidRPr="00910605">
        <w:rPr>
          <w:sz w:val="22"/>
        </w:rPr>
        <w:t>D</w:t>
      </w:r>
      <w:r w:rsidR="00910605">
        <w:t>-</w:t>
      </w:r>
      <w:r>
        <w:t>aza-alanine in the early 2000’s.</w:t>
      </w:r>
      <w:r>
        <w:fldChar w:fldCharType="begin" w:fldLock="1"/>
      </w:r>
      <w:r w:rsidR="00F550D8">
        <w:instrText>ADDIN CSL_CITATION { "citationItems" : [ { "id" : "ITEM-1", "itemData" : { "DOI" : "10.1073/pnas.012583299", "abstract" : "The introduction of chemically unique groups into proteins by\nmeans of non-natural amino acids has numerous applications in protein\nengineering and functional studies. One method to achieve this\ninvolves the utilization of a non-natural amino acid by the cell's\nnative translational apparatus. Here we demonstrate that a methionine\nsurrogate, azidohomoalanine, is activated by the methionyl-tRNA\nsynthetase of Escherichia coli and replaces methionine\nin proteins expressed in methionine-depleted bacterial cultures. We\nfurther show that proteins containing azidohomoalanine can be\nselectively modified in the presence of other cellular proteins by\nmeans of Staudinger ligation with triarylphosphine reagents.\nIncorporation of azide-functionalized amino acids into proteins\nin vivo provides opportunities for protein modification\nunder native conditions and selective labeling of proteins in the\nintracellular environment.", "author" : [ { "dropping-particle" : "", "family" : "Kiick", "given" : "Kristi L", "non-dropping-particle" : "", "parse-names" : false, "suffix" : "" }, { "dropping-particle" : "", "family" : "Saxon", "given" : "Eliana", "non-dropping-particle" : "", "parse-names" : false, "suffix" : "" }, { "dropping-particle" : "", "family" : "Tirrell", "given" : "David A", "non-dropping-particle" : "", "parse-names" : false, "suffix" : "" }, { "dropping-particle" : "", "family" : "Bertozzi", "given" : "Carolyn R", "non-dropping-particle" : "", "parse-names" : false, "suffix" : "" } ], "container-title" : "Proceedings of the National Academy of Sciences ", "id" : "ITEM-1", "issue" : "1 ", "issued" : { "date-parts" : [ [ "2002", "1", "8" ] ] }, "note" : "10.1073/pnas.012583299", "page" : "19-24", "title" : "Incorporation of azides into recombinant proteins for chemoselective modification by the Staudinger ligation", "type" : "article-journal", "volume" : "99 " }, "uris" : [ "http://www.mendeley.com/documents/?uuid=64ef2f7e-65b5-490a-83bc-95b7e7f97661" ] }, { "id" : "ITEM-2", "itemData" : { "DOI" : "10.1016/j.copbio.2003.10.011", "ISSN" : "09581669", "author" : [ { "dropping-particle" : "", "family" : "Link", "given" : "A James", "non-dropping-particle" : "", "parse-names" : false, "suffix" : "" }, { "dropping-particle" : "", "family" : "Mock", "given" : "Marissa L", "non-dropping-particle" : "", "parse-names" : false, "suffix" : "" }, { "dropping-particle" : "", "family" : "Tirrell", "given" : "David A", "non-dropping-particle" : "", "parse-names" : false, "suffix" : "" } ], "container-title" : "Current Opinion in Biotechnology", "id" : "ITEM-2", "issue" : "6", "issued" : { "date-parts" : [ [ "2003", "12" ] ] }, "page" : "603-609", "title" : "Non-canonical amino acids in protein engineering", "type" : "article-journal", "volume" : "14" }, "uris" : [ "http://www.mendeley.com/documents/?uuid=02e83a01-e9d4-3d24-8429-81411501d664" ] }, { "id" : "ITEM-3", "itemData" : { "DOI" : "10.1021/ja047629c", "author" : [ { "dropping-particle" : "", "family" : "Link", "given" : "a James", "non-dropping-particle" : "", "parse-names" : false, "suffix" : "" }, { "dropping-particle" : "", "family" : "Vink", "given" : "Mandy K S", "non-dropping-particle" : "", "parse-names" : false, "suffix" : "" }, { "dropping-particle" : "", "family" : "Tirrell", "given" : "David a", "non-dropping-particle" : "", "parse-names" : false, "suffix" : "" } ], "container-title" : "J. Am. Chem. Soc.", "id" : "ITEM-3", "issue" : "25 mL", "issued" : { "date-parts" : [ [ "2004" ] ] }, "page" : "10598-10602", "title" : "Presentation and Detection of Azide Functionality in Bacterial Cell Surface Proteins Presentation and Detection of Azide Functionality in Bacterial", "type" : "article-journal", "volume" : "2" }, "uris" : [ "http://www.mendeley.com/documents/?uuid=8ab47af9-00d8-4287-90e4-001c3e6c74fc" ] }, { "id" : "ITEM-4", "itemData" : { "DOI" : "10.1016/s1367-5931(00)00148-4", "ISBN" : "1367-5931", "ISSN" : "1367-5931", "PMID" : "11102869", "abstract" : "Nonsense suppression methodology, for incorporating unnatural amino acids into proteins, has enabled a wide range of studies into protein structure and function using both in vitro and in vivo translation systems. Although methodological challenges remain, scores of unnatural amino acids have been employed that include both subtle and dramatic variants of the natural set. A number of insights that would not have been possible using conventional site-directed mutagenesis have been gained.", "author" : [ { "dropping-particle" : "", "family" : "Dougherty", "given" : "D a", "non-dropping-particle" : "", "parse-names" : false, "suffix" : "" } ], "container-title" : "Current opinion in chemical biology", "id" : "ITEM-4", "issued" : { "date-parts" : [ [ "2000" ] ] }, "page" : "645-652", "title" : "Unnatural amino acids as probes of protein structure and function.", "type" : "article-journal", "volume" : "4" }, "uris" : [ "http://www.mendeley.com/documents/?uuid=733de3d9-8974-43cd-8eb9-14ff1de8d140" ] } ], "mendeley" : { "formattedCitation" : "&lt;sup&gt;154\u2013157&lt;/sup&gt;", "plainTextFormattedCitation" : "154\u2013157", "previouslyFormattedCitation" : "&lt;sup&gt;154\u2013157&lt;/sup&gt;" }, "properties" : {  }, "schema" : "https://github.com/citation-style-language/schema/raw/master/csl-citation.json" }</w:instrText>
      </w:r>
      <w:r>
        <w:fldChar w:fldCharType="separate"/>
      </w:r>
      <w:r w:rsidR="00F550D8" w:rsidRPr="00F550D8">
        <w:rPr>
          <w:noProof/>
          <w:vertAlign w:val="superscript"/>
        </w:rPr>
        <w:t>154–157</w:t>
      </w:r>
      <w:r>
        <w:fldChar w:fldCharType="end"/>
      </w:r>
      <w:r>
        <w:t xml:space="preserve"> Fluorescent </w:t>
      </w:r>
      <w:r>
        <w:rPr>
          <w:sz w:val="22"/>
          <w:szCs w:val="21"/>
        </w:rPr>
        <w:t>D</w:t>
      </w:r>
      <w:r>
        <w:t xml:space="preserve">-amino Acids (FDAAs) have been extensively used in biological labelling, they have allowed fluorescent imaging of peptidoglycan synthesis </w:t>
      </w:r>
      <w:r w:rsidRPr="00F77339">
        <w:t xml:space="preserve">with </w:t>
      </w:r>
      <w:r w:rsidRPr="00F77339">
        <w:rPr>
          <w:rFonts w:eastAsia="Times New Roman" w:cs="Arial"/>
          <w:shd w:val="clear" w:color="auto" w:fill="FFFFFF"/>
          <w:lang w:eastAsia="en-US"/>
        </w:rPr>
        <w:t xml:space="preserve">minimal perturbation of </w:t>
      </w:r>
      <w:r w:rsidRPr="00F77339">
        <w:t xml:space="preserve">the </w:t>
      </w:r>
      <w:r>
        <w:t xml:space="preserve">biosynthetic pathway. There is an </w:t>
      </w:r>
      <w:r w:rsidR="00910605">
        <w:t>ever-growing</w:t>
      </w:r>
      <w:r>
        <w:t xml:space="preserve"> variety of different fluorophores with a spectrum of different emission wavelengths including HADA, YADA, THADA and BADA (</w:t>
      </w:r>
      <w:r>
        <w:fldChar w:fldCharType="begin"/>
      </w:r>
      <w:r>
        <w:instrText xml:space="preserve"> REF _Ref492570707 \h </w:instrText>
      </w:r>
      <w:r>
        <w:fldChar w:fldCharType="separate"/>
      </w:r>
      <w:r w:rsidR="005534F3">
        <w:t xml:space="preserve">Figure </w:t>
      </w:r>
      <w:r w:rsidR="005534F3">
        <w:rPr>
          <w:noProof/>
        </w:rPr>
        <w:t>55</w:t>
      </w:r>
      <w:r>
        <w:fldChar w:fldCharType="end"/>
      </w:r>
      <w:r>
        <w:t>). FDAAs have been used to map peptidoglycan growth in a variety of Gram-positive bacteria.</w:t>
      </w:r>
      <w:r>
        <w:fldChar w:fldCharType="begin" w:fldLock="1"/>
      </w:r>
      <w:r w:rsidR="00F550D8">
        <w:instrText>ADDIN CSL_CITATION { "citationItems" : [ { "id" : "ITEM-1", "itemData" : { "DOI" : "10.1038/nprot.2014.197", "ISBN" : "7175314566", "ISSN" : "1750-2799", "PMID" : "25474031", "abstract" : "Fluorescent D-amino acids (FDAAs) are efficiently incorporated into the peptidoglycans (PGs) of diverse bacterial species at the sites of PG biosynthesis, allowing specific and covalent probing of bacterial growth with minimal perturbation. Here we provide a protocol for the synthesis of four FDAAs emitting light in blue (HCC-amino-D-alanine, HADA), green (NBD-amino-D-alanine, NADA, and fluorescein-D-lysine, FDL) or red (TAMRA-D-lysine, TDL) and for their use in PG labeling of live bacteria. Our modular synthesis protocol gives easy access to a library of different FDAAs made with commercially available fluorophores and diamino acid starting materials. Molecules can be synthesized in a typical chemistry laboratory in 2-3 d using standard chemical transformations. The simple labeling procedure involves the addition of the FDAAs to a bacterial sample for the desired labeling duration and stopping further label incorporation by fixing the cells with cold 70% (vol/vol) ethanol or by washing away excess dye. We discuss several scenarios for the use of these labels in fluorescence microscopy applications, including short or long labeling durations, and the combination of different labels in pure culture (e.g., for 'virtual time-lapse' microscopy) or in situ labeling of complex environmental samples. Depending on the experiment, FDAA labeling can take as little as 30 s for a rapidly growing species such as Escherichia coli.", "author" : [ { "dropping-particle" : "", "family" : "Kuru", "given" : "Erkin", "non-dropping-particle" : "", "parse-names" : false, "suffix" : "" }, { "dropping-particle" : "", "family" : "Tekkam", "given" : "Srinivas", "non-dropping-particle" : "", "parse-names" : false, "suffix" : "" }, { "dropping-particle" : "", "family" : "Hall", "given" : "Edward", "non-dropping-particle" : "", "parse-names" : false, "suffix" : "" }, { "dropping-particle" : "V.", "family" : "Brun", "given" : "Yves", "non-dropping-particle" : "", "parse-names" : false, "suffix" : "" }, { "dropping-particle" : "", "family" : "Nieuwenhze", "given" : "Michael S", "non-dropping-particle" : "Van", "parse-names" : false, "suffix" : "" } ], "container-title" : "Nature protocols", "id" : "ITEM-1", "issue" : "1", "issued" : { "date-parts" : [ [ "2015" ] ] }, "page" : "33-52", "title" : "Synthesis of fluorescent D-amino acids and their use for probing peptidoglycan synthesis and bacterial growth in situ.", "type" : "article-journal", "volume" : "10" }, "uris" : [ "http://www.mendeley.com/documents/?uuid=e5e86b67-af46-44fe-9daf-15f0a8851e96" ] } ], "mendeley" : { "formattedCitation" : "&lt;sup&gt;158&lt;/sup&gt;", "plainTextFormattedCitation" : "158", "previouslyFormattedCitation" : "&lt;sup&gt;158&lt;/sup&gt;" }, "properties" : {  }, "schema" : "https://github.com/citation-style-language/schema/raw/master/csl-citation.json" }</w:instrText>
      </w:r>
      <w:r>
        <w:fldChar w:fldCharType="separate"/>
      </w:r>
      <w:r w:rsidR="00F550D8" w:rsidRPr="00F550D8">
        <w:rPr>
          <w:noProof/>
          <w:vertAlign w:val="superscript"/>
        </w:rPr>
        <w:t>158</w:t>
      </w:r>
      <w:r>
        <w:fldChar w:fldCharType="end"/>
      </w:r>
      <w:r>
        <w:rPr>
          <w:rFonts w:ascii="Times" w:eastAsia="Times New Roman" w:hAnsi="Times" w:cs="Times New Roman"/>
          <w:sz w:val="20"/>
          <w:szCs w:val="20"/>
          <w:lang w:eastAsia="en-US"/>
        </w:rPr>
        <w:t xml:space="preserve">  </w:t>
      </w:r>
    </w:p>
    <w:p w14:paraId="72DB6866" w14:textId="77777777" w:rsidR="00C520E0" w:rsidRDefault="004F0ED4" w:rsidP="00D86E74">
      <w:r>
        <w:pict w14:anchorId="0D8E442B">
          <v:shape id="_x0000_i1033" type="#_x0000_t75" style="width:363.8pt;height:258.15pt">
            <v:imagedata r:id="rId76" o:title=""/>
          </v:shape>
        </w:pict>
      </w:r>
    </w:p>
    <w:p w14:paraId="6640FE26" w14:textId="7F1E450C" w:rsidR="00C520E0" w:rsidRDefault="00C520E0" w:rsidP="00D86E74">
      <w:pPr>
        <w:pStyle w:val="Caption"/>
      </w:pPr>
      <w:bookmarkStart w:id="298" w:name="_Ref492570707"/>
      <w:r>
        <w:t xml:space="preserve">Figure </w:t>
      </w:r>
      <w:fldSimple w:instr=" SEQ Figure \* ARABIC ">
        <w:r w:rsidR="005534F3">
          <w:rPr>
            <w:noProof/>
          </w:rPr>
          <w:t>55</w:t>
        </w:r>
      </w:fldSimple>
      <w:bookmarkEnd w:id="298"/>
      <w:r>
        <w:t xml:space="preserve">. A variety of different FDAAs used to label </w:t>
      </w:r>
      <w:r>
        <w:rPr>
          <w:i/>
          <w:iCs/>
        </w:rPr>
        <w:t xml:space="preserve">S. aureus, </w:t>
      </w:r>
      <w:r>
        <w:t>peptide bonds highlighted in blue.</w:t>
      </w:r>
      <w:r>
        <w:fldChar w:fldCharType="begin" w:fldLock="1"/>
      </w:r>
      <w:r w:rsidR="00F550D8">
        <w:instrText>ADDIN CSL_CITATION { "citationItems" : [ { "id" : "ITEM-1", "itemData" : { "DOI" : "10.1039/C7SC01800B", "ISSN" : "2041-6520", "abstract" : "Fluorescent d-amino acids (FDAAs) enable efficient in situ labeling of peptidoglycan in diverse bacterial species. Conducted by enzymes involved in peptidoglycan biosynthesis, FDAA labeling allows specific probing of cell wall formation/remodeling activity, bacterial growth and cell morphology. Their broad application and high biocompatibility have made FDAAs an important and effective tool for studies of peptidoglycan synthesis and dynamics, which, in turn, has created a demand for the development of new FDAA probes. Here, we report the synthesis of new FDAAs, with emission wavelengths that span the entire visible spectrum. We also provide data to characterize their photochemical and physical properties, and we demonstrate their utility for visualizing peptidoglycan synthesis in Gram-negative and Gram-positive bacterial species. Finally, we show the permeability of FDAAs toward the outer-membrane of Gram-negative organisms, pinpointing the probes available for effective labeling in these species. This improved FDAA toolkit will enable numerous applications for the study of peptidoglycan biosynthesis and dynamics.", "author" : [ { "dropping-particle" : "", "family" : "Hsu", "given" : "Yen-Pang", "non-dropping-particle" : "", "parse-names" : false, "suffix" : "" }, { "dropping-particle" : "", "family" : "Rittichier", "given" : "Jonathan", "non-dropping-particle" : "", "parse-names" : false, "suffix" : "" }, { "dropping-particle" : "", "family" : "Kuru", "given" : "Erkin", "non-dropping-particle" : "", "parse-names" : false, "suffix" : "" }, { "dropping-particle" : "", "family" : "Yablonowski", "given" : "Jacob", "non-dropping-particle" : "", "parse-names" : false, "suffix" : "" }, { "dropping-particle" : "", "family" : "Pasciak", "given" : "Erick", "non-dropping-particle" : "", "parse-names" : false, "suffix" : "" }, { "dropping-particle" : "", "family" : "Tekkam", "given" : "Srinivas", "non-dropping-particle" : "", "parse-names" : false, "suffix" : "" }, { "dropping-particle" : "", "family" : "Hall", "given" : "Edward", "non-dropping-particle" : "", "parse-names" : false, "suffix" : "" }, { "dropping-particle" : "", "family" : "Murphy", "given" : "Brennan", "non-dropping-particle" : "", "parse-names" : false, "suffix" : "" }, { "dropping-particle" : "", "family" : "Lee", "given" : "Timothy K", "non-dropping-particle" : "", "parse-names" : false, "suffix" : "" }, { "dropping-particle" : "", "family" : "Garner", "given" : "Ethan C", "non-dropping-particle" : "", "parse-names" : false, "suffix" : "" }, { "dropping-particle" : "", "family" : "Huang", "given" : "Kerwyn Casey", "non-dropping-particle" : "", "parse-names" : false, "suffix" : "" }, { "dropping-particle" : "", "family" : "Brun", "given" : "Yves[space]V.", "non-dropping-particle" : "", "parse-names" : false, "suffix" : "" }, { "dropping-particle" : "", "family" : "Nieuwenhze", "given" : "Michael S", "non-dropping-particle" : "Van", "parse-names" : false, "suffix" : "" } ], "container-title" : "Chemical Science", "id" : "ITEM-1", "issued" : { "date-parts" : [ [ "2017" ] ] }, "publisher" : "The Royal Society of Chemistry", "title" : "Full color palette of fluorescent d-amino acids for in situ labeling of bacterial cell walls", "type" : "article-journal" }, "uris" : [ "http://www.mendeley.com/documents/?uuid=89e7b616-03e9-46d4-b4e9-266a0600d73f" ] }, { "id" : "ITEM-2", "itemData" : { "ISSN" : "1754-2189", "abstract" : "Fluorescent D-amino acids (FDAAs) are efficiently incorporated into the peptidoglycans (PGs) of diverse bacterial species at the sites of PG biosynthesis, allowing specific and covalent probing of bacterial growth with minimal perturbation. Here we provide a protocol for the synthesis of four FDAAs emitting light in blue (HCC-amino-D-alanine, HADA), green (NBD-amino-D-alanine, NADA, and fluorescein-D-lysine, FDL) or red (TAMRA-D-lysine, TDL) and for their use in PG labeling of live bacteria. Our modular synthesis protocol gives easy access to a library of different FDAAs made with commercially available fluorophores and diamino acid starting materials. Molecules can be synthesized in a typical chemistry laboratory in 2\u20133 d using standard chemical transformations. The simple labeling procedure involves the addition of the FDAAs to a bacterial sample for the desired labeling duration and stopping further label incorporation by fixing the cells with cold 70% (vol/vol) ethanol or by washing away excess dye. We discuss several scenarios for the use of these labels in fluorescence microscopy applications, including short or long labeling durations, and the combination of different labels in pure culture (e.g., for 'virtual time-lapse' microscopy) or in situ labeling of complex environmental samples. Depending on the experiment, FDAA labeling can take as little as 30 s for a rapidly growing species such as Escherichia coli.", "author" : [ { "dropping-particle" : "", "family" : "Kuru", "given" : "Erkin", "non-dropping-particle" : "", "parse-names" : false, "suffix" : "" }, { "dropping-particle" : "", "family" : "Tekkam", "given" : "Srinivas", "non-dropping-particle" : "", "parse-names" : false, "suffix" : "" }, { "dropping-particle" : "", "family" : "Hall", "given" : "Edward", "non-dropping-particle" : "", "parse-names" : false, "suffix" : "" }, { "dropping-particle" : "V", "family" : "Brun", "given" : "Yves", "non-dropping-particle" : "", "parse-names" : false, "suffix" : "" }, { "dropping-particle" : "", "family" : "Nieuwenhze", "given" : "Michael S", "non-dropping-particle" : "Van", "parse-names" : false, "suffix" : "" } ], "container-title" : "Nat. Protocols", "id" : "ITEM-2", "issue" : "1", "issued" : { "date-parts" : [ [ "2015", "1" ] ] }, "page" : "33-52", "publisher" : "Nature Publishing Group, a division of Macmillan Publishers Limited. All Rights Reserved.", "title" : "Synthesis of fluorescent D-amino acids and their use for probing peptidoglycan synthesis and bacterial growth in situ", "type" : "article-journal", "volume" : "10" }, "uris" : [ "http://www.mendeley.com/documents/?uuid=a3098203-634d-4573-a6a8-7cfe82d30549" ] } ], "mendeley" : { "formattedCitation" : "&lt;sup&gt;131,151&lt;/sup&gt;", "plainTextFormattedCitation" : "131,151", "previouslyFormattedCitation" : "&lt;sup&gt;131,151&lt;/sup&gt;" }, "properties" : {  }, "schema" : "https://github.com/citation-style-language/schema/raw/master/csl-citation.json" }</w:instrText>
      </w:r>
      <w:r>
        <w:fldChar w:fldCharType="separate"/>
      </w:r>
      <w:r w:rsidR="00F550D8" w:rsidRPr="00F550D8">
        <w:rPr>
          <w:noProof/>
          <w:vertAlign w:val="superscript"/>
        </w:rPr>
        <w:t>131,151</w:t>
      </w:r>
      <w:r>
        <w:fldChar w:fldCharType="end"/>
      </w:r>
    </w:p>
    <w:p w14:paraId="6662E3A0" w14:textId="78A1BD51" w:rsidR="00C520E0" w:rsidRDefault="00C520E0" w:rsidP="00D86E74">
      <w:pPr>
        <w:rPr>
          <w:szCs w:val="24"/>
        </w:rPr>
      </w:pPr>
      <w:r>
        <w:t>The synthesis of many fluorophores includes formation a peptide bond between the amino acid and the fluorophore. For this purpose many of these dyes can be purchased at NHS-esters and reacted with Boc-</w:t>
      </w:r>
      <w:r>
        <w:rPr>
          <w:sz w:val="22"/>
          <w:szCs w:val="21"/>
        </w:rPr>
        <w:t>D</w:t>
      </w:r>
      <w:r>
        <w:t>-lysine under basic conditions.</w:t>
      </w:r>
      <w:r>
        <w:rPr>
          <w:szCs w:val="24"/>
        </w:rPr>
        <w:fldChar w:fldCharType="begin" w:fldLock="1"/>
      </w:r>
      <w:r w:rsidR="00F550D8">
        <w:rPr>
          <w:szCs w:val="24"/>
        </w:rPr>
        <w:instrText>ADDIN CSL_CITATION { "citationItems" : [ { "id" : "ITEM-1", "itemData" : { "DOI" : "10.1039/C7SC01800B", "ISSN" : "2041-6520", "abstract" : "Fluorescent d-amino acids (FDAAs) enable efficient in situ labeling of peptidoglycan in diverse bacterial species. Conducted by enzymes involved in peptidoglycan biosynthesis, FDAA labeling allows specific probing of cell wall formation/remodeling activity, bacterial growth and cell morphology. Their broad application and high biocompatibility have made FDAAs an important and effective tool for studies of peptidoglycan synthesis and dynamics, which, in turn, has created a demand for the development of new FDAA probes. Here, we report the synthesis of new FDAAs, with emission wavelengths that span the entire visible spectrum. We also provide data to characterize their photochemical and physical properties, and we demonstrate their utility for visualizing peptidoglycan synthesis in Gram-negative and Gram-positive bacterial species. Finally, we show the permeability of FDAAs toward the outer-membrane of Gram-negative organisms, pinpointing the probes available for effective labeling in these species. This improved FDAA toolkit will enable numerous applications for the study of peptidoglycan biosynthesis and dynamics.", "author" : [ { "dropping-particle" : "", "family" : "Hsu", "given" : "Yen-Pang", "non-dropping-particle" : "", "parse-names" : false, "suffix" : "" }, { "dropping-particle" : "", "family" : "Rittichier", "given" : "Jonathan", "non-dropping-particle" : "", "parse-names" : false, "suffix" : "" }, { "dropping-particle" : "", "family" : "Kuru", "given" : "Erkin", "non-dropping-particle" : "", "parse-names" : false, "suffix" : "" }, { "dropping-particle" : "", "family" : "Yablonowski", "given" : "Jacob", "non-dropping-particle" : "", "parse-names" : false, "suffix" : "" }, { "dropping-particle" : "", "family" : "Pasciak", "given" : "Erick", "non-dropping-particle" : "", "parse-names" : false, "suffix" : "" }, { "dropping-particle" : "", "family" : "Tekkam", "given" : "Srinivas", "non-dropping-particle" : "", "parse-names" : false, "suffix" : "" }, { "dropping-particle" : "", "family" : "Hall", "given" : "Edward", "non-dropping-particle" : "", "parse-names" : false, "suffix" : "" }, { "dropping-particle" : "", "family" : "Murphy", "given" : "Brennan", "non-dropping-particle" : "", "parse-names" : false, "suffix" : "" }, { "dropping-particle" : "", "family" : "Lee", "given" : "Timothy K", "non-dropping-particle" : "", "parse-names" : false, "suffix" : "" }, { "dropping-particle" : "", "family" : "Garner", "given" : "Ethan C", "non-dropping-particle" : "", "parse-names" : false, "suffix" : "" }, { "dropping-particle" : "", "family" : "Huang", "given" : "Kerwyn Casey", "non-dropping-particle" : "", "parse-names" : false, "suffix" : "" }, { "dropping-particle" : "", "family" : "Brun", "given" : "Yves[space]V.", "non-dropping-particle" : "", "parse-names" : false, "suffix" : "" }, { "dropping-particle" : "", "family" : "Nieuwenhze", "given" : "Michael S", "non-dropping-particle" : "Van", "parse-names" : false, "suffix" : "" } ], "container-title" : "Chemical Science", "id" : "ITEM-1", "issued" : { "date-parts" : [ [ "2017" ] ] }, "publisher" : "The Royal Society of Chemistry", "title" : "Full color palette of fluorescent d-amino acids for in situ labeling of bacterial cell walls", "type" : "article-journal" }, "uris" : [ "http://www.mendeley.com/documents/?uuid=89e7b616-03e9-46d4-b4e9-266a0600d73f" ] }, { "id" : "ITEM-2", "itemData" : { "ISSN" : "1754-2189", "abstract" : "Fluorescent D-amino acids (FDAAs) are efficiently incorporated into the peptidoglycans (PGs) of diverse bacterial species at the sites of PG biosynthesis, allowing specific and covalent probing of bacterial growth with minimal perturbation. Here we provide a protocol for the synthesis of four FDAAs emitting light in blue (HCC-amino-D-alanine, HADA), green (NBD-amino-D-alanine, NADA, and fluorescein-D-lysine, FDL) or red (TAMRA-D-lysine, TDL) and for their use in PG labeling of live bacteria. Our modular synthesis protocol gives easy access to a library of different FDAAs made with commercially available fluorophores and diamino acid starting materials. Molecules can be synthesized in a typical chemistry laboratory in 2\u20133 d using standard chemical transformations. The simple labeling procedure involves the addition of the FDAAs to a bacterial sample for the desired labeling duration and stopping further label incorporation by fixing the cells with cold 70% (vol/vol) ethanol or by washing away excess dye. We discuss several scenarios for the use of these labels in fluorescence microscopy applications, including short or long labeling durations, and the combination of different labels in pure culture (e.g., for 'virtual time-lapse' microscopy) or in situ labeling of complex environmental samples. Depending on the experiment, FDAA labeling can take as little as 30 s for a rapidly growing species such as Escherichia coli.", "author" : [ { "dropping-particle" : "", "family" : "Kuru", "given" : "Erkin", "non-dropping-particle" : "", "parse-names" : false, "suffix" : "" }, { "dropping-particle" : "", "family" : "Tekkam", "given" : "Srinivas", "non-dropping-particle" : "", "parse-names" : false, "suffix" : "" }, { "dropping-particle" : "", "family" : "Hall", "given" : "Edward", "non-dropping-particle" : "", "parse-names" : false, "suffix" : "" }, { "dropping-particle" : "V", "family" : "Brun", "given" : "Yves", "non-dropping-particle" : "", "parse-names" : false, "suffix" : "" }, { "dropping-particle" : "", "family" : "Nieuwenhze", "given" : "Michael S", "non-dropping-particle" : "Van", "parse-names" : false, "suffix" : "" } ], "container-title" : "Nat. Protocols", "id" : "ITEM-2", "issue" : "1", "issued" : { "date-parts" : [ [ "2015", "1" ] ] }, "page" : "33-52", "publisher" : "Nature Publishing Group, a division of Macmillan Publishers Limited. All Rights Reserved.", "title" : "Synthesis of fluorescent D-amino acids and their use for probing peptidoglycan synthesis and bacterial growth in situ", "type" : "article-journal", "volume" : "10" }, "uris" : [ "http://www.mendeley.com/documents/?uuid=a3098203-634d-4573-a6a8-7cfe82d30549" ] } ], "mendeley" : { "formattedCitation" : "&lt;sup&gt;131,151&lt;/sup&gt;", "plainTextFormattedCitation" : "131,151", "previouslyFormattedCitation" : "&lt;sup&gt;131,151&lt;/sup&gt;" }, "properties" : {  }, "schema" : "https://github.com/citation-style-language/schema/raw/master/csl-citation.json" }</w:instrText>
      </w:r>
      <w:r>
        <w:rPr>
          <w:szCs w:val="24"/>
        </w:rPr>
        <w:fldChar w:fldCharType="separate"/>
      </w:r>
      <w:r w:rsidR="00F550D8" w:rsidRPr="00F550D8">
        <w:rPr>
          <w:noProof/>
          <w:szCs w:val="24"/>
          <w:vertAlign w:val="superscript"/>
        </w:rPr>
        <w:t>131,151</w:t>
      </w:r>
      <w:r>
        <w:rPr>
          <w:szCs w:val="24"/>
        </w:rPr>
        <w:fldChar w:fldCharType="end"/>
      </w:r>
    </w:p>
    <w:p w14:paraId="7AC35992" w14:textId="6F3077B9" w:rsidR="00C520E0" w:rsidRPr="00A8049D" w:rsidRDefault="00C520E0" w:rsidP="00D86E74">
      <w:pPr>
        <w:rPr>
          <w:lang w:eastAsia="en-US"/>
        </w:rPr>
      </w:pPr>
      <w:r>
        <w:rPr>
          <w:lang w:eastAsia="en-US"/>
        </w:rPr>
        <w:lastRenderedPageBreak/>
        <w:t xml:space="preserve">The </w:t>
      </w:r>
      <w:r w:rsidR="00910605">
        <w:rPr>
          <w:lang w:eastAsia="en-US"/>
        </w:rPr>
        <w:t xml:space="preserve">presence of unnatural amino acids does not appear to affect </w:t>
      </w:r>
      <w:r>
        <w:rPr>
          <w:lang w:eastAsia="en-US"/>
        </w:rPr>
        <w:t xml:space="preserve">ability for penicillin binding proteins (PBPs) to </w:t>
      </w:r>
      <w:r w:rsidR="00910605">
        <w:rPr>
          <w:lang w:eastAsia="en-US"/>
        </w:rPr>
        <w:t xml:space="preserve">undergo transpeptidation and transglycosylation, this is an </w:t>
      </w:r>
      <w:r>
        <w:rPr>
          <w:lang w:eastAsia="en-US"/>
        </w:rPr>
        <w:t xml:space="preserve">area of research for many groups. FDAA research has been focused on expanding the array of fluorophore designs based on their photophysical properties and their route of incorporation i.e. periplasmic exchange via PBPs or by a biosynthetic pathway. However there has been a lack of research investigating how variations of the side chain such as charge, size or polarity affect FDAA incorporation efficiency. It has previously been noted that some fluorophores ‘pre-clicked’ to </w:t>
      </w:r>
      <w:r>
        <w:rPr>
          <w:sz w:val="22"/>
          <w:szCs w:val="21"/>
          <w:lang w:eastAsia="en-US"/>
        </w:rPr>
        <w:t>D</w:t>
      </w:r>
      <w:r>
        <w:rPr>
          <w:lang w:eastAsia="en-US"/>
        </w:rPr>
        <w:t>-aza-alanine were u</w:t>
      </w:r>
      <w:r w:rsidRPr="00A8049D">
        <w:rPr>
          <w:lang w:eastAsia="en-US"/>
        </w:rPr>
        <w:t xml:space="preserve">nable to incorporate into growing </w:t>
      </w:r>
      <w:r w:rsidRPr="00A8049D">
        <w:rPr>
          <w:i/>
          <w:iCs/>
          <w:lang w:eastAsia="en-US"/>
        </w:rPr>
        <w:t>S. aureus</w:t>
      </w:r>
      <w:r w:rsidRPr="00A8049D">
        <w:rPr>
          <w:lang w:eastAsia="en-US"/>
        </w:rPr>
        <w:t xml:space="preserve"> (Chapter 4), </w:t>
      </w:r>
      <w:r w:rsidRPr="00A8049D">
        <w:rPr>
          <w:noProof/>
          <w:lang w:eastAsia="en-US"/>
        </w:rPr>
        <w:t>however</w:t>
      </w:r>
      <w:r w:rsidRPr="00A8049D">
        <w:rPr>
          <w:lang w:eastAsia="en-US"/>
        </w:rPr>
        <w:t xml:space="preserve"> the same fluorophore can be used to </w:t>
      </w:r>
      <w:r w:rsidR="008E4A7A" w:rsidRPr="00A8049D">
        <w:rPr>
          <w:lang w:eastAsia="en-US"/>
        </w:rPr>
        <w:t>click</w:t>
      </w:r>
      <w:r w:rsidRPr="00A8049D">
        <w:rPr>
          <w:lang w:eastAsia="en-US"/>
        </w:rPr>
        <w:t xml:space="preserve"> to already incorporated </w:t>
      </w:r>
      <w:r w:rsidRPr="00A8049D">
        <w:rPr>
          <w:sz w:val="22"/>
          <w:szCs w:val="21"/>
          <w:lang w:eastAsia="en-US"/>
        </w:rPr>
        <w:t>D</w:t>
      </w:r>
      <w:r w:rsidRPr="00A8049D">
        <w:rPr>
          <w:lang w:eastAsia="en-US"/>
        </w:rPr>
        <w:t>-aza-alanine in fixed samples. What effect does the size, charge or ligation of the FDAA have on addition onto nascent peptidoglycan and its cell synthesis machinery?</w:t>
      </w:r>
      <w:r w:rsidR="00C8138F" w:rsidRPr="00A8049D">
        <w:rPr>
          <w:lang w:eastAsia="en-US"/>
        </w:rPr>
        <w:t xml:space="preserve"> This work looks at the variation of linker length between the amino acid and the click handle and its effect on efficient labelling of peptidoglycan in </w:t>
      </w:r>
      <w:r w:rsidR="00C8138F" w:rsidRPr="00A8049D">
        <w:rPr>
          <w:i/>
          <w:lang w:eastAsia="en-US"/>
        </w:rPr>
        <w:t>S. aureus</w:t>
      </w:r>
      <w:r w:rsidR="00C8138F" w:rsidRPr="00A8049D">
        <w:rPr>
          <w:lang w:eastAsia="en-US"/>
        </w:rPr>
        <w:t xml:space="preserve">. Alongside the effect of an amino acid linker between the fluorescent moiety and the amino acid as an FDAA in </w:t>
      </w:r>
      <w:r w:rsidR="00C8138F" w:rsidRPr="00A8049D">
        <w:rPr>
          <w:i/>
          <w:lang w:eastAsia="en-US"/>
        </w:rPr>
        <w:t>S. aureus</w:t>
      </w:r>
      <w:r w:rsidR="00C8138F" w:rsidRPr="00A8049D">
        <w:rPr>
          <w:lang w:eastAsia="en-US"/>
        </w:rPr>
        <w:t xml:space="preserve"> has been explored.</w:t>
      </w:r>
    </w:p>
    <w:p w14:paraId="33503E2F" w14:textId="77777777" w:rsidR="00C520E0" w:rsidRPr="00A8049D" w:rsidRDefault="00C520E0" w:rsidP="00D86E74">
      <w:pPr>
        <w:pStyle w:val="Heading2"/>
        <w:rPr>
          <w:i/>
          <w:iCs/>
        </w:rPr>
      </w:pPr>
      <w:bookmarkStart w:id="299" w:name="_Toc492995758"/>
      <w:bookmarkStart w:id="300" w:name="_Toc491426058"/>
      <w:bookmarkStart w:id="301" w:name="_Toc491426086"/>
      <w:bookmarkStart w:id="302" w:name="_Toc491426127"/>
      <w:bookmarkStart w:id="303" w:name="_Toc491426160"/>
      <w:bookmarkStart w:id="304" w:name="_Toc491426203"/>
      <w:bookmarkStart w:id="305" w:name="_Toc509909925"/>
      <w:r w:rsidRPr="00A8049D">
        <w:t>5.2</w:t>
      </w:r>
      <w:r w:rsidRPr="00A8049D">
        <w:tab/>
        <w:t xml:space="preserve">The Effect of Peptide Linkage in FDAA Labelling of </w:t>
      </w:r>
      <w:r w:rsidRPr="00A8049D">
        <w:rPr>
          <w:i/>
          <w:iCs/>
        </w:rPr>
        <w:t>S. aureus</w:t>
      </w:r>
      <w:bookmarkEnd w:id="299"/>
      <w:bookmarkEnd w:id="300"/>
      <w:bookmarkEnd w:id="301"/>
      <w:bookmarkEnd w:id="302"/>
      <w:bookmarkEnd w:id="303"/>
      <w:bookmarkEnd w:id="304"/>
      <w:bookmarkEnd w:id="305"/>
    </w:p>
    <w:p w14:paraId="286E6C90" w14:textId="77777777" w:rsidR="00C520E0" w:rsidRPr="00A8049D" w:rsidRDefault="00C520E0" w:rsidP="00D86E74">
      <w:r w:rsidRPr="00A8049D">
        <w:t>It was questioned if the removal of the peptide linker between a fluorophore and an amino acid would have any significance on the labelling efficiency of a FDAA.</w:t>
      </w:r>
    </w:p>
    <w:p w14:paraId="2F47A1D6" w14:textId="77777777" w:rsidR="00C520E0" w:rsidRPr="00A8049D" w:rsidRDefault="00C520E0" w:rsidP="00D86E74">
      <w:pPr>
        <w:pStyle w:val="Heading3"/>
      </w:pPr>
      <w:bookmarkStart w:id="306" w:name="_Toc492995759"/>
      <w:bookmarkStart w:id="307" w:name="_Toc491426059"/>
      <w:bookmarkStart w:id="308" w:name="_Toc491426087"/>
      <w:bookmarkStart w:id="309" w:name="_Toc491426128"/>
      <w:bookmarkStart w:id="310" w:name="_Toc491426161"/>
      <w:bookmarkStart w:id="311" w:name="_Toc491426204"/>
      <w:bookmarkStart w:id="312" w:name="_Toc509909926"/>
      <w:r w:rsidRPr="00A8049D">
        <w:t>5.2.1</w:t>
      </w:r>
      <w:r w:rsidRPr="00A8049D">
        <w:tab/>
        <w:t>Synthesis of coumarin FDAAs</w:t>
      </w:r>
      <w:bookmarkEnd w:id="306"/>
      <w:bookmarkEnd w:id="307"/>
      <w:bookmarkEnd w:id="308"/>
      <w:bookmarkEnd w:id="309"/>
      <w:bookmarkEnd w:id="310"/>
      <w:bookmarkEnd w:id="311"/>
      <w:bookmarkEnd w:id="312"/>
    </w:p>
    <w:p w14:paraId="6A185A31" w14:textId="34F7C73B" w:rsidR="00C520E0" w:rsidRPr="00A8049D" w:rsidRDefault="00C520E0" w:rsidP="00D86E74">
      <w:r w:rsidRPr="00A8049D">
        <w:t>COUM and HADA both have similar structures and photophysical properties (</w:t>
      </w:r>
      <w:r w:rsidRPr="00A8049D">
        <w:fldChar w:fldCharType="begin"/>
      </w:r>
      <w:r w:rsidRPr="00A8049D">
        <w:instrText xml:space="preserve"> REF _Ref492902661 \h </w:instrText>
      </w:r>
      <w:r w:rsidRPr="00A8049D">
        <w:fldChar w:fldCharType="separate"/>
      </w:r>
      <w:r w:rsidR="005534F3" w:rsidRPr="00A8049D">
        <w:t xml:space="preserve">Figure </w:t>
      </w:r>
      <w:r w:rsidR="005534F3">
        <w:rPr>
          <w:noProof/>
        </w:rPr>
        <w:t>56</w:t>
      </w:r>
      <w:r w:rsidRPr="00A8049D">
        <w:fldChar w:fldCharType="end"/>
      </w:r>
      <w:r w:rsidRPr="00A8049D">
        <w:t xml:space="preserve">), </w:t>
      </w:r>
      <w:r w:rsidRPr="00A8049D">
        <w:rPr>
          <w:noProof/>
        </w:rPr>
        <w:t>however</w:t>
      </w:r>
      <w:r w:rsidRPr="00A8049D">
        <w:t xml:space="preserve"> it was questioned whether they would have similar labelling properties in </w:t>
      </w:r>
      <w:r w:rsidRPr="00A8049D">
        <w:rPr>
          <w:i/>
          <w:iCs/>
        </w:rPr>
        <w:t>S. aureus</w:t>
      </w:r>
      <w:r w:rsidRPr="00A8049D">
        <w:t xml:space="preserve">. HADA is a coumarin dye substituted at the 3-position, and the adjacent peptide bond may have a direct effect on the electronics of the fluorophore. However this is not the case with the COUM dye which is substituted at the 4-position with an alkyl chain. A previous attempt was made to </w:t>
      </w:r>
      <w:r w:rsidRPr="00A8049D">
        <w:rPr>
          <w:noProof/>
        </w:rPr>
        <w:t>synthesise</w:t>
      </w:r>
      <w:r w:rsidRPr="00A8049D">
        <w:t xml:space="preserve"> a carbon-carbon linked coumarin amino acid. However a recently published two-step synthesis of </w:t>
      </w:r>
      <w:r w:rsidRPr="00A8049D">
        <w:rPr>
          <w:sz w:val="22"/>
          <w:szCs w:val="21"/>
        </w:rPr>
        <w:t>L</w:t>
      </w:r>
      <w:r w:rsidRPr="00A8049D">
        <w:t>-(7-hydroxycoumarin-4-</w:t>
      </w:r>
      <w:r w:rsidRPr="00A8049D">
        <w:rPr>
          <w:noProof/>
        </w:rPr>
        <w:t>yl</w:t>
      </w:r>
      <w:r w:rsidRPr="00A8049D">
        <w:t xml:space="preserve">) </w:t>
      </w:r>
      <w:r w:rsidRPr="00A8049D">
        <w:rPr>
          <w:noProof/>
        </w:rPr>
        <w:t>ethylglycine</w:t>
      </w:r>
      <w:r w:rsidRPr="00A8049D">
        <w:t>, with the coumarin substituted at the 4-position, was easily adopted to give the opposite stereoisomer.</w:t>
      </w:r>
      <w:r w:rsidRPr="00A8049D">
        <w:fldChar w:fldCharType="begin" w:fldLock="1"/>
      </w:r>
      <w:r w:rsidR="00F550D8" w:rsidRPr="00A8049D">
        <w:instrText>ADDIN CSL_CITATION { "citationItems" : [ { "id" : "ITEM-1", "itemData" : { "DOI" : "10.1016/j.bmc.2012.10.055", "ISBN" : "0968-0896", "ISSN" : "09680896", "PMID" : "23238078", "abstract" : "Incorporation of the unnatural amino acid L-(7-hydroxycoumarin-4-yl) ethylglycine (7-HC) is a powerful and reliable approach for the preparation of fluorescently labeled proteins. The growing popularity of this valuable amino acid prompted us to pursue an improved protocol for its synthetic preparation. The optimized procedure here described provides ready access to multi-gram quantities of 7-HC. Also reported is an extension of the utility of 7-HC in the generation of a protected building block suitable for use in solid phase peptide synthesis. The building block was successfully incorporated at various positions in a series of model peptides, including analogues of the cell penetrating HIV-Tat peptide, further illustrating the utility of this unique amino acid. \u00a9 2012 Elsevier Ltd. All rights reserved.", "author" : [ { "dropping-particle" : "", "family" : "Koopmans", "given" : "Timo", "non-dropping-particle" : "", "parse-names" : false, "suffix" : "" }, { "dropping-particle" : "", "family" : "Haren", "given" : "Matthijs", "non-dropping-particle" : "Van", "parse-names" : false, "suffix" : "" }, { "dropping-particle" : "", "family" : "Ufford", "given" : "Linda Quarles", "non-dropping-particle" : "Van", "parse-names" : false, "suffix" : "" }, { "dropping-particle" : "", "family" : "Beekman", "given" : "Jeffrey M.", "non-dropping-particle" : "", "parse-names" : false, "suffix" : "" }, { "dropping-particle" : "", "family" : "Martin", "given" : "Nathaniel I.", "non-dropping-particle" : "", "parse-names" : false, "suffix" : "" } ], "container-title" : "Bioorganic and Medicinal Chemistry", "id" : "ITEM-1", "issue" : "2", "issued" : { "date-parts" : [ [ "2013", "1" ] ] }, "page" : "553-559", "title" : "A concise preparation of the fluorescent amino acid L-(7-hydroxycoumarin-4- yl) ethylglycine and extension of its utility in solid phase peptide synthesis", "type" : "article-journal", "volume" : "21" }, "uris" : [ "http://www.mendeley.com/documents/?uuid=40dcdb1f-5ca7-3631-a7cc-3e86d7e79a46" ] } ], "mendeley" : { "formattedCitation" : "&lt;sup&gt;159&lt;/sup&gt;", "plainTextFormattedCitation" : "159", "previouslyFormattedCitation" : "&lt;sup&gt;159&lt;/sup&gt;" }, "properties" : {  }, "schema" : "https://github.com/citation-style-language/schema/raw/master/csl-citation.json" }</w:instrText>
      </w:r>
      <w:r w:rsidRPr="00A8049D">
        <w:fldChar w:fldCharType="separate"/>
      </w:r>
      <w:r w:rsidR="00F550D8" w:rsidRPr="00A8049D">
        <w:rPr>
          <w:noProof/>
          <w:vertAlign w:val="superscript"/>
        </w:rPr>
        <w:t>159</w:t>
      </w:r>
      <w:r w:rsidRPr="00A8049D">
        <w:fldChar w:fldCharType="end"/>
      </w:r>
      <w:r w:rsidRPr="00A8049D">
        <w:t xml:space="preserve"> HADA was synthesised as previously described in Chapter 4.</w:t>
      </w:r>
    </w:p>
    <w:p w14:paraId="434906A2" w14:textId="77777777" w:rsidR="00C520E0" w:rsidRDefault="00C520E0" w:rsidP="00D86E74"/>
    <w:p w14:paraId="63903FDA" w14:textId="77777777" w:rsidR="00C520E0" w:rsidRDefault="004F0ED4" w:rsidP="00717E76">
      <w:pPr>
        <w:jc w:val="center"/>
        <w:rPr>
          <w:szCs w:val="24"/>
        </w:rPr>
      </w:pPr>
      <w:r>
        <w:lastRenderedPageBreak/>
        <w:pict w14:anchorId="25D9CFE2">
          <v:shape id="_x0000_i1034" type="#_x0000_t75" style="width:286.55pt;height:110pt">
            <v:imagedata r:id="rId77" o:title=""/>
          </v:shape>
        </w:pict>
      </w:r>
    </w:p>
    <w:p w14:paraId="2FEE8795" w14:textId="474BD7F1" w:rsidR="00C520E0" w:rsidRPr="00A8049D" w:rsidRDefault="00C520E0" w:rsidP="00D86E74">
      <w:pPr>
        <w:pStyle w:val="Caption"/>
      </w:pPr>
      <w:bookmarkStart w:id="313" w:name="_Ref492902661"/>
      <w:r w:rsidRPr="00A8049D">
        <w:t xml:space="preserve">Figure </w:t>
      </w:r>
      <w:fldSimple w:instr=" SEQ Figure \* ARABIC ">
        <w:r w:rsidR="005534F3">
          <w:rPr>
            <w:noProof/>
          </w:rPr>
          <w:t>56</w:t>
        </w:r>
      </w:fldSimple>
      <w:bookmarkEnd w:id="313"/>
      <w:r w:rsidRPr="00A8049D">
        <w:t>. Chemical structure of A) HADA and B) COUM</w:t>
      </w:r>
    </w:p>
    <w:p w14:paraId="6CD41C7E" w14:textId="4584A567" w:rsidR="00C520E0" w:rsidRPr="00A8049D" w:rsidRDefault="00C520E0" w:rsidP="00D86E74">
      <w:r w:rsidRPr="00A8049D">
        <w:rPr>
          <w:i/>
          <w:iCs/>
        </w:rPr>
        <w:t>N</w:t>
      </w:r>
      <w:r w:rsidRPr="00A8049D">
        <w:t>-Cbz-</w:t>
      </w:r>
      <w:r w:rsidRPr="00A8049D">
        <w:rPr>
          <w:sz w:val="22"/>
        </w:rPr>
        <w:t>D</w:t>
      </w:r>
      <w:r w:rsidRPr="00A8049D">
        <w:t xml:space="preserve">-glutamic acid α-benzyl ester </w:t>
      </w:r>
      <w:r w:rsidRPr="00A8049D">
        <w:rPr>
          <w:b/>
          <w:bCs/>
        </w:rPr>
        <w:t>10</w:t>
      </w:r>
      <w:r w:rsidRPr="00A8049D">
        <w:t xml:space="preserve"> was converted to the β-ketoester </w:t>
      </w:r>
      <w:r w:rsidRPr="00A8049D">
        <w:rPr>
          <w:b/>
          <w:bCs/>
        </w:rPr>
        <w:t>11</w:t>
      </w:r>
      <w:r w:rsidRPr="00A8049D">
        <w:t xml:space="preserve"> by activation of the acid with </w:t>
      </w:r>
      <w:r w:rsidRPr="00A8049D">
        <w:rPr>
          <w:noProof/>
        </w:rPr>
        <w:t>carbonyldiimidazole</w:t>
      </w:r>
      <w:r w:rsidRPr="00A8049D">
        <w:t xml:space="preserve"> (CDI) followed by condensation with magnesium monoethylmalonate (</w:t>
      </w:r>
      <w:r w:rsidRPr="00A8049D">
        <w:fldChar w:fldCharType="begin"/>
      </w:r>
      <w:r w:rsidRPr="00A8049D">
        <w:instrText xml:space="preserve"> REF _Ref491432375 \h </w:instrText>
      </w:r>
      <w:r w:rsidRPr="00A8049D">
        <w:fldChar w:fldCharType="separate"/>
      </w:r>
      <w:r w:rsidR="005534F3" w:rsidRPr="00A8049D">
        <w:t xml:space="preserve">Scheme </w:t>
      </w:r>
      <w:r w:rsidR="005534F3">
        <w:rPr>
          <w:noProof/>
        </w:rPr>
        <w:t>3</w:t>
      </w:r>
      <w:r w:rsidRPr="00A8049D">
        <w:fldChar w:fldCharType="end"/>
      </w:r>
      <w:r w:rsidRPr="00A8049D">
        <w:t xml:space="preserve">). Separately potassium ethylmalonate </w:t>
      </w:r>
      <w:r w:rsidRPr="00A8049D">
        <w:rPr>
          <w:b/>
          <w:bCs/>
        </w:rPr>
        <w:t>14</w:t>
      </w:r>
      <w:r w:rsidRPr="00A8049D">
        <w:t xml:space="preserve"> was mixed in THF with magnesium dichloride to form fresh magnesium monoethylmalonate; previous optimisation by Koopmans </w:t>
      </w:r>
      <w:r w:rsidRPr="00A8049D">
        <w:rPr>
          <w:i/>
          <w:iCs/>
        </w:rPr>
        <w:t>et al.</w:t>
      </w:r>
      <w:r w:rsidRPr="00A8049D">
        <w:t xml:space="preserve"> saw the use of fresh magnesium monoethylmalonate greatly enhanced the yield.</w:t>
      </w:r>
      <w:r w:rsidRPr="00A8049D">
        <w:fldChar w:fldCharType="begin" w:fldLock="1"/>
      </w:r>
      <w:r w:rsidR="00F550D8" w:rsidRPr="00A8049D">
        <w:instrText>ADDIN CSL_CITATION { "citationItems" : [ { "id" : "ITEM-1", "itemData" : { "DOI" : "10.1016/j.bmc.2012.10.055", "ISBN" : "0968-0896", "ISSN" : "09680896", "PMID" : "23238078", "abstract" : "Incorporation of the unnatural amino acid L-(7-hydroxycoumarin-4-yl) ethylglycine (7-HC) is a powerful and reliable approach for the preparation of fluorescently labeled proteins. The growing popularity of this valuable amino acid prompted us to pursue an improved protocol for its synthetic preparation. The optimized procedure here described provides ready access to multi-gram quantities of 7-HC. Also reported is an extension of the utility of 7-HC in the generation of a protected building block suitable for use in solid phase peptide synthesis. The building block was successfully incorporated at various positions in a series of model peptides, including analogues of the cell penetrating HIV-Tat peptide, further illustrating the utility of this unique amino acid. \u00a9 2012 Elsevier Ltd. All rights reserved.", "author" : [ { "dropping-particle" : "", "family" : "Koopmans", "given" : "Timo", "non-dropping-particle" : "", "parse-names" : false, "suffix" : "" }, { "dropping-particle" : "", "family" : "Haren", "given" : "Matthijs", "non-dropping-particle" : "Van", "parse-names" : false, "suffix" : "" }, { "dropping-particle" : "", "family" : "Ufford", "given" : "Linda Quarles", "non-dropping-particle" : "Van", "parse-names" : false, "suffix" : "" }, { "dropping-particle" : "", "family" : "Beekman", "given" : "Jeffrey M.", "non-dropping-particle" : "", "parse-names" : false, "suffix" : "" }, { "dropping-particle" : "", "family" : "Martin", "given" : "Nathaniel I.", "non-dropping-particle" : "", "parse-names" : false, "suffix" : "" } ], "container-title" : "Bioorganic and Medicinal Chemistry", "id" : "ITEM-1", "issue" : "2", "issued" : { "date-parts" : [ [ "2013", "1" ] ] }, "page" : "553-559", "title" : "A concise preparation of the fluorescent amino acid L-(7-hydroxycoumarin-4- yl) ethylglycine and extension of its utility in solid phase peptide synthesis", "type" : "article-journal", "volume" : "21" }, "uris" : [ "http://www.mendeley.com/documents/?uuid=40dcdb1f-5ca7-3631-a7cc-3e86d7e79a46" ] } ], "mendeley" : { "formattedCitation" : "&lt;sup&gt;159&lt;/sup&gt;", "plainTextFormattedCitation" : "159", "previouslyFormattedCitation" : "&lt;sup&gt;159&lt;/sup&gt;" }, "properties" : {  }, "schema" : "https://github.com/citation-style-language/schema/raw/master/csl-citation.json" }</w:instrText>
      </w:r>
      <w:r w:rsidRPr="00A8049D">
        <w:fldChar w:fldCharType="separate"/>
      </w:r>
      <w:r w:rsidR="00F550D8" w:rsidRPr="00A8049D">
        <w:rPr>
          <w:noProof/>
          <w:vertAlign w:val="superscript"/>
        </w:rPr>
        <w:t>159</w:t>
      </w:r>
      <w:r w:rsidRPr="00A8049D">
        <w:fldChar w:fldCharType="end"/>
      </w:r>
    </w:p>
    <w:p w14:paraId="205604E9" w14:textId="77777777" w:rsidR="00C520E0" w:rsidRPr="00A8049D" w:rsidRDefault="004F0ED4" w:rsidP="00D86E74">
      <w:pPr>
        <w:rPr>
          <w:szCs w:val="24"/>
        </w:rPr>
      </w:pPr>
      <w:r>
        <w:pict w14:anchorId="3008D5AA">
          <v:shape id="_x0000_i1035" type="#_x0000_t75" style="width:418pt;height:254.15pt">
            <v:imagedata r:id="rId78" o:title=""/>
          </v:shape>
        </w:pict>
      </w:r>
    </w:p>
    <w:p w14:paraId="1F07314B" w14:textId="4E14BBD3" w:rsidR="00C520E0" w:rsidRPr="00A8049D" w:rsidRDefault="00C520E0" w:rsidP="00D86E74">
      <w:pPr>
        <w:pStyle w:val="Subtitle"/>
      </w:pPr>
      <w:bookmarkStart w:id="314" w:name="_Ref491432375"/>
      <w:r w:rsidRPr="00A8049D">
        <w:t xml:space="preserve">Scheme </w:t>
      </w:r>
      <w:fldSimple w:instr=" SEQ Scheme \* ARABIC ">
        <w:r w:rsidR="005534F3">
          <w:rPr>
            <w:noProof/>
          </w:rPr>
          <w:t>3</w:t>
        </w:r>
      </w:fldSimple>
      <w:bookmarkEnd w:id="314"/>
      <w:r w:rsidRPr="00A8049D">
        <w:t xml:space="preserve">. Synthesis of COUM i) </w:t>
      </w:r>
      <w:r w:rsidRPr="00A8049D">
        <w:rPr>
          <w:b/>
          <w:bCs/>
        </w:rPr>
        <w:t>13</w:t>
      </w:r>
      <w:r w:rsidRPr="00A8049D">
        <w:t xml:space="preserve">, THF, rt, 90 </w:t>
      </w:r>
      <w:r w:rsidR="00AD14EB" w:rsidRPr="00A8049D">
        <w:t xml:space="preserve">minutes </w:t>
      </w:r>
      <w:r w:rsidRPr="00A8049D">
        <w:t xml:space="preserve">ii) </w:t>
      </w:r>
      <w:r w:rsidRPr="00A8049D">
        <w:rPr>
          <w:b/>
          <w:bCs/>
        </w:rPr>
        <w:t>14</w:t>
      </w:r>
      <w:r w:rsidRPr="00A8049D">
        <w:t>, MgCl</w:t>
      </w:r>
      <w:r w:rsidRPr="00A8049D">
        <w:rPr>
          <w:vertAlign w:val="subscript"/>
        </w:rPr>
        <w:t>2</w:t>
      </w:r>
      <w:r w:rsidRPr="00A8049D">
        <w:t xml:space="preserve">, rt, 14 hrs iii) </w:t>
      </w:r>
      <w:r w:rsidRPr="00A8049D">
        <w:rPr>
          <w:b/>
          <w:bCs/>
        </w:rPr>
        <w:t>15</w:t>
      </w:r>
      <w:r w:rsidRPr="00A8049D">
        <w:t xml:space="preserve">, </w:t>
      </w:r>
      <w:r w:rsidRPr="00A8049D">
        <w:rPr>
          <w:noProof/>
        </w:rPr>
        <w:t>MsOH</w:t>
      </w:r>
      <w:r w:rsidRPr="00A8049D">
        <w:t xml:space="preserve">, 0°C to </w:t>
      </w:r>
      <w:r w:rsidRPr="00A8049D">
        <w:rPr>
          <w:noProof/>
        </w:rPr>
        <w:t>rt</w:t>
      </w:r>
      <w:r w:rsidRPr="00A8049D">
        <w:t>, 3 hrs.</w:t>
      </w:r>
    </w:p>
    <w:p w14:paraId="71FACB22" w14:textId="488DB65F" w:rsidR="00C520E0" w:rsidRPr="00A8049D" w:rsidRDefault="00C520E0" w:rsidP="00D86E74">
      <w:r w:rsidRPr="00A8049D">
        <w:t xml:space="preserve">The β-ketoester </w:t>
      </w:r>
      <w:r w:rsidRPr="00A8049D">
        <w:rPr>
          <w:b/>
          <w:bCs/>
        </w:rPr>
        <w:t xml:space="preserve">11 </w:t>
      </w:r>
      <w:r w:rsidRPr="00A8049D">
        <w:t xml:space="preserve">undergoes a von Pechmann condensation in the presence of resorcinol </w:t>
      </w:r>
      <w:r w:rsidRPr="00A8049D">
        <w:rPr>
          <w:b/>
          <w:bCs/>
        </w:rPr>
        <w:t>15</w:t>
      </w:r>
      <w:r w:rsidRPr="00A8049D">
        <w:t xml:space="preserve"> in methanesulfonic acid to give the desired coumarin </w:t>
      </w:r>
      <w:r w:rsidRPr="00A8049D">
        <w:rPr>
          <w:b/>
          <w:bCs/>
        </w:rPr>
        <w:t>12</w:t>
      </w:r>
      <w:r w:rsidRPr="00A8049D">
        <w:t xml:space="preserve"> in a good yield. The COUM amino acid </w:t>
      </w:r>
      <w:r w:rsidRPr="00A8049D">
        <w:rPr>
          <w:b/>
          <w:bCs/>
        </w:rPr>
        <w:t>12</w:t>
      </w:r>
      <w:r w:rsidRPr="00A8049D">
        <w:t xml:space="preserve"> required careful purification; it was first acidified and extracted into the organic layer before the pH was carefully adjusted to 3.5, the </w:t>
      </w:r>
      <w:r w:rsidRPr="00A8049D">
        <w:lastRenderedPageBreak/>
        <w:t>solution was left to precipitate over 2 days at 4</w:t>
      </w:r>
      <w:r w:rsidR="00E31752" w:rsidRPr="00A8049D">
        <w:t xml:space="preserve"> </w:t>
      </w:r>
      <w:r w:rsidRPr="00A8049D">
        <w:t xml:space="preserve">°C before collection by vacuum filtration. The collected pink solid was highly insoluble in both non-polar and polar solvent alike. The COUM was </w:t>
      </w:r>
      <w:r w:rsidRPr="00A8049D">
        <w:rPr>
          <w:noProof/>
        </w:rPr>
        <w:t>solubilised</w:t>
      </w:r>
      <w:r w:rsidRPr="00A8049D">
        <w:t xml:space="preserve"> in a 1:1 mixture of dichloromethane and trifluoroacetic acid (TFA) to form an orange </w:t>
      </w:r>
      <w:r w:rsidRPr="00A8049D">
        <w:rPr>
          <w:sz w:val="22"/>
        </w:rPr>
        <w:t>D</w:t>
      </w:r>
      <w:r w:rsidRPr="00A8049D">
        <w:t>-(7-hydroxycoumarin-4-</w:t>
      </w:r>
      <w:r w:rsidRPr="00A8049D">
        <w:rPr>
          <w:noProof/>
        </w:rPr>
        <w:t>yl</w:t>
      </w:r>
      <w:r w:rsidRPr="00A8049D">
        <w:t xml:space="preserve">) </w:t>
      </w:r>
      <w:r w:rsidRPr="00A8049D">
        <w:rPr>
          <w:noProof/>
        </w:rPr>
        <w:t>ethylglycine</w:t>
      </w:r>
      <w:r w:rsidRPr="00A8049D">
        <w:t xml:space="preserve"> TFA salt that was soluble </w:t>
      </w:r>
      <w:r w:rsidRPr="00A8049D">
        <w:rPr>
          <w:noProof/>
        </w:rPr>
        <w:t>in in</w:t>
      </w:r>
      <w:r w:rsidRPr="00A8049D">
        <w:t xml:space="preserve"> a variety of polar solvents and collection of the required analytical data was possible.</w:t>
      </w:r>
    </w:p>
    <w:p w14:paraId="3D4FBCBB" w14:textId="77777777" w:rsidR="00C520E0" w:rsidRPr="00A8049D" w:rsidRDefault="00C520E0" w:rsidP="00D86E74">
      <w:pPr>
        <w:pStyle w:val="Heading3"/>
      </w:pPr>
      <w:bookmarkStart w:id="315" w:name="_Toc492995760"/>
      <w:bookmarkStart w:id="316" w:name="_Toc491426060"/>
      <w:bookmarkStart w:id="317" w:name="_Toc491426088"/>
      <w:bookmarkStart w:id="318" w:name="_Toc491426129"/>
      <w:bookmarkStart w:id="319" w:name="_Toc491426162"/>
      <w:bookmarkStart w:id="320" w:name="_Toc491426205"/>
      <w:bookmarkStart w:id="321" w:name="_Toc509909927"/>
      <w:r w:rsidRPr="00A8049D">
        <w:t>5.2.2</w:t>
      </w:r>
      <w:r w:rsidRPr="00A8049D">
        <w:tab/>
        <w:t xml:space="preserve">Labelling in </w:t>
      </w:r>
      <w:r w:rsidRPr="00A8049D">
        <w:rPr>
          <w:i/>
          <w:iCs/>
        </w:rPr>
        <w:t>S. aureus</w:t>
      </w:r>
      <w:r w:rsidRPr="00A8049D">
        <w:t xml:space="preserve"> with coumarin FDAAs</w:t>
      </w:r>
      <w:bookmarkEnd w:id="315"/>
      <w:bookmarkEnd w:id="316"/>
      <w:bookmarkEnd w:id="317"/>
      <w:bookmarkEnd w:id="318"/>
      <w:bookmarkEnd w:id="319"/>
      <w:bookmarkEnd w:id="320"/>
      <w:bookmarkEnd w:id="321"/>
    </w:p>
    <w:p w14:paraId="370822A2" w14:textId="77777777" w:rsidR="00C520E0" w:rsidRDefault="00C520E0" w:rsidP="00D86E74">
      <w:r w:rsidRPr="00A8049D">
        <w:t xml:space="preserve">Both HADA and COUM were incorporated into </w:t>
      </w:r>
      <w:r w:rsidRPr="00A8049D">
        <w:rPr>
          <w:i/>
          <w:iCs/>
        </w:rPr>
        <w:t>S. aureus</w:t>
      </w:r>
      <w:r w:rsidRPr="00A8049D">
        <w:t xml:space="preserve"> culture during the exponential growth over a variety of growth times before fixation of the cells and analysis using Epi-fluorescenc</w:t>
      </w:r>
      <w:r w:rsidR="0020649F" w:rsidRPr="00A8049D">
        <w:t>e widefield microscopy (Figure 61</w:t>
      </w:r>
      <w:r w:rsidRPr="00A8049D">
        <w:t xml:space="preserve"> &amp; </w:t>
      </w:r>
      <w:r w:rsidR="0020649F" w:rsidRPr="00A8049D">
        <w:t>Figure 62</w:t>
      </w:r>
      <w:r w:rsidRPr="00A8049D">
        <w:fldChar w:fldCharType="begin"/>
      </w:r>
      <w:r w:rsidRPr="00A8049D">
        <w:instrText xml:space="preserve"> REF _Ref492902991 \h </w:instrText>
      </w:r>
      <w:r w:rsidRPr="00A8049D">
        <w:fldChar w:fldCharType="separate"/>
      </w:r>
      <w:r w:rsidR="005534F3">
        <w:t xml:space="preserve">Figure </w:t>
      </w:r>
      <w:r w:rsidR="005534F3">
        <w:rPr>
          <w:noProof/>
        </w:rPr>
        <w:t>58</w:t>
      </w:r>
      <w:r w:rsidRPr="00A8049D">
        <w:fldChar w:fldCharType="end"/>
      </w:r>
      <w:r w:rsidRPr="00A8049D">
        <w:t xml:space="preserve">). Both fluorescent probes are adjusted to 0.1 molar concentrations in DMSO and added to </w:t>
      </w:r>
      <w:r w:rsidRPr="00A8049D">
        <w:rPr>
          <w:i/>
          <w:iCs/>
        </w:rPr>
        <w:t>S. aureus</w:t>
      </w:r>
      <w:r w:rsidRPr="00A8049D">
        <w:t xml:space="preserve"> in rich growth media at an overall concentration of 1 mM. In comparison to previous FDAA labelled images in Chapter 4, a similar labelling pattern was noted; a bright septal ring and the presence of off-septal labelling. The images were analysed using Fiji (</w:t>
      </w:r>
      <w:r w:rsidRPr="00A8049D">
        <w:rPr>
          <w:noProof/>
        </w:rPr>
        <w:t>imageJ</w:t>
      </w:r>
      <w:r w:rsidRPr="00A8049D">
        <w:t>) to compare changes in fluorescence intensity over time of 3 biological repeats (</w:t>
      </w:r>
      <w:r w:rsidRPr="00A8049D">
        <w:fldChar w:fldCharType="begin"/>
      </w:r>
      <w:r w:rsidRPr="00A8049D">
        <w:instrText xml:space="preserve"> REF _Ref492994950 \h </w:instrText>
      </w:r>
      <w:r w:rsidRPr="00A8049D">
        <w:fldChar w:fldCharType="separate"/>
      </w:r>
      <w:r w:rsidR="005534F3">
        <w:t xml:space="preserve">Figure </w:t>
      </w:r>
      <w:r w:rsidR="005534F3">
        <w:rPr>
          <w:noProof/>
        </w:rPr>
        <w:t>59</w:t>
      </w:r>
      <w:r w:rsidRPr="00A8049D">
        <w:fldChar w:fldCharType="end"/>
      </w:r>
      <w:r w:rsidRPr="00A8049D">
        <w:t>). The fluorescence intensity increased over time suggesting longer labelling times leads to increased fluorescent probe incorporation into peptidoglycan.</w:t>
      </w:r>
      <w:r>
        <w:br w:type="page"/>
      </w:r>
    </w:p>
    <w:p w14:paraId="4E256C61" w14:textId="77777777" w:rsidR="00C520E0" w:rsidRDefault="00C520E0" w:rsidP="00D86E74">
      <w:r>
        <w:rPr>
          <w:noProof/>
          <w:lang w:eastAsia="en-GB"/>
        </w:rPr>
        <w:lastRenderedPageBreak/>
        <w:drawing>
          <wp:inline distT="0" distB="0" distL="0" distR="0" wp14:anchorId="5DF995F3" wp14:editId="4AFA7826">
            <wp:extent cx="5391150" cy="491617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91150" cy="4916170"/>
                    </a:xfrm>
                    <a:prstGeom prst="rect">
                      <a:avLst/>
                    </a:prstGeom>
                    <a:noFill/>
                    <a:ln>
                      <a:noFill/>
                    </a:ln>
                  </pic:spPr>
                </pic:pic>
              </a:graphicData>
            </a:graphic>
          </wp:inline>
        </w:drawing>
      </w:r>
    </w:p>
    <w:p w14:paraId="0CBBA2AD" w14:textId="43A818AF" w:rsidR="00C520E0" w:rsidRDefault="00C520E0" w:rsidP="00D86E74">
      <w:pPr>
        <w:rPr>
          <w:lang w:val="sv-SE"/>
        </w:rPr>
      </w:pPr>
      <w:bookmarkStart w:id="322" w:name="_Ref492902990"/>
      <w:r>
        <w:rPr>
          <w:b/>
          <w:bCs/>
        </w:rPr>
        <w:t xml:space="preserve">Figure </w:t>
      </w:r>
      <w:r>
        <w:fldChar w:fldCharType="begin"/>
      </w:r>
      <w:r>
        <w:rPr>
          <w:b/>
          <w:bCs/>
        </w:rPr>
        <w:instrText xml:space="preserve"> SEQ Figure \* ARABIC </w:instrText>
      </w:r>
      <w:r>
        <w:fldChar w:fldCharType="separate"/>
      </w:r>
      <w:r w:rsidR="005534F3">
        <w:rPr>
          <w:b/>
          <w:bCs/>
          <w:noProof/>
        </w:rPr>
        <w:t>57</w:t>
      </w:r>
      <w:r>
        <w:fldChar w:fldCharType="end"/>
      </w:r>
      <w:bookmarkEnd w:id="322"/>
      <w:r>
        <w:rPr>
          <w:b/>
          <w:bCs/>
        </w:rPr>
        <w:t xml:space="preserve">. Testing HADA incorporation over time. </w:t>
      </w:r>
      <w:r>
        <w:rPr>
          <w:i/>
          <w:iCs/>
        </w:rPr>
        <w:t>S. aureus</w:t>
      </w:r>
      <w:r>
        <w:t xml:space="preserve"> (SH1000) samples were labelled with HADA at an overall concentration 1 mM in BHI and fixed before analysis by Epi-fluorescence microscopy.</w:t>
      </w:r>
      <w:r>
        <w:rPr>
          <w:b/>
          <w:bCs/>
        </w:rPr>
        <w:t xml:space="preserve"> </w:t>
      </w:r>
      <w:r>
        <w:rPr>
          <w:lang w:val="sv-SE"/>
        </w:rPr>
        <w:t>A) 5 min, B) 10 min, C) 15 min, D) 20 min, E) 30 min.</w:t>
      </w:r>
    </w:p>
    <w:p w14:paraId="155C8DBC" w14:textId="77777777" w:rsidR="00C520E0" w:rsidRDefault="00C520E0" w:rsidP="00D86E74">
      <w:pPr>
        <w:rPr>
          <w:lang w:val="sv-SE"/>
        </w:rPr>
      </w:pPr>
    </w:p>
    <w:p w14:paraId="1AB61255" w14:textId="77777777" w:rsidR="00C520E0" w:rsidRDefault="00C520E0" w:rsidP="00D86E74">
      <w:r>
        <w:rPr>
          <w:noProof/>
          <w:lang w:eastAsia="en-GB"/>
        </w:rPr>
        <w:lastRenderedPageBreak/>
        <w:drawing>
          <wp:inline distT="0" distB="0" distL="0" distR="0" wp14:anchorId="05E020BA" wp14:editId="025427A9">
            <wp:extent cx="5415280" cy="4928235"/>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15280" cy="4928235"/>
                    </a:xfrm>
                    <a:prstGeom prst="rect">
                      <a:avLst/>
                    </a:prstGeom>
                    <a:noFill/>
                    <a:ln>
                      <a:noFill/>
                    </a:ln>
                  </pic:spPr>
                </pic:pic>
              </a:graphicData>
            </a:graphic>
          </wp:inline>
        </w:drawing>
      </w:r>
    </w:p>
    <w:p w14:paraId="55EA00B9" w14:textId="22C7CD24" w:rsidR="00C520E0" w:rsidRDefault="00C520E0" w:rsidP="00D86E74">
      <w:pPr>
        <w:pStyle w:val="Caption"/>
        <w:rPr>
          <w:lang w:val="sv-SE"/>
        </w:rPr>
      </w:pPr>
      <w:bookmarkStart w:id="323" w:name="_Ref492902991"/>
      <w:r>
        <w:t xml:space="preserve">Figure </w:t>
      </w:r>
      <w:fldSimple w:instr=" SEQ Figure \* ARABIC ">
        <w:r w:rsidR="005534F3">
          <w:rPr>
            <w:noProof/>
          </w:rPr>
          <w:t>58</w:t>
        </w:r>
      </w:fldSimple>
      <w:bookmarkEnd w:id="323"/>
      <w:r>
        <w:t>. Testing COUM incorporation over time.</w:t>
      </w:r>
      <w:r w:rsidRPr="00A8049D">
        <w:rPr>
          <w:b w:val="0"/>
        </w:rPr>
        <w:t xml:space="preserve"> </w:t>
      </w:r>
      <w:r w:rsidRPr="00A8049D">
        <w:rPr>
          <w:b w:val="0"/>
          <w:i/>
          <w:iCs/>
        </w:rPr>
        <w:t>S. aureus</w:t>
      </w:r>
      <w:r w:rsidRPr="00A8049D">
        <w:rPr>
          <w:b w:val="0"/>
        </w:rPr>
        <w:t xml:space="preserve"> (SH1000) samples were labelled with COUM at an overall concentration 1 mM in BHI and fixed before analysis by Epi-fluorescence microscopy. </w:t>
      </w:r>
      <w:r w:rsidRPr="00A8049D">
        <w:rPr>
          <w:b w:val="0"/>
          <w:lang w:val="sv-SE"/>
        </w:rPr>
        <w:t>A) 5 min, B) 10 min, C) 15 min, D) 20 min, E) 30 min.</w:t>
      </w:r>
    </w:p>
    <w:p w14:paraId="0D2A9BBE" w14:textId="77777777" w:rsidR="00C520E0" w:rsidRDefault="00C520E0" w:rsidP="00D86E74">
      <w:pPr>
        <w:rPr>
          <w:lang w:val="sv-SE"/>
        </w:rPr>
      </w:pPr>
    </w:p>
    <w:p w14:paraId="36A57608" w14:textId="77777777" w:rsidR="00C520E0" w:rsidRDefault="00C520E0" w:rsidP="00D86E74">
      <w:pPr>
        <w:rPr>
          <w:noProof/>
          <w:lang w:val="sv-SE" w:eastAsia="en-US"/>
        </w:rPr>
      </w:pPr>
      <w:r>
        <w:rPr>
          <w:noProof/>
          <w:lang w:val="sv-SE" w:eastAsia="en-US"/>
        </w:rPr>
        <w:br w:type="page"/>
      </w:r>
    </w:p>
    <w:p w14:paraId="04ADD89E" w14:textId="77777777" w:rsidR="00C520E0" w:rsidRDefault="00C520E0" w:rsidP="00D86E74">
      <w:r>
        <w:rPr>
          <w:noProof/>
          <w:lang w:eastAsia="en-GB"/>
        </w:rPr>
        <w:lastRenderedPageBreak/>
        <w:drawing>
          <wp:inline distT="0" distB="0" distL="0" distR="0" wp14:anchorId="718238B0" wp14:editId="2BC59DEB">
            <wp:extent cx="4488815" cy="304038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88815" cy="3040380"/>
                    </a:xfrm>
                    <a:prstGeom prst="rect">
                      <a:avLst/>
                    </a:prstGeom>
                    <a:noFill/>
                    <a:ln>
                      <a:noFill/>
                    </a:ln>
                  </pic:spPr>
                </pic:pic>
              </a:graphicData>
            </a:graphic>
          </wp:inline>
        </w:drawing>
      </w:r>
    </w:p>
    <w:p w14:paraId="1C5BD25C" w14:textId="66159034" w:rsidR="00C520E0" w:rsidRDefault="00C520E0" w:rsidP="00717E76">
      <w:pPr>
        <w:pStyle w:val="Caption"/>
        <w:spacing w:after="240"/>
      </w:pPr>
      <w:bookmarkStart w:id="324" w:name="_Ref492994950"/>
      <w:r>
        <w:t xml:space="preserve">Figure </w:t>
      </w:r>
      <w:fldSimple w:instr=" SEQ Figure \* ARABIC ">
        <w:r w:rsidR="005534F3">
          <w:rPr>
            <w:noProof/>
          </w:rPr>
          <w:t>59</w:t>
        </w:r>
      </w:fldSimple>
      <w:bookmarkEnd w:id="324"/>
      <w:r>
        <w:t>. Fluorescence intensity (counts µm</w:t>
      </w:r>
      <w:r>
        <w:rPr>
          <w:vertAlign w:val="superscript"/>
        </w:rPr>
        <w:t>-2</w:t>
      </w:r>
      <w:r>
        <w:t>) of HADA vs COUM labelling in</w:t>
      </w:r>
      <w:r>
        <w:rPr>
          <w:i/>
          <w:iCs/>
        </w:rPr>
        <w:t xml:space="preserve"> S. aureus</w:t>
      </w:r>
      <w:r>
        <w:t xml:space="preserve"> over time.</w:t>
      </w:r>
      <w:r>
        <w:rPr>
          <w:i/>
        </w:rPr>
        <w:t xml:space="preserve"> S. aureus</w:t>
      </w:r>
      <w:r>
        <w:t xml:space="preserve"> (SH1000) samples were labelled with an overall concentration 1 mM for 5 to 30 </w:t>
      </w:r>
      <w:r w:rsidR="00AD14EB">
        <w:t xml:space="preserve">minutes </w:t>
      </w:r>
      <w:r>
        <w:t xml:space="preserve">in BHI and fixed before analysis by Epi-fluorescence microscopy. </w:t>
      </w:r>
      <w:r w:rsidRPr="00187316">
        <w:rPr>
          <w:noProof/>
        </w:rPr>
        <w:t>Plot</w:t>
      </w:r>
      <w:r>
        <w:t xml:space="preserve"> of n≥3 biological repeats.</w:t>
      </w:r>
    </w:p>
    <w:p w14:paraId="09A1C64D" w14:textId="77777777" w:rsidR="00C520E0" w:rsidRDefault="00C520E0" w:rsidP="00D86E74">
      <w:r>
        <w:t xml:space="preserve">There is a significant difference between the fluorescence intensity of HADA and COUM over time as it is incorporated into </w:t>
      </w:r>
      <w:r>
        <w:rPr>
          <w:i/>
          <w:iCs/>
        </w:rPr>
        <w:t>S. aureus</w:t>
      </w:r>
      <w:r>
        <w:t xml:space="preserve">. It may be that HADA is incorporated at a greater degree leading to this variation, </w:t>
      </w:r>
      <w:r w:rsidRPr="00187316">
        <w:rPr>
          <w:noProof/>
        </w:rPr>
        <w:t>however</w:t>
      </w:r>
      <w:r>
        <w:t xml:space="preserve"> HADA and COUM are chemically different fluorophores. It is important to note both of the dyes were excited at 440 nm and there is a significant difference between the two molar extinction coefficients at this wavelength: HADA </w:t>
      </w:r>
      <w:r>
        <w:rPr>
          <w:lang w:val="el-GR"/>
        </w:rPr>
        <w:t>ξ</w:t>
      </w:r>
      <w:r>
        <w:rPr>
          <w:vertAlign w:val="subscript"/>
        </w:rPr>
        <w:t>440</w:t>
      </w:r>
      <w:r>
        <w:t xml:space="preserve"> = 168.9 M</w:t>
      </w:r>
      <w:r>
        <w:rPr>
          <w:vertAlign w:val="superscript"/>
        </w:rPr>
        <w:t xml:space="preserve">-1 </w:t>
      </w:r>
      <w:r>
        <w:t>cm</w:t>
      </w:r>
      <w:r>
        <w:rPr>
          <w:vertAlign w:val="superscript"/>
        </w:rPr>
        <w:t xml:space="preserve">-1 </w:t>
      </w:r>
      <w:r>
        <w:t xml:space="preserve">and for COUM </w:t>
      </w:r>
      <w:r>
        <w:rPr>
          <w:lang w:val="el-GR"/>
        </w:rPr>
        <w:t>ξ</w:t>
      </w:r>
      <w:r>
        <w:rPr>
          <w:vertAlign w:val="subscript"/>
        </w:rPr>
        <w:t>440</w:t>
      </w:r>
      <w:r>
        <w:rPr>
          <w:lang w:val="en-US"/>
        </w:rPr>
        <w:t xml:space="preserve"> = 5.65 M</w:t>
      </w:r>
      <w:r>
        <w:rPr>
          <w:vertAlign w:val="superscript"/>
          <w:lang w:val="en-US"/>
        </w:rPr>
        <w:t xml:space="preserve">-1 </w:t>
      </w:r>
      <w:r>
        <w:rPr>
          <w:lang w:val="en-US"/>
        </w:rPr>
        <w:t>cm</w:t>
      </w:r>
      <w:r>
        <w:rPr>
          <w:vertAlign w:val="superscript"/>
          <w:lang w:val="en-US"/>
        </w:rPr>
        <w:t xml:space="preserve">-1 </w:t>
      </w:r>
      <w:r>
        <w:rPr>
          <w:lang w:val="en-US"/>
        </w:rPr>
        <w:t>(</w:t>
      </w:r>
      <w:r>
        <w:rPr>
          <w:lang w:val="en-US"/>
        </w:rPr>
        <w:fldChar w:fldCharType="begin"/>
      </w:r>
      <w:r>
        <w:rPr>
          <w:lang w:val="en-US"/>
        </w:rPr>
        <w:instrText xml:space="preserve"> REF _Ref492478904 \h  \* MERGEFORMAT </w:instrText>
      </w:r>
      <w:r>
        <w:rPr>
          <w:lang w:val="en-US"/>
        </w:rPr>
      </w:r>
      <w:r>
        <w:rPr>
          <w:lang w:val="en-US"/>
        </w:rPr>
        <w:fldChar w:fldCharType="separate"/>
      </w:r>
      <w:r w:rsidR="005534F3" w:rsidRPr="00C07E5C">
        <w:t xml:space="preserve">Supplementary Figure </w:t>
      </w:r>
      <w:r w:rsidR="005534F3">
        <w:rPr>
          <w:noProof/>
        </w:rPr>
        <w:t>10</w:t>
      </w:r>
      <w:r>
        <w:rPr>
          <w:lang w:val="en-US"/>
        </w:rPr>
        <w:fldChar w:fldCharType="end"/>
      </w:r>
      <w:r>
        <w:rPr>
          <w:lang w:val="en-US"/>
        </w:rPr>
        <w:t xml:space="preserve"> &amp; </w:t>
      </w:r>
      <w:r>
        <w:rPr>
          <w:lang w:val="en-US"/>
        </w:rPr>
        <w:fldChar w:fldCharType="begin"/>
      </w:r>
      <w:r>
        <w:rPr>
          <w:lang w:val="en-US"/>
        </w:rPr>
        <w:instrText xml:space="preserve"> REF _Ref492478905 \h  \* MERGEFORMAT </w:instrText>
      </w:r>
      <w:r>
        <w:rPr>
          <w:lang w:val="en-US"/>
        </w:rPr>
      </w:r>
      <w:r>
        <w:rPr>
          <w:lang w:val="en-US"/>
        </w:rPr>
        <w:fldChar w:fldCharType="separate"/>
      </w:r>
      <w:r w:rsidR="005534F3" w:rsidRPr="00C07E5C">
        <w:t xml:space="preserve">Supplementary Figure </w:t>
      </w:r>
      <w:r w:rsidR="005534F3">
        <w:rPr>
          <w:noProof/>
        </w:rPr>
        <w:t>11</w:t>
      </w:r>
      <w:r>
        <w:rPr>
          <w:lang w:val="en-US"/>
        </w:rPr>
        <w:fldChar w:fldCharType="end"/>
      </w:r>
      <w:r>
        <w:rPr>
          <w:lang w:val="en-US"/>
        </w:rPr>
        <w:t xml:space="preserve">). The </w:t>
      </w:r>
      <w:r>
        <w:t>molar extinction coefficient denotes how strongly a dye absorbs light at any given wavelength:</w:t>
      </w:r>
    </w:p>
    <w:p w14:paraId="1E413843" w14:textId="77777777" w:rsidR="00C520E0" w:rsidRPr="005B5CE1" w:rsidRDefault="00C520E0" w:rsidP="00D86E74">
      <w:pPr>
        <w:rPr>
          <w:rFonts w:ascii="Calibri" w:hAnsi="Calibri"/>
        </w:rPr>
      </w:pPr>
      <m:oMathPara>
        <m:oMath>
          <m:r>
            <w:rPr>
              <w:rFonts w:ascii="Cambria Math" w:hAnsi="Cambria Math"/>
            </w:rPr>
            <m:t>Molar</m:t>
          </m:r>
          <m:r>
            <m:rPr>
              <m:sty m:val="p"/>
            </m:rPr>
            <w:rPr>
              <w:rFonts w:ascii="Cambria Math" w:hAnsi="Cambria Math"/>
            </w:rPr>
            <m:t xml:space="preserve"> </m:t>
          </m:r>
          <m:r>
            <w:rPr>
              <w:rFonts w:ascii="Cambria Math" w:hAnsi="Cambria Math"/>
            </w:rPr>
            <m:t>extinction</m:t>
          </m:r>
          <m:r>
            <m:rPr>
              <m:sty m:val="p"/>
            </m:rPr>
            <w:rPr>
              <w:rFonts w:ascii="Cambria Math" w:hAnsi="Cambria Math"/>
            </w:rPr>
            <m:t xml:space="preserve"> </m:t>
          </m:r>
          <m:r>
            <w:rPr>
              <w:rFonts w:ascii="Cambria Math" w:hAnsi="Cambria Math"/>
            </w:rPr>
            <m:t>coefficient</m:t>
          </m:r>
          <m:r>
            <m:rPr>
              <m:sty m:val="p"/>
            </m:rPr>
            <w:rPr>
              <w:rFonts w:ascii="Cambria Math" w:hAnsi="Cambria Math"/>
            </w:rPr>
            <m:t xml:space="preserve"> (</m:t>
          </m:r>
          <m:r>
            <w:rPr>
              <w:rFonts w:ascii="Cambria Math" w:hAnsi="Cambria Math"/>
              <w:lang w:val="en-US"/>
            </w:rPr>
            <m:t>ξ</m:t>
          </m:r>
          <m:r>
            <m:rPr>
              <m:sty m:val="p"/>
            </m:rPr>
            <w:rPr>
              <w:rFonts w:ascii="Cambria Math" w:hAnsi="Cambria Math"/>
              <w:lang w:val="en-US"/>
            </w:rPr>
            <m:t>)</m:t>
          </m:r>
          <m:r>
            <m:rPr>
              <m:sty m:val="p"/>
            </m:rPr>
            <w:rPr>
              <w:rFonts w:ascii="Cambria Math" w:hAnsi="Cambria Math"/>
            </w:rPr>
            <m:t>=</m:t>
          </m:r>
          <m:f>
            <m:fPr>
              <m:ctrlPr>
                <w:rPr>
                  <w:rFonts w:ascii="Cambria Math" w:hAnsi="Cambria Math"/>
                </w:rPr>
              </m:ctrlPr>
            </m:fPr>
            <m:num>
              <m:r>
                <w:rPr>
                  <w:rFonts w:ascii="Cambria Math" w:hAnsi="Cambria Math"/>
                </w:rPr>
                <m:t>Absorbance</m:t>
              </m:r>
              <m:r>
                <m:rPr>
                  <m:sty m:val="p"/>
                </m:rPr>
                <w:rPr>
                  <w:rFonts w:ascii="Cambria Math" w:hAnsi="Cambria Math"/>
                </w:rPr>
                <m:t xml:space="preserve"> (</m:t>
              </m:r>
              <m:r>
                <w:rPr>
                  <w:rFonts w:ascii="Cambria Math" w:hAnsi="Cambria Math"/>
                </w:rPr>
                <m:t>A</m:t>
              </m:r>
              <m:r>
                <m:rPr>
                  <m:sty m:val="p"/>
                </m:rPr>
                <w:rPr>
                  <w:rFonts w:ascii="Cambria Math" w:hAnsi="Cambria Math"/>
                </w:rPr>
                <m:t>)</m:t>
              </m:r>
            </m:num>
            <m:den>
              <m:r>
                <m:rPr>
                  <m:sty m:val="p"/>
                </m:rPr>
                <w:rPr>
                  <w:rFonts w:ascii="Cambria Math" w:hAnsi="Cambria Math"/>
                </w:rPr>
                <m:t>[</m:t>
              </m:r>
              <m:r>
                <w:rPr>
                  <w:rFonts w:ascii="Cambria Math" w:hAnsi="Cambria Math"/>
                </w:rPr>
                <m:t>Concentration</m:t>
              </m:r>
              <m:r>
                <m:rPr>
                  <m:sty m:val="p"/>
                </m:rPr>
                <w:rPr>
                  <w:rFonts w:ascii="Cambria Math" w:hAnsi="Cambria Math"/>
                </w:rPr>
                <m:t xml:space="preserve"> (</m:t>
              </m:r>
              <m:r>
                <w:rPr>
                  <w:rFonts w:ascii="Cambria Math" w:hAnsi="Cambria Math"/>
                </w:rPr>
                <m:t>c</m:t>
              </m:r>
              <m:r>
                <m:rPr>
                  <m:sty m:val="p"/>
                </m:rPr>
                <w:rPr>
                  <w:rFonts w:ascii="Cambria Math" w:hAnsi="Cambria Math"/>
                </w:rPr>
                <m:t xml:space="preserve">) </m:t>
              </m:r>
              <m:r>
                <w:rPr>
                  <w:rFonts w:ascii="Cambria Math" w:hAnsi="Cambria Math"/>
                </w:rPr>
                <m:t>x</m:t>
              </m:r>
              <m:r>
                <m:rPr>
                  <m:sty m:val="p"/>
                </m:rPr>
                <w:rPr>
                  <w:rFonts w:ascii="Cambria Math" w:hAnsi="Cambria Math"/>
                </w:rPr>
                <m:t xml:space="preserve"> </m:t>
              </m:r>
              <m:r>
                <w:rPr>
                  <w:rFonts w:ascii="Cambria Math" w:hAnsi="Cambria Math"/>
                </w:rPr>
                <m:t>Path</m:t>
              </m:r>
              <m:r>
                <m:rPr>
                  <m:sty m:val="p"/>
                </m:rPr>
                <w:rPr>
                  <w:rFonts w:ascii="Cambria Math" w:hAnsi="Cambria Math"/>
                </w:rPr>
                <m:t xml:space="preserve"> </m:t>
              </m:r>
              <m:r>
                <w:rPr>
                  <w:rFonts w:ascii="Cambria Math" w:hAnsi="Cambria Math"/>
                </w:rPr>
                <m:t>length</m:t>
              </m:r>
              <m:r>
                <m:rPr>
                  <m:sty m:val="p"/>
                </m:rPr>
                <w:rPr>
                  <w:rFonts w:ascii="Cambria Math" w:hAnsi="Cambria Math"/>
                </w:rPr>
                <m:t xml:space="preserve"> (</m:t>
              </m:r>
              <m:r>
                <w:rPr>
                  <w:rFonts w:ascii="Cambria Math" w:hAnsi="Cambria Math"/>
                </w:rPr>
                <m:t>l</m:t>
              </m:r>
              <m:r>
                <m:rPr>
                  <m:sty m:val="p"/>
                </m:rPr>
                <w:rPr>
                  <w:rFonts w:ascii="Cambria Math" w:hAnsi="Cambria Math"/>
                </w:rPr>
                <m:t xml:space="preserve">)] </m:t>
              </m:r>
            </m:den>
          </m:f>
        </m:oMath>
      </m:oMathPara>
    </w:p>
    <w:p w14:paraId="47183656" w14:textId="23121ABA" w:rsidR="00C520E0" w:rsidRDefault="00F0732F" w:rsidP="00D86E74">
      <w:r>
        <w:t>T</w:t>
      </w:r>
      <w:r w:rsidR="00C520E0">
        <w:t>he variation in fluorescence intensity may be accounted by the variation in the molar extinction coefficient and not a result of biological selectivity</w:t>
      </w:r>
      <w:r>
        <w:t>, however for this imaging system HADA</w:t>
      </w:r>
      <w:r w:rsidR="00C8138F">
        <w:t>, compared to COUM and the lack of a peptide linker,</w:t>
      </w:r>
      <w:r>
        <w:t xml:space="preserve"> is</w:t>
      </w:r>
      <w:r w:rsidR="00C520E0">
        <w:t xml:space="preserve"> </w:t>
      </w:r>
      <w:r>
        <w:t>approximately 30x more efficient as a fluorescent label for peptidoglycan.</w:t>
      </w:r>
    </w:p>
    <w:p w14:paraId="06E94C79" w14:textId="77777777" w:rsidR="00C520E0" w:rsidRDefault="00C520E0" w:rsidP="00D86E74">
      <w:pPr>
        <w:pStyle w:val="Heading2"/>
      </w:pPr>
      <w:bookmarkStart w:id="325" w:name="_Toc492995761"/>
      <w:bookmarkStart w:id="326" w:name="_Toc491426061"/>
      <w:bookmarkStart w:id="327" w:name="_Toc491426089"/>
      <w:bookmarkStart w:id="328" w:name="_Toc491426130"/>
      <w:bookmarkStart w:id="329" w:name="_Toc491426163"/>
      <w:bookmarkStart w:id="330" w:name="_Toc491426206"/>
      <w:bookmarkStart w:id="331" w:name="_Toc509909928"/>
      <w:r>
        <w:rPr>
          <w:szCs w:val="24"/>
        </w:rPr>
        <w:lastRenderedPageBreak/>
        <w:t>5</w:t>
      </w:r>
      <w:r>
        <w:rPr>
          <w:szCs w:val="24"/>
          <w:lang w:val="en-US"/>
        </w:rPr>
        <w:t>.3</w:t>
      </w:r>
      <w:r>
        <w:rPr>
          <w:szCs w:val="24"/>
          <w:lang w:val="en-US"/>
        </w:rPr>
        <w:tab/>
      </w:r>
      <w:r>
        <w:t xml:space="preserve">The Effect of an Extended Linker in FDAA Labelling of </w:t>
      </w:r>
      <w:r>
        <w:rPr>
          <w:i/>
          <w:iCs/>
        </w:rPr>
        <w:t>S. aureus</w:t>
      </w:r>
      <w:bookmarkEnd w:id="325"/>
      <w:bookmarkEnd w:id="326"/>
      <w:bookmarkEnd w:id="327"/>
      <w:bookmarkEnd w:id="328"/>
      <w:bookmarkEnd w:id="329"/>
      <w:bookmarkEnd w:id="330"/>
      <w:bookmarkEnd w:id="331"/>
    </w:p>
    <w:p w14:paraId="3F277F85" w14:textId="1848811F" w:rsidR="00C520E0" w:rsidRDefault="00C520E0" w:rsidP="00D86E74">
      <w:pPr>
        <w:rPr>
          <w:lang w:eastAsia="en-US"/>
        </w:rPr>
      </w:pPr>
      <w:r>
        <w:rPr>
          <w:shd w:val="clear" w:color="auto" w:fill="FFFFFF"/>
          <w:lang w:eastAsia="en-US"/>
        </w:rPr>
        <w:t xml:space="preserve">Not all fluorescent probes in the previously discussed FDAAs are compatible for use in super-resolution microscopy, due to the specific blinking properties required of the fluorophore. </w:t>
      </w:r>
      <w:r>
        <w:rPr>
          <w:lang w:eastAsia="en-US"/>
        </w:rPr>
        <w:t xml:space="preserve">Attempts to attach a suitable STORM dye, </w:t>
      </w:r>
      <w:r w:rsidR="0065630E" w:rsidRPr="00C75150">
        <w:t xml:space="preserve">Alexa Fluor™ </w:t>
      </w:r>
      <w:r>
        <w:rPr>
          <w:lang w:eastAsia="en-US"/>
        </w:rPr>
        <w:t xml:space="preserve">647, to </w:t>
      </w:r>
      <w:r>
        <w:rPr>
          <w:sz w:val="22"/>
          <w:szCs w:val="21"/>
          <w:lang w:eastAsia="en-US"/>
        </w:rPr>
        <w:t>D</w:t>
      </w:r>
      <w:r>
        <w:rPr>
          <w:lang w:eastAsia="en-US"/>
        </w:rPr>
        <w:t xml:space="preserve">-aza-alanine prior to addition to </w:t>
      </w:r>
      <w:r>
        <w:rPr>
          <w:i/>
          <w:iCs/>
          <w:lang w:eastAsia="en-US"/>
        </w:rPr>
        <w:t>S. aureus</w:t>
      </w:r>
      <w:r>
        <w:rPr>
          <w:lang w:eastAsia="en-US"/>
        </w:rPr>
        <w:t xml:space="preserve"> in its exponential growth phase was unsuccessful. This could be due to the highly charged nature of the dye preventing access across the cell wall into the cytoplasmic membrane, </w:t>
      </w:r>
      <w:r w:rsidRPr="00187316">
        <w:rPr>
          <w:noProof/>
          <w:lang w:eastAsia="en-US"/>
        </w:rPr>
        <w:t>however</w:t>
      </w:r>
      <w:r>
        <w:rPr>
          <w:lang w:eastAsia="en-US"/>
        </w:rPr>
        <w:t xml:space="preserve"> the cause is still undetermined. </w:t>
      </w:r>
    </w:p>
    <w:p w14:paraId="6953E8AE" w14:textId="644A0895" w:rsidR="00C520E0" w:rsidRDefault="00C520E0" w:rsidP="00D86E74">
      <w:pPr>
        <w:rPr>
          <w:highlight w:val="yellow"/>
        </w:rPr>
      </w:pPr>
      <w:r>
        <w:t xml:space="preserve">A previous study by Tirrell </w:t>
      </w:r>
      <w:r>
        <w:rPr>
          <w:i/>
          <w:iCs/>
        </w:rPr>
        <w:t>et al</w:t>
      </w:r>
      <w:r>
        <w:t xml:space="preserve">. used </w:t>
      </w:r>
      <w:r w:rsidR="008E4A7A">
        <w:t>click</w:t>
      </w:r>
      <w:r>
        <w:t xml:space="preserve"> chemistry in bacterial cell surface proteins to detect incorporation of azido-amino acids.</w:t>
      </w:r>
      <w:r>
        <w:fldChar w:fldCharType="begin" w:fldLock="1"/>
      </w:r>
      <w:r w:rsidR="00F550D8">
        <w:instrText>ADDIN CSL_CITATION { "citationItems" : [ { "id" : "ITEM-1", "itemData" : { "DOI" : "10.1021/ja047629c", "ISSN" : "0002-7863", "author" : [ { "dropping-particle" : "", "family" : "Link", "given" : "A James", "non-dropping-particle" : "", "parse-names" : false, "suffix" : "" }, { "dropping-particle" : "", "family" : "Vink", "given" : "Mandy K S", "non-dropping-particle" : "", "parse-names" : false, "suffix" : "" }, { "dropping-particle" : "", "family" : "Tirrell", "given" : "David A", "non-dropping-particle" : "", "parse-names" : false, "suffix" : "" } ], "container-title" : "Journal of the American Chemical Society", "id" : "ITEM-1", "issue" : "34", "issued" : { "date-parts" : [ [ "2004", "9", "1" ] ] }, "note" : "doi: 10.1021/ja047629c", "page" : "10598-10602", "publisher" : "American Chemical Society", "title" : "Presentation and Detection of Azide Functionality in Bacterial Cell Surface Proteins", "type" : "article-journal", "volume" : "126" }, "uris" : [ "http://www.mendeley.com/documents/?uuid=81b3d68c-5e2d-4180-81b1-c29964c8ef99" ] } ], "mendeley" : { "formattedCitation" : "&lt;sup&gt;160&lt;/sup&gt;", "plainTextFormattedCitation" : "160", "previouslyFormattedCitation" : "&lt;sup&gt;160&lt;/sup&gt;" }, "properties" : {  }, "schema" : "https://github.com/citation-style-language/schema/raw/master/csl-citation.json" }</w:instrText>
      </w:r>
      <w:r>
        <w:fldChar w:fldCharType="separate"/>
      </w:r>
      <w:r w:rsidR="00F550D8" w:rsidRPr="00F550D8">
        <w:rPr>
          <w:noProof/>
          <w:vertAlign w:val="superscript"/>
        </w:rPr>
        <w:t>160</w:t>
      </w:r>
      <w:r>
        <w:fldChar w:fldCharType="end"/>
      </w:r>
      <w:r>
        <w:t xml:space="preserve"> They used varied chain lengths </w:t>
      </w:r>
      <w:r w:rsidR="00F550D8">
        <w:t>to label</w:t>
      </w:r>
      <w:r>
        <w:t xml:space="preserve"> </w:t>
      </w:r>
      <w:r>
        <w:rPr>
          <w:i/>
          <w:iCs/>
        </w:rPr>
        <w:t>E. coli</w:t>
      </w:r>
      <w:r>
        <w:t xml:space="preserve"> bacterial surfaces under a variety of catalytic copper  </w:t>
      </w:r>
      <w:r w:rsidR="008E4A7A">
        <w:t>click</w:t>
      </w:r>
      <w:r>
        <w:t xml:space="preserve"> conditions.</w:t>
      </w:r>
      <w:r>
        <w:fldChar w:fldCharType="begin" w:fldLock="1"/>
      </w:r>
      <w:r w:rsidR="00F550D8">
        <w:instrText>ADDIN CSL_CITATION { "citationItems" : [ { "id" : "ITEM-1", "itemData" : { "DOI" : "10.1021/ja047629c", "ISSN" : "0002-7863", "author" : [ { "dropping-particle" : "", "family" : "Link", "given" : "A James", "non-dropping-particle" : "", "parse-names" : false, "suffix" : "" }, { "dropping-particle" : "", "family" : "Vink", "given" : "Mandy K S", "non-dropping-particle" : "", "parse-names" : false, "suffix" : "" }, { "dropping-particle" : "", "family" : "Tirrell", "given" : "David A", "non-dropping-particle" : "", "parse-names" : false, "suffix" : "" } ], "container-title" : "Journal of the American Chemical Society", "id" : "ITEM-1", "issue" : "34", "issued" : { "date-parts" : [ [ "2004", "9", "1" ] ] }, "note" : "doi: 10.1021/ja047629c", "page" : "10598-10602", "publisher" : "American Chemical Society", "title" : "Presentation and Detection of Azide Functionality in Bacterial Cell Surface Proteins", "type" : "article-journal", "volume" : "126" }, "uris" : [ "http://www.mendeley.com/documents/?uuid=81b3d68c-5e2d-4180-81b1-c29964c8ef99" ] } ], "mendeley" : { "formattedCitation" : "&lt;sup&gt;160&lt;/sup&gt;", "plainTextFormattedCitation" : "160", "previouslyFormattedCitation" : "&lt;sup&gt;160&lt;/sup&gt;" }, "properties" : {  }, "schema" : "https://github.com/citation-style-language/schema/raw/master/csl-citation.json" }</w:instrText>
      </w:r>
      <w:r>
        <w:fldChar w:fldCharType="separate"/>
      </w:r>
      <w:r w:rsidR="00F550D8" w:rsidRPr="00F550D8">
        <w:rPr>
          <w:noProof/>
          <w:vertAlign w:val="superscript"/>
        </w:rPr>
        <w:t>160</w:t>
      </w:r>
      <w:r>
        <w:fldChar w:fldCharType="end"/>
      </w:r>
      <w:r>
        <w:rPr>
          <w:highlight w:val="yellow"/>
        </w:rPr>
        <w:t xml:space="preserve"> </w:t>
      </w:r>
    </w:p>
    <w:p w14:paraId="53125378" w14:textId="77777777" w:rsidR="00C520E0" w:rsidRDefault="004F0ED4" w:rsidP="00717E76">
      <w:pPr>
        <w:keepNext/>
      </w:pPr>
      <w:r>
        <w:pict w14:anchorId="57481304">
          <v:shape id="_x0000_i1036" type="#_x0000_t75" style="width:421.9pt;height:110.05pt">
            <v:imagedata r:id="rId82" o:title=""/>
          </v:shape>
        </w:pict>
      </w:r>
    </w:p>
    <w:p w14:paraId="011910E4" w14:textId="07383956" w:rsidR="00C520E0" w:rsidRDefault="00C520E0" w:rsidP="00D86E74">
      <w:pPr>
        <w:pStyle w:val="Caption"/>
      </w:pPr>
      <w:bookmarkStart w:id="332" w:name="_Ref492974844"/>
      <w:r>
        <w:t xml:space="preserve">Figure </w:t>
      </w:r>
      <w:fldSimple w:instr=" SEQ Figure \* ARABIC ">
        <w:r w:rsidR="005534F3">
          <w:rPr>
            <w:noProof/>
          </w:rPr>
          <w:t>60</w:t>
        </w:r>
      </w:fldSimple>
      <w:bookmarkEnd w:id="332"/>
      <w:r>
        <w:t xml:space="preserve">. The chemical structures of </w:t>
      </w:r>
      <w:r w:rsidRPr="00187316">
        <w:rPr>
          <w:noProof/>
        </w:rPr>
        <w:t>azidoalanine</w:t>
      </w:r>
      <w:r>
        <w:t xml:space="preserve">, azidohomoalanine, </w:t>
      </w:r>
      <w:r w:rsidRPr="00187316">
        <w:rPr>
          <w:noProof/>
        </w:rPr>
        <w:t>azidonorvaline</w:t>
      </w:r>
      <w:r>
        <w:t xml:space="preserve">, </w:t>
      </w:r>
      <w:r w:rsidRPr="00187316">
        <w:rPr>
          <w:noProof/>
        </w:rPr>
        <w:t>azidonorleucine</w:t>
      </w:r>
      <w:r>
        <w:t xml:space="preserve"> and methionine.</w:t>
      </w:r>
      <w:r>
        <w:fldChar w:fldCharType="begin" w:fldLock="1"/>
      </w:r>
      <w:r w:rsidR="00F550D8">
        <w:instrText>ADDIN CSL_CITATION { "citationItems" : [ { "id" : "ITEM-1", "itemData" : { "DOI" : "10.1021/ja047629c", "ISSN" : "0002-7863", "author" : [ { "dropping-particle" : "", "family" : "Link", "given" : "A James", "non-dropping-particle" : "", "parse-names" : false, "suffix" : "" }, { "dropping-particle" : "", "family" : "Vink", "given" : "Mandy K S", "non-dropping-particle" : "", "parse-names" : false, "suffix" : "" }, { "dropping-particle" : "", "family" : "Tirrell", "given" : "David A", "non-dropping-particle" : "", "parse-names" : false, "suffix" : "" } ], "container-title" : "Journal of the American Chemical Society", "id" : "ITEM-1", "issue" : "34", "issued" : { "date-parts" : [ [ "2004", "9", "1" ] ] }, "note" : "doi: 10.1021/ja047629c", "page" : "10598-10602", "publisher" : "American Chemical Society", "title" : "Presentation and Detection of Azide Functionality in Bacterial Cell Surface Proteins", "type" : "article-journal", "volume" : "126" }, "uris" : [ "http://www.mendeley.com/documents/?uuid=81b3d68c-5e2d-4180-81b1-c29964c8ef99" ] } ], "mendeley" : { "formattedCitation" : "&lt;sup&gt;160&lt;/sup&gt;", "plainTextFormattedCitation" : "160", "previouslyFormattedCitation" : "&lt;sup&gt;160&lt;/sup&gt;" }, "properties" : {  }, "schema" : "https://github.com/citation-style-language/schema/raw/master/csl-citation.json" }</w:instrText>
      </w:r>
      <w:r>
        <w:fldChar w:fldCharType="separate"/>
      </w:r>
      <w:r w:rsidR="00F550D8" w:rsidRPr="00F550D8">
        <w:rPr>
          <w:noProof/>
          <w:vertAlign w:val="superscript"/>
        </w:rPr>
        <w:t>160</w:t>
      </w:r>
      <w:r>
        <w:fldChar w:fldCharType="end"/>
      </w:r>
    </w:p>
    <w:p w14:paraId="39A9BCB1" w14:textId="20680BF4" w:rsidR="00C520E0" w:rsidRDefault="00C520E0" w:rsidP="00D86E74">
      <w:r>
        <w:t>A series of racemic bioorthogonal amino acids (</w:t>
      </w:r>
      <w:r>
        <w:fldChar w:fldCharType="begin"/>
      </w:r>
      <w:r>
        <w:instrText xml:space="preserve"> REF _Ref492974844 \h  \* MERGEFORMAT </w:instrText>
      </w:r>
      <w:r>
        <w:fldChar w:fldCharType="separate"/>
      </w:r>
      <w:r w:rsidR="005534F3">
        <w:t xml:space="preserve">Figure </w:t>
      </w:r>
      <w:r w:rsidR="005534F3">
        <w:rPr>
          <w:noProof/>
        </w:rPr>
        <w:t>60</w:t>
      </w:r>
      <w:r>
        <w:fldChar w:fldCharType="end"/>
      </w:r>
      <w:r>
        <w:t xml:space="preserve">) were incorporated into </w:t>
      </w:r>
      <w:r>
        <w:rPr>
          <w:i/>
          <w:iCs/>
        </w:rPr>
        <w:t>E. coli</w:t>
      </w:r>
      <w:r>
        <w:t xml:space="preserve"> to test different </w:t>
      </w:r>
      <w:r w:rsidR="008E4A7A">
        <w:t>click</w:t>
      </w:r>
      <w:r>
        <w:t xml:space="preserve"> reaction conditions with biotin-PEO-propargylamide.</w:t>
      </w:r>
      <w:r>
        <w:fldChar w:fldCharType="begin" w:fldLock="1"/>
      </w:r>
      <w:r w:rsidR="00F550D8">
        <w:instrText>ADDIN CSL_CITATION { "citationItems" : [ { "id" : "ITEM-1", "itemData" : { "DOI" : "10.1021/ja047629c", "ISSN" : "0002-7863", "author" : [ { "dropping-particle" : "", "family" : "Link", "given" : "A James", "non-dropping-particle" : "", "parse-names" : false, "suffix" : "" }, { "dropping-particle" : "", "family" : "Vink", "given" : "Mandy K S", "non-dropping-particle" : "", "parse-names" : false, "suffix" : "" }, { "dropping-particle" : "", "family" : "Tirrell", "given" : "David A", "non-dropping-particle" : "", "parse-names" : false, "suffix" : "" } ], "container-title" : "Journal of the American Chemical Society", "id" : "ITEM-1", "issue" : "34", "issued" : { "date-parts" : [ [ "2004", "9", "1" ] ] }, "note" : "doi: 10.1021/ja047629c", "page" : "10598-10602", "publisher" : "American Chemical Society", "title" : "Presentation and Detection of Azide Functionality in Bacterial Cell Surface Proteins", "type" : "article-journal", "volume" : "126" }, "uris" : [ "http://www.mendeley.com/documents/?uuid=81b3d68c-5e2d-4180-81b1-c29964c8ef99" ] } ], "mendeley" : { "formattedCitation" : "&lt;sup&gt;160&lt;/sup&gt;", "plainTextFormattedCitation" : "160", "previouslyFormattedCitation" : "&lt;sup&gt;160&lt;/sup&gt;" }, "properties" : {  }, "schema" : "https://github.com/citation-style-language/schema/raw/master/csl-citation.json" }</w:instrText>
      </w:r>
      <w:r>
        <w:fldChar w:fldCharType="separate"/>
      </w:r>
      <w:r w:rsidR="00F550D8" w:rsidRPr="00F550D8">
        <w:rPr>
          <w:noProof/>
          <w:vertAlign w:val="superscript"/>
        </w:rPr>
        <w:t>160</w:t>
      </w:r>
      <w:r>
        <w:fldChar w:fldCharType="end"/>
      </w:r>
      <w:r w:rsidRPr="006E61B8">
        <w:t xml:space="preserve"> </w:t>
      </w:r>
      <w:r>
        <w:t xml:space="preserve"> Azidohomoalanine was shown to be 10 times more efficient than each of the other </w:t>
      </w:r>
      <w:r w:rsidR="008E4A7A">
        <w:t>click</w:t>
      </w:r>
      <w:r w:rsidR="00E31752">
        <w:t xml:space="preserve"> linkers. It was </w:t>
      </w:r>
      <w:r>
        <w:t xml:space="preserve">questioned if a similar labelling pattern would be noted in </w:t>
      </w:r>
      <w:r>
        <w:rPr>
          <w:i/>
          <w:iCs/>
        </w:rPr>
        <w:t>S. aureus</w:t>
      </w:r>
      <w:r>
        <w:t xml:space="preserve"> between </w:t>
      </w:r>
      <w:r>
        <w:rPr>
          <w:sz w:val="22"/>
          <w:szCs w:val="21"/>
        </w:rPr>
        <w:t>D</w:t>
      </w:r>
      <w:r>
        <w:t xml:space="preserve">-aza-alanine, </w:t>
      </w:r>
      <w:r>
        <w:rPr>
          <w:sz w:val="22"/>
          <w:szCs w:val="21"/>
        </w:rPr>
        <w:t>D</w:t>
      </w:r>
      <w:r>
        <w:t>-aza-homoalanine and with a greater linker chain length.</w:t>
      </w:r>
    </w:p>
    <w:p w14:paraId="3FB89F2E" w14:textId="6C0FA312" w:rsidR="00C520E0" w:rsidRDefault="00C520E0" w:rsidP="00D86E74">
      <w:pPr>
        <w:pStyle w:val="Heading3"/>
      </w:pPr>
      <w:bookmarkStart w:id="333" w:name="_Toc492995762"/>
      <w:bookmarkStart w:id="334" w:name="_Toc491426062"/>
      <w:bookmarkStart w:id="335" w:name="_Toc491426090"/>
      <w:bookmarkStart w:id="336" w:name="_Toc491426131"/>
      <w:bookmarkStart w:id="337" w:name="_Toc491426164"/>
      <w:bookmarkStart w:id="338" w:name="_Toc491426207"/>
      <w:bookmarkStart w:id="339" w:name="_Toc509909929"/>
      <w:r>
        <w:t>5.3.1</w:t>
      </w:r>
      <w:r>
        <w:tab/>
        <w:t xml:space="preserve">Synthesis of an extended </w:t>
      </w:r>
      <w:r w:rsidR="008E4A7A">
        <w:t>click</w:t>
      </w:r>
      <w:r>
        <w:t xml:space="preserve"> linker</w:t>
      </w:r>
      <w:bookmarkEnd w:id="333"/>
      <w:bookmarkEnd w:id="334"/>
      <w:bookmarkEnd w:id="335"/>
      <w:bookmarkEnd w:id="336"/>
      <w:bookmarkEnd w:id="337"/>
      <w:bookmarkEnd w:id="338"/>
      <w:bookmarkEnd w:id="339"/>
    </w:p>
    <w:p w14:paraId="28BF7497" w14:textId="36FF9833" w:rsidR="00C520E0" w:rsidRDefault="00C520E0" w:rsidP="00D86E74">
      <w:pPr>
        <w:rPr>
          <w:lang w:eastAsia="en-US"/>
        </w:rPr>
      </w:pPr>
      <w:r>
        <w:rPr>
          <w:shd w:val="clear" w:color="auto" w:fill="FFFFFF"/>
          <w:lang w:eastAsia="en-US"/>
        </w:rPr>
        <w:t xml:space="preserve">Bioorthogonal chemical ligation of an amino acid to a fluorescent moiety allows a diverse range of modified </w:t>
      </w:r>
      <w:r>
        <w:rPr>
          <w:sz w:val="22"/>
          <w:shd w:val="clear" w:color="auto" w:fill="FFFFFF"/>
          <w:lang w:eastAsia="en-US"/>
        </w:rPr>
        <w:t>D</w:t>
      </w:r>
      <w:r>
        <w:rPr>
          <w:shd w:val="clear" w:color="auto" w:fill="FFFFFF"/>
          <w:lang w:eastAsia="en-US"/>
        </w:rPr>
        <w:t xml:space="preserve">-amino acids probes to be incorporated into biological pathways. The </w:t>
      </w:r>
      <w:r w:rsidR="008E4A7A">
        <w:rPr>
          <w:shd w:val="clear" w:color="auto" w:fill="FFFFFF"/>
          <w:lang w:eastAsia="en-US"/>
        </w:rPr>
        <w:t>click</w:t>
      </w:r>
      <w:r>
        <w:rPr>
          <w:shd w:val="clear" w:color="auto" w:fill="FFFFFF"/>
          <w:lang w:eastAsia="en-US"/>
        </w:rPr>
        <w:t xml:space="preserve"> amino acid </w:t>
      </w:r>
      <w:r>
        <w:rPr>
          <w:sz w:val="22"/>
          <w:shd w:val="clear" w:color="auto" w:fill="FFFFFF"/>
          <w:lang w:eastAsia="en-US"/>
        </w:rPr>
        <w:t>D</w:t>
      </w:r>
      <w:r>
        <w:rPr>
          <w:shd w:val="clear" w:color="auto" w:fill="FFFFFF"/>
          <w:lang w:eastAsia="en-US"/>
        </w:rPr>
        <w:t xml:space="preserve">-aza-alanine can be incorporated into cell wall synthesis and followed by the addition of any choice of fluorophore after fixation of the cells. </w:t>
      </w:r>
      <w:r w:rsidRPr="00187316">
        <w:rPr>
          <w:noProof/>
          <w:shd w:val="clear" w:color="auto" w:fill="FFFFFF"/>
          <w:lang w:eastAsia="en-US"/>
        </w:rPr>
        <w:t>However</w:t>
      </w:r>
      <w:r>
        <w:rPr>
          <w:noProof/>
          <w:shd w:val="clear" w:color="auto" w:fill="FFFFFF"/>
          <w:lang w:eastAsia="en-US"/>
        </w:rPr>
        <w:t>,</w:t>
      </w:r>
      <w:r>
        <w:rPr>
          <w:shd w:val="clear" w:color="auto" w:fill="FFFFFF"/>
          <w:lang w:eastAsia="en-US"/>
        </w:rPr>
        <w:t xml:space="preserve"> due to the chemical reaction taking place in a biological environment in the cell, the percentage of successful ligation of the fluorophore to the </w:t>
      </w:r>
      <w:r>
        <w:rPr>
          <w:shd w:val="clear" w:color="auto" w:fill="FFFFFF"/>
          <w:lang w:eastAsia="en-US"/>
        </w:rPr>
        <w:lastRenderedPageBreak/>
        <w:t xml:space="preserve">amino acid is unknown. </w:t>
      </w:r>
      <w:r>
        <w:rPr>
          <w:sz w:val="22"/>
          <w:shd w:val="clear" w:color="auto" w:fill="FFFFFF"/>
          <w:lang w:eastAsia="en-US"/>
        </w:rPr>
        <w:t>D</w:t>
      </w:r>
      <w:r>
        <w:rPr>
          <w:shd w:val="clear" w:color="auto" w:fill="FFFFFF"/>
          <w:lang w:eastAsia="en-US"/>
        </w:rPr>
        <w:t>-Aza-alanine is incorporated into a short peptide strand on a polymeric disaccharide backbone in a thick layer of peptidoglycan, it is currently unknown how deeply the fluorescent probe can infiltrate into the cell wall.</w:t>
      </w:r>
      <w:r w:rsidR="00C8138F">
        <w:rPr>
          <w:shd w:val="clear" w:color="auto" w:fill="FFFFFF"/>
          <w:lang w:eastAsia="en-US"/>
        </w:rPr>
        <w:t xml:space="preserve"> Previous studies have focused on and extended carbon chain, longer carbon chains will have an increased effect on the hydrophobicity of the compounds. It is considered that the use of a flexible PEG-linker, compounds containing PEG-chains are often more readily soluble in water and the flexible linker may disrupt-less the architecture of peptidoglycan synthesis than a rigid carbon chain.</w:t>
      </w:r>
    </w:p>
    <w:p w14:paraId="53E88644" w14:textId="77777777" w:rsidR="00C520E0" w:rsidRDefault="00C520E0" w:rsidP="00D86E74">
      <w:pPr>
        <w:pStyle w:val="Heading4"/>
      </w:pPr>
      <w:bookmarkStart w:id="340" w:name="_Toc492995763"/>
      <w:bookmarkStart w:id="341" w:name="_Toc491426063"/>
      <w:bookmarkStart w:id="342" w:name="_Toc491426091"/>
      <w:bookmarkStart w:id="343" w:name="_Toc491426165"/>
      <w:bookmarkStart w:id="344" w:name="_Toc491426208"/>
      <w:bookmarkStart w:id="345" w:name="_Toc509909930"/>
      <w:r>
        <w:t>5.3.1.1 Serine derivatives</w:t>
      </w:r>
      <w:bookmarkEnd w:id="340"/>
      <w:bookmarkEnd w:id="341"/>
      <w:bookmarkEnd w:id="342"/>
      <w:bookmarkEnd w:id="343"/>
      <w:bookmarkEnd w:id="344"/>
      <w:bookmarkEnd w:id="345"/>
    </w:p>
    <w:p w14:paraId="1A73CE80" w14:textId="77777777" w:rsidR="00C520E0" w:rsidRDefault="00C520E0" w:rsidP="00D86E74">
      <w:r>
        <w:t xml:space="preserve">There are a variety of routes to synthesising a </w:t>
      </w:r>
      <w:r>
        <w:rPr>
          <w:sz w:val="22"/>
        </w:rPr>
        <w:t>D</w:t>
      </w:r>
      <w:r>
        <w:t xml:space="preserve">-aza-alanine with an extended PEG-linker including direct additions of </w:t>
      </w:r>
      <w:r>
        <w:rPr>
          <w:sz w:val="22"/>
        </w:rPr>
        <w:t>D</w:t>
      </w:r>
      <w:r>
        <w:t xml:space="preserve">-serine or </w:t>
      </w:r>
      <w:r>
        <w:rPr>
          <w:sz w:val="22"/>
        </w:rPr>
        <w:t>D</w:t>
      </w:r>
      <w:r>
        <w:t>-</w:t>
      </w:r>
      <w:r w:rsidRPr="00187316">
        <w:rPr>
          <w:noProof/>
        </w:rPr>
        <w:t>iodoalanine</w:t>
      </w:r>
      <w:r>
        <w:t xml:space="preserve"> (</w:t>
      </w:r>
      <w:r>
        <w:fldChar w:fldCharType="begin"/>
      </w:r>
      <w:r>
        <w:instrText xml:space="preserve"> REF _Ref492995086 \h </w:instrText>
      </w:r>
      <w:r>
        <w:fldChar w:fldCharType="separate"/>
      </w:r>
      <w:r w:rsidR="005534F3">
        <w:rPr>
          <w:szCs w:val="24"/>
        </w:rPr>
        <w:t xml:space="preserve">Figure </w:t>
      </w:r>
      <w:r w:rsidR="005534F3">
        <w:rPr>
          <w:noProof/>
          <w:szCs w:val="24"/>
        </w:rPr>
        <w:t>61</w:t>
      </w:r>
      <w:r>
        <w:fldChar w:fldCharType="end"/>
      </w:r>
      <w:r>
        <w:t>).</w:t>
      </w:r>
    </w:p>
    <w:p w14:paraId="67C5B846" w14:textId="77777777" w:rsidR="00C520E0" w:rsidRDefault="00C520E0" w:rsidP="00D86E74">
      <w:r>
        <w:rPr>
          <w:noProof/>
          <w:lang w:eastAsia="en-GB"/>
        </w:rPr>
        <w:drawing>
          <wp:inline distT="0" distB="0" distL="0" distR="0" wp14:anchorId="030E67B5" wp14:editId="5AAD49C4">
            <wp:extent cx="5403215" cy="2541270"/>
            <wp:effectExtent l="0" t="0" r="6985"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03215" cy="2541270"/>
                    </a:xfrm>
                    <a:prstGeom prst="rect">
                      <a:avLst/>
                    </a:prstGeom>
                    <a:noFill/>
                    <a:ln>
                      <a:noFill/>
                    </a:ln>
                  </pic:spPr>
                </pic:pic>
              </a:graphicData>
            </a:graphic>
          </wp:inline>
        </w:drawing>
      </w:r>
    </w:p>
    <w:p w14:paraId="273B42FA" w14:textId="12FC5FBA" w:rsidR="00C520E0" w:rsidRDefault="00C520E0" w:rsidP="00D86E74">
      <w:pPr>
        <w:pStyle w:val="Caption"/>
        <w:rPr>
          <w:i/>
          <w:iCs/>
        </w:rPr>
      </w:pPr>
      <w:bookmarkStart w:id="346" w:name="_Ref492995086"/>
      <w:r>
        <w:rPr>
          <w:szCs w:val="24"/>
        </w:rPr>
        <w:t xml:space="preserve">Figure </w:t>
      </w:r>
      <w:r>
        <w:fldChar w:fldCharType="begin"/>
      </w:r>
      <w:r>
        <w:rPr>
          <w:szCs w:val="24"/>
        </w:rPr>
        <w:instrText xml:space="preserve"> SEQ Figure \* ARABIC </w:instrText>
      </w:r>
      <w:r>
        <w:fldChar w:fldCharType="separate"/>
      </w:r>
      <w:r w:rsidR="005534F3">
        <w:rPr>
          <w:noProof/>
          <w:szCs w:val="24"/>
        </w:rPr>
        <w:t>61</w:t>
      </w:r>
      <w:r>
        <w:fldChar w:fldCharType="end"/>
      </w:r>
      <w:bookmarkEnd w:id="346"/>
      <w:r>
        <w:rPr>
          <w:szCs w:val="24"/>
        </w:rPr>
        <w:t xml:space="preserve">. </w:t>
      </w:r>
      <w:r>
        <w:t xml:space="preserve">Multiple pathways to </w:t>
      </w:r>
      <w:r>
        <w:rPr>
          <w:szCs w:val="24"/>
        </w:rPr>
        <w:t>D</w:t>
      </w:r>
      <w:r>
        <w:t>-aza-alanine with variable PEG linker size.</w:t>
      </w:r>
    </w:p>
    <w:p w14:paraId="278539BA" w14:textId="4F1C8B4C" w:rsidR="00C520E0" w:rsidRDefault="00C520E0" w:rsidP="00D86E74">
      <w:r>
        <w:t xml:space="preserve">A detailed synthesis of </w:t>
      </w:r>
      <w:r w:rsidRPr="00187316">
        <w:rPr>
          <w:noProof/>
        </w:rPr>
        <w:t>iodoalanine</w:t>
      </w:r>
      <w:r>
        <w:t xml:space="preserve"> was achieved by Jackson </w:t>
      </w:r>
      <w:r>
        <w:rPr>
          <w:i/>
          <w:iCs/>
        </w:rPr>
        <w:t>et al.</w:t>
      </w:r>
      <w:r>
        <w:t xml:space="preserve"> and this procedure was followed achieving similar yields.</w:t>
      </w:r>
      <w:r>
        <w:fldChar w:fldCharType="begin" w:fldLock="1"/>
      </w:r>
      <w:r w:rsidR="00F550D8">
        <w:instrText>ADDIN CSL_CITATION { "citationItems" : [ { "id" : "ITEM-1", "itemData" : { "author" : [ { "dropping-particle" : "", "family" : "Richard F. W. Jackson", "given" : "Manuel Perez-Gonzalez", "non-dropping-particle" : "", "parse-names" : false, "suffix" : "" } ], "container-title" : "Organic Syntheses", "id" : "ITEM-1", "issued" : { "date-parts" : [ [ "2005" ] ] }, "page" : "77-88", "title" : "Synthesis of N-(tert-Butoxycarbonyl)-\u03b2-Iodoalanine Methyl Ester: A Useful Building Block in the Synthesis of Nonnatural \u03b1-Amino Acids via Palladium Catalyzed Cross Coupling Reactions", "type" : "chapter" }, "uris" : [ "http://www.mendeley.com/documents/?uuid=a1fa0d43-ad80-48b1-aac9-6ba34f8e1fc3" ] } ], "mendeley" : { "formattedCitation" : "&lt;sup&gt;161&lt;/sup&gt;", "plainTextFormattedCitation" : "161", "previouslyFormattedCitation" : "&lt;sup&gt;161&lt;/sup&gt;" }, "properties" : {  }, "schema" : "https://github.com/citation-style-language/schema/raw/master/csl-citation.json" }</w:instrText>
      </w:r>
      <w:r>
        <w:fldChar w:fldCharType="separate"/>
      </w:r>
      <w:r w:rsidR="00F550D8" w:rsidRPr="00F550D8">
        <w:rPr>
          <w:noProof/>
          <w:vertAlign w:val="superscript"/>
        </w:rPr>
        <w:t>161</w:t>
      </w:r>
      <w:r>
        <w:fldChar w:fldCharType="end"/>
      </w:r>
      <w:r>
        <w:t xml:space="preserve"> </w:t>
      </w:r>
      <w:r>
        <w:rPr>
          <w:sz w:val="22"/>
        </w:rPr>
        <w:t>D</w:t>
      </w:r>
      <w:r>
        <w:t xml:space="preserve">-Serine was protected as a methyl ester with freshly distilled thionyl chloride in methanol, followed by </w:t>
      </w:r>
      <w:r>
        <w:rPr>
          <w:i/>
        </w:rPr>
        <w:t>N-</w:t>
      </w:r>
      <w:r>
        <w:t>Boc protection with di-</w:t>
      </w:r>
      <w:r w:rsidRPr="00187316">
        <w:rPr>
          <w:i/>
          <w:iCs/>
          <w:noProof/>
        </w:rPr>
        <w:t>tert</w:t>
      </w:r>
      <w:r>
        <w:t>-butyl carbonate under basic conditions (</w:t>
      </w:r>
      <w:r>
        <w:fldChar w:fldCharType="begin"/>
      </w:r>
      <w:r>
        <w:instrText xml:space="preserve"> REF _Ref491424928 \h </w:instrText>
      </w:r>
      <w:r>
        <w:fldChar w:fldCharType="separate"/>
      </w:r>
      <w:r w:rsidR="005534F3">
        <w:rPr>
          <w:szCs w:val="24"/>
        </w:rPr>
        <w:t xml:space="preserve">Scheme </w:t>
      </w:r>
      <w:r w:rsidR="005534F3">
        <w:rPr>
          <w:noProof/>
          <w:szCs w:val="24"/>
        </w:rPr>
        <w:t>4</w:t>
      </w:r>
      <w:r>
        <w:fldChar w:fldCharType="end"/>
      </w:r>
      <w:r>
        <w:t>). The primary alcohol was converted to an iodide to improve the electrophilicity of the adjacent carbon and improve its leaving group ability.</w:t>
      </w:r>
    </w:p>
    <w:p w14:paraId="3D04644B" w14:textId="77777777" w:rsidR="00C520E0" w:rsidRDefault="004F0ED4" w:rsidP="00717E76">
      <w:pPr>
        <w:jc w:val="center"/>
      </w:pPr>
      <w:r>
        <w:lastRenderedPageBreak/>
        <w:pict w14:anchorId="44F3DB31">
          <v:shape id="_x0000_i1037" type="#_x0000_t75" style="width:338.55pt;height:69.3pt">
            <v:imagedata r:id="rId84" o:title=""/>
          </v:shape>
        </w:pict>
      </w:r>
    </w:p>
    <w:p w14:paraId="6C887546" w14:textId="77777777" w:rsidR="00C520E0" w:rsidRDefault="00C520E0" w:rsidP="00D86E74">
      <w:pPr>
        <w:pStyle w:val="Subtitle"/>
      </w:pPr>
      <w:bookmarkStart w:id="347" w:name="_Ref491424928"/>
      <w:r>
        <w:rPr>
          <w:szCs w:val="24"/>
        </w:rPr>
        <w:t xml:space="preserve">Scheme </w:t>
      </w:r>
      <w:r>
        <w:fldChar w:fldCharType="begin"/>
      </w:r>
      <w:r>
        <w:rPr>
          <w:szCs w:val="24"/>
        </w:rPr>
        <w:instrText xml:space="preserve"> SEQ Scheme \* ARABIC </w:instrText>
      </w:r>
      <w:r>
        <w:fldChar w:fldCharType="separate"/>
      </w:r>
      <w:r w:rsidR="005534F3">
        <w:rPr>
          <w:noProof/>
          <w:szCs w:val="24"/>
        </w:rPr>
        <w:t>4</w:t>
      </w:r>
      <w:r>
        <w:fldChar w:fldCharType="end"/>
      </w:r>
      <w:bookmarkEnd w:id="347"/>
      <w:r>
        <w:rPr>
          <w:szCs w:val="24"/>
        </w:rPr>
        <w:t xml:space="preserve">. </w:t>
      </w:r>
      <w:r>
        <w:t>i) SOCl</w:t>
      </w:r>
      <w:r>
        <w:rPr>
          <w:vertAlign w:val="subscript"/>
        </w:rPr>
        <w:t>2</w:t>
      </w:r>
      <w:r>
        <w:t xml:space="preserve">, MeOH, </w:t>
      </w:r>
      <w:r>
        <w:rPr>
          <w:szCs w:val="24"/>
        </w:rPr>
        <w:t xml:space="preserve">0 </w:t>
      </w:r>
      <w:r>
        <w:rPr>
          <w:szCs w:val="24"/>
          <w:vertAlign w:val="superscript"/>
        </w:rPr>
        <w:t>o</w:t>
      </w:r>
      <w:r>
        <w:rPr>
          <w:szCs w:val="24"/>
        </w:rPr>
        <w:t xml:space="preserve">C to </w:t>
      </w:r>
      <w:r w:rsidRPr="00187316">
        <w:rPr>
          <w:noProof/>
          <w:szCs w:val="24"/>
        </w:rPr>
        <w:t>rt</w:t>
      </w:r>
      <w:r>
        <w:rPr>
          <w:szCs w:val="24"/>
        </w:rPr>
        <w:t>, 24 hrs</w:t>
      </w:r>
      <w:r>
        <w:t xml:space="preserve"> ii) (Boc)</w:t>
      </w:r>
      <w:r>
        <w:rPr>
          <w:vertAlign w:val="subscript"/>
        </w:rPr>
        <w:t>2</w:t>
      </w:r>
      <w:r>
        <w:t>O, Et</w:t>
      </w:r>
      <w:r>
        <w:rPr>
          <w:vertAlign w:val="subscript"/>
        </w:rPr>
        <w:t>3</w:t>
      </w:r>
      <w:r>
        <w:t>N, MeCN, rt, 6 hrs iii) I</w:t>
      </w:r>
      <w:r>
        <w:rPr>
          <w:vertAlign w:val="subscript"/>
        </w:rPr>
        <w:t>2</w:t>
      </w:r>
      <w:r>
        <w:t>, PPh</w:t>
      </w:r>
      <w:r>
        <w:rPr>
          <w:vertAlign w:val="subscript"/>
        </w:rPr>
        <w:t>3</w:t>
      </w:r>
      <w:r>
        <w:t xml:space="preserve">, imidazole, DCM, </w:t>
      </w:r>
      <w:r>
        <w:rPr>
          <w:szCs w:val="24"/>
        </w:rPr>
        <w:t xml:space="preserve">0 </w:t>
      </w:r>
      <w:r>
        <w:rPr>
          <w:szCs w:val="24"/>
          <w:vertAlign w:val="superscript"/>
        </w:rPr>
        <w:t>o</w:t>
      </w:r>
      <w:r>
        <w:rPr>
          <w:szCs w:val="24"/>
        </w:rPr>
        <w:t xml:space="preserve">C to </w:t>
      </w:r>
      <w:r w:rsidRPr="00187316">
        <w:rPr>
          <w:noProof/>
          <w:szCs w:val="24"/>
        </w:rPr>
        <w:t>rt</w:t>
      </w:r>
      <w:r>
        <w:rPr>
          <w:szCs w:val="24"/>
        </w:rPr>
        <w:t>, 3 hrs</w:t>
      </w:r>
    </w:p>
    <w:p w14:paraId="4A07EB13" w14:textId="77777777" w:rsidR="00C520E0" w:rsidRDefault="00C520E0" w:rsidP="00D86E74">
      <w:r>
        <w:t xml:space="preserve">The PEG-azide linker was synthesised by nucleophilic substitution of a halide by sodium azide, under </w:t>
      </w:r>
      <w:r>
        <w:rPr>
          <w:i/>
          <w:iCs/>
        </w:rPr>
        <w:t>in situ</w:t>
      </w:r>
      <w:r>
        <w:t xml:space="preserve"> Finkelstein conditions using sodium iodide giving an almost quantitative yield (</w:t>
      </w:r>
      <w:r>
        <w:fldChar w:fldCharType="begin"/>
      </w:r>
      <w:r>
        <w:instrText xml:space="preserve"> REF _Ref491424907 \h </w:instrText>
      </w:r>
      <w:r>
        <w:fldChar w:fldCharType="separate"/>
      </w:r>
      <w:r w:rsidR="005534F3" w:rsidRPr="00BD2ABD">
        <w:rPr>
          <w:lang w:val="it-IT"/>
        </w:rPr>
        <w:t xml:space="preserve">Scheme </w:t>
      </w:r>
      <w:r w:rsidR="005534F3">
        <w:rPr>
          <w:noProof/>
          <w:lang w:val="it-IT"/>
        </w:rPr>
        <w:t>5</w:t>
      </w:r>
      <w:r>
        <w:fldChar w:fldCharType="end"/>
      </w:r>
      <w:r>
        <w:t>).</w:t>
      </w:r>
    </w:p>
    <w:p w14:paraId="2CD2206E" w14:textId="77777777" w:rsidR="00C520E0" w:rsidRDefault="004F0ED4" w:rsidP="00717E76">
      <w:pPr>
        <w:jc w:val="center"/>
      </w:pPr>
      <w:r>
        <w:pict w14:anchorId="5A2CC25D">
          <v:shape id="_x0000_i1038" type="#_x0000_t75" style="width:317.55pt;height:60.6pt">
            <v:imagedata r:id="rId85" o:title=""/>
          </v:shape>
        </w:pict>
      </w:r>
    </w:p>
    <w:p w14:paraId="1432DE5A" w14:textId="77777777" w:rsidR="00C520E0" w:rsidRPr="00BD2ABD" w:rsidRDefault="00C520E0" w:rsidP="00D86E74">
      <w:pPr>
        <w:pStyle w:val="Subtitle"/>
        <w:rPr>
          <w:szCs w:val="28"/>
          <w:lang w:val="it-IT"/>
        </w:rPr>
      </w:pPr>
      <w:bookmarkStart w:id="348" w:name="_Ref491424907"/>
      <w:r w:rsidRPr="00BD2ABD">
        <w:rPr>
          <w:lang w:val="it-IT"/>
        </w:rPr>
        <w:t xml:space="preserve">Scheme </w:t>
      </w:r>
      <w:r w:rsidR="004317A5">
        <w:fldChar w:fldCharType="begin"/>
      </w:r>
      <w:r w:rsidR="004317A5" w:rsidRPr="00BD2ABD">
        <w:rPr>
          <w:lang w:val="it-IT"/>
        </w:rPr>
        <w:instrText xml:space="preserve"> SEQ Scheme \* ARABIC </w:instrText>
      </w:r>
      <w:r w:rsidR="004317A5">
        <w:fldChar w:fldCharType="separate"/>
      </w:r>
      <w:r w:rsidR="005534F3">
        <w:rPr>
          <w:noProof/>
          <w:lang w:val="it-IT"/>
        </w:rPr>
        <w:t>5</w:t>
      </w:r>
      <w:r w:rsidR="004317A5">
        <w:rPr>
          <w:noProof/>
        </w:rPr>
        <w:fldChar w:fldCharType="end"/>
      </w:r>
      <w:bookmarkEnd w:id="348"/>
      <w:r w:rsidRPr="00BD2ABD">
        <w:rPr>
          <w:lang w:val="it-IT"/>
        </w:rPr>
        <w:t xml:space="preserve">. </w:t>
      </w:r>
      <w:r w:rsidRPr="00BD2ABD">
        <w:rPr>
          <w:szCs w:val="28"/>
          <w:lang w:val="it-IT"/>
        </w:rPr>
        <w:t>i) NaN</w:t>
      </w:r>
      <w:r w:rsidRPr="00BD2ABD">
        <w:rPr>
          <w:szCs w:val="28"/>
          <w:vertAlign w:val="subscript"/>
          <w:lang w:val="it-IT"/>
        </w:rPr>
        <w:t>3</w:t>
      </w:r>
      <w:r w:rsidRPr="00BD2ABD">
        <w:rPr>
          <w:szCs w:val="28"/>
          <w:lang w:val="it-IT"/>
        </w:rPr>
        <w:t>, NaI, H</w:t>
      </w:r>
      <w:r w:rsidRPr="00BD2ABD">
        <w:rPr>
          <w:szCs w:val="28"/>
          <w:vertAlign w:val="subscript"/>
          <w:lang w:val="it-IT"/>
        </w:rPr>
        <w:t>2</w:t>
      </w:r>
      <w:r w:rsidRPr="00BD2ABD">
        <w:rPr>
          <w:szCs w:val="28"/>
          <w:lang w:val="it-IT"/>
        </w:rPr>
        <w:t xml:space="preserve">O, </w:t>
      </w:r>
      <w:r w:rsidRPr="00BD2ABD">
        <w:rPr>
          <w:rFonts w:cs="Tahoma"/>
          <w:shd w:val="clear" w:color="auto" w:fill="FFFFFF"/>
          <w:lang w:val="it-IT"/>
        </w:rPr>
        <w:t>80 °C,</w:t>
      </w:r>
      <w:r w:rsidRPr="00BD2ABD">
        <w:rPr>
          <w:szCs w:val="28"/>
          <w:lang w:val="it-IT"/>
        </w:rPr>
        <w:t xml:space="preserve"> 20 hrs</w:t>
      </w:r>
    </w:p>
    <w:p w14:paraId="7E88D39F" w14:textId="72E815F3" w:rsidR="00C520E0" w:rsidRDefault="00C520E0" w:rsidP="00D86E74">
      <w:r>
        <w:t xml:space="preserve">Direct addition of </w:t>
      </w:r>
      <w:r w:rsidRPr="007D528E">
        <w:rPr>
          <w:b/>
          <w:bCs/>
        </w:rPr>
        <w:t>20</w:t>
      </w:r>
      <w:r>
        <w:t xml:space="preserve"> to D-</w:t>
      </w:r>
      <w:r w:rsidRPr="00187316">
        <w:rPr>
          <w:noProof/>
        </w:rPr>
        <w:t>iodoalanine</w:t>
      </w:r>
      <w:r>
        <w:t xml:space="preserve"> under basic conditions in THF was unsuccessful, and </w:t>
      </w:r>
      <w:r w:rsidRPr="00187316">
        <w:rPr>
          <w:noProof/>
        </w:rPr>
        <w:t>instead</w:t>
      </w:r>
      <w:r>
        <w:t xml:space="preserve"> formation of the alkene elimination product was observed with 79% yield (</w:t>
      </w:r>
      <w:r>
        <w:fldChar w:fldCharType="begin"/>
      </w:r>
      <w:r>
        <w:instrText xml:space="preserve"> REF _Ref491424886 \h </w:instrText>
      </w:r>
      <w:r>
        <w:fldChar w:fldCharType="separate"/>
      </w:r>
      <w:r w:rsidR="005534F3" w:rsidRPr="00AD458C">
        <w:t xml:space="preserve">Scheme </w:t>
      </w:r>
      <w:r w:rsidR="005534F3">
        <w:rPr>
          <w:noProof/>
        </w:rPr>
        <w:t>6</w:t>
      </w:r>
      <w:r>
        <w:fldChar w:fldCharType="end"/>
      </w:r>
      <w:r>
        <w:t xml:space="preserve">). β-Hydride elimination is a common side product with </w:t>
      </w:r>
      <w:r w:rsidRPr="00187316">
        <w:rPr>
          <w:noProof/>
        </w:rPr>
        <w:t>iodoalanine</w:t>
      </w:r>
      <w:r>
        <w:t xml:space="preserve"> reactions involving a metal catalyst.</w:t>
      </w:r>
      <w:r>
        <w:fldChar w:fldCharType="begin" w:fldLock="1"/>
      </w:r>
      <w:r w:rsidR="00F550D8">
        <w:instrText>ADDIN CSL_CITATION { "citationItems" : [ { "id" : "ITEM-1", "itemData" : { "DOI" : "10.1002/chem.201405296", "ISSN" : "1521-3765", "author" : [ { "dropping-particle" : "", "family" : "Lu", "given" : "Xi", "non-dropping-particle" : "", "parse-names" : false, "suffix" : "" }, { "dropping-particle" : "", "family" : "Yi", "given" : "Jun", "non-dropping-particle" : "", "parse-names" : false, "suffix" : "" }, { "dropping-particle" : "", "family" : "Zhang", "given" : "Zhen-Qi", "non-dropping-particle" : "", "parse-names" : false, "suffix" : "" }, { "dropping-particle" : "", "family" : "Dai", "given" : "Jian-Jun", "non-dropping-particle" : "", "parse-names" : false, "suffix" : "" }, { "dropping-particle" : "", "family" : "Liu", "given" : "Jing-Hui", "non-dropping-particle" : "", "parse-names" : false, "suffix" : "" }, { "dropping-particle" : "", "family" : "Xiao", "given" : "Bin", "non-dropping-particle" : "", "parse-names" : false, "suffix" : "" }, { "dropping-particle" : "", "family" : "Fu", "given" : "Yao", "non-dropping-particle" : "", "parse-names" : false, "suffix" : "" }, { "dropping-particle" : "", "family" : "Liu", "given" : "Lei", "non-dropping-particle" : "", "parse-names" : false, "suffix" : "" } ], "container-title" : "Chemistry \u2013 A European Journal", "id" : "ITEM-1", "issue" : "47", "issued" : { "date-parts" : [ [ "2014" ] ] }, "page" : "15339-15343", "publisher" : "WILEY-VCH Verlag", "title" : "Expedient Synthesis of Chiral \u03b1-Amino Acids through Nickel-Catalyzed Reductive Cross-Coupling", "type" : "article-journal", "volume" : "20" }, "uris" : [ "http://www.mendeley.com/documents/?uuid=14e4ae3f-5cca-437f-9885-7d0e81649e0b" ] } ], "mendeley" : { "formattedCitation" : "&lt;sup&gt;162&lt;/sup&gt;", "plainTextFormattedCitation" : "162", "previouslyFormattedCitation" : "&lt;sup&gt;162&lt;/sup&gt;" }, "properties" : {  }, "schema" : "https://github.com/citation-style-language/schema/raw/master/csl-citation.json" }</w:instrText>
      </w:r>
      <w:r>
        <w:fldChar w:fldCharType="separate"/>
      </w:r>
      <w:r w:rsidR="00F550D8" w:rsidRPr="00F550D8">
        <w:rPr>
          <w:noProof/>
          <w:vertAlign w:val="superscript"/>
        </w:rPr>
        <w:t>162</w:t>
      </w:r>
      <w:r>
        <w:fldChar w:fldCharType="end"/>
      </w:r>
      <w:r>
        <w:t xml:space="preserve"> Under basic conditions (trimethylamine or 10% DMAP) it has been shown β-elimination can occur with a </w:t>
      </w:r>
      <w:r w:rsidRPr="00187316">
        <w:rPr>
          <w:noProof/>
        </w:rPr>
        <w:t>tosylated</w:t>
      </w:r>
      <w:r>
        <w:t>-serine to form the dehydroamino acid.</w:t>
      </w:r>
      <w:r>
        <w:fldChar w:fldCharType="begin" w:fldLock="1"/>
      </w:r>
      <w:r w:rsidR="00F550D8">
        <w:instrText>ADDIN CSL_CITATION { "citationItems" : [ { "id" : "ITEM-1", "itemData" : { "DOI" : "10.1080/00397911.2016.1149194", "ISSN" : "0039-7911", "abstract" : "ABSTRACTNot only \u03b1,?-dehydroamino acids are important constituents for a number of bioactive peptides in nature, but also they are important building blocks for a variety of synthetic amino acids in organic synthesis. Methods to prepare dehydroamino acids have been reported extensively in the literature; however, efficient and convenient protocols are still required. Here we have developed a convenient method to prepare dehydroalanine (?Ala) and dehydroamino butyric acid (?Abu) derivatives derived from DL-serines and DL-threonines, respectively. 4-Toluenesulfonyl chloride (TsCl) and 1,8-diazabicyclo[5.4.0]undec-7-ene (DBU) were employed in this procedure, which carried out activation of hydroxyl group and ?-elimination in one pot. Because it is convenient and easy to handle, this method will attract the attention of synthetic chemists.", "author" : [ { "dropping-particle" : "", "family" : "Yang", "given" : "Yong-Qing", "non-dropping-particle" : "", "parse-names" : false, "suffix" : "" }, { "dropping-particle" : "", "family" : "Ji", "given" : "Meng-Chen", "non-dropping-particle" : "", "parse-names" : false, "suffix" : "" }, { "dropping-particle" : "", "family" : "Lu", "given" : "Zheng", "non-dropping-particle" : "", "parse-names" : false, "suffix" : "" }, { "dropping-particle" : "", "family" : "Jiang", "given" : "Mao", "non-dropping-particle" : "", "parse-names" : false, "suffix" : "" }, { "dropping-particle" : "", "family" : "Huang", "given" : "Wei-Wei", "non-dropping-particle" : "", "parse-names" : false, "suffix" : "" }, { "dropping-particle" : "", "family" : "He", "given" : "Xue-Zhi", "non-dropping-particle" : "", "parse-names" : false, "suffix" : "" } ], "container-title" : "Synthetic Communications", "id" : "ITEM-1", "issue" : "11", "issued" : { "date-parts" : [ [ "2016", "6", "2" ] ] }, "note" : "doi: 10.1080/00397911.2016.1149194", "page" : "977-982", "publisher" : "Taylor &amp; Francis", "title" : "Facile access to \u03b1,\u03b2-dehydroalanine and \u03b1,\u03b2-dehydroamino butyric acid derivatives from DL-serines and threonines", "type" : "article-journal", "volume" : "46" }, "uris" : [ "http://www.mendeley.com/documents/?uuid=f4a3f2c9-c035-4570-9f76-f52dc88792d2" ] } ], "mendeley" : { "formattedCitation" : "&lt;sup&gt;163&lt;/sup&gt;", "plainTextFormattedCitation" : "163", "previouslyFormattedCitation" : "&lt;sup&gt;163&lt;/sup&gt;" }, "properties" : {  }, "schema" : "https://github.com/citation-style-language/schema/raw/master/csl-citation.json" }</w:instrText>
      </w:r>
      <w:r>
        <w:fldChar w:fldCharType="separate"/>
      </w:r>
      <w:r w:rsidR="00F550D8" w:rsidRPr="00F550D8">
        <w:rPr>
          <w:noProof/>
          <w:vertAlign w:val="superscript"/>
        </w:rPr>
        <w:t>163</w:t>
      </w:r>
      <w:r>
        <w:fldChar w:fldCharType="end"/>
      </w:r>
    </w:p>
    <w:p w14:paraId="622B6C0D" w14:textId="77777777" w:rsidR="00C520E0" w:rsidRDefault="004F0ED4" w:rsidP="00717E76">
      <w:pPr>
        <w:jc w:val="center"/>
      </w:pPr>
      <w:r>
        <w:pict w14:anchorId="02294248">
          <v:shape id="_x0000_i1039" type="#_x0000_t75" style="width:350pt;height:66pt">
            <v:imagedata r:id="rId86" o:title=""/>
          </v:shape>
        </w:pict>
      </w:r>
    </w:p>
    <w:p w14:paraId="36DD2124" w14:textId="4F789ACF" w:rsidR="00C520E0" w:rsidRPr="00AD458C" w:rsidRDefault="00C520E0" w:rsidP="00D86E74">
      <w:pPr>
        <w:pStyle w:val="Subtitle"/>
        <w:rPr>
          <w:szCs w:val="28"/>
        </w:rPr>
      </w:pPr>
      <w:bookmarkStart w:id="349" w:name="_Ref491424886"/>
      <w:r w:rsidRPr="00AD458C">
        <w:t xml:space="preserve">Scheme </w:t>
      </w:r>
      <w:r>
        <w:fldChar w:fldCharType="begin"/>
      </w:r>
      <w:r w:rsidRPr="00AD458C">
        <w:instrText xml:space="preserve"> SEQ Scheme \* ARABIC </w:instrText>
      </w:r>
      <w:r>
        <w:fldChar w:fldCharType="separate"/>
      </w:r>
      <w:r w:rsidR="005534F3">
        <w:rPr>
          <w:noProof/>
        </w:rPr>
        <w:t>6</w:t>
      </w:r>
      <w:r>
        <w:fldChar w:fldCharType="end"/>
      </w:r>
      <w:bookmarkEnd w:id="349"/>
      <w:r w:rsidRPr="00AD458C">
        <w:t xml:space="preserve">. </w:t>
      </w:r>
      <w:r w:rsidRPr="00AD458C">
        <w:rPr>
          <w:szCs w:val="28"/>
        </w:rPr>
        <w:t>i)</w:t>
      </w:r>
      <w:r w:rsidR="00E31752">
        <w:rPr>
          <w:szCs w:val="28"/>
        </w:rPr>
        <w:t xml:space="preserve"> </w:t>
      </w:r>
      <w:r w:rsidR="00E31752" w:rsidRPr="00E31752">
        <w:rPr>
          <w:b/>
          <w:szCs w:val="28"/>
        </w:rPr>
        <w:t>20</w:t>
      </w:r>
      <w:r w:rsidR="00E31752">
        <w:rPr>
          <w:szCs w:val="28"/>
        </w:rPr>
        <w:t>,</w:t>
      </w:r>
      <w:r w:rsidRPr="00AD458C">
        <w:rPr>
          <w:szCs w:val="28"/>
        </w:rPr>
        <w:t xml:space="preserve"> Et</w:t>
      </w:r>
      <w:r w:rsidRPr="00AD458C">
        <w:rPr>
          <w:szCs w:val="28"/>
          <w:vertAlign w:val="subscript"/>
        </w:rPr>
        <w:t>3</w:t>
      </w:r>
      <w:r w:rsidRPr="00AD458C">
        <w:rPr>
          <w:szCs w:val="28"/>
        </w:rPr>
        <w:t>N 2 eq, THF, reflux</w:t>
      </w:r>
    </w:p>
    <w:p w14:paraId="5C4D2390" w14:textId="3843827B" w:rsidR="00FC2A6D" w:rsidRDefault="00C520E0" w:rsidP="00D86E74">
      <w:r>
        <w:t>The roles of the nucleophile and electrophile were then swapped. The leaving group capability of the alcohol on the PEG-azide was increased by the S</w:t>
      </w:r>
      <w:r>
        <w:rPr>
          <w:vertAlign w:val="subscript"/>
        </w:rPr>
        <w:t>N</w:t>
      </w:r>
      <w:r>
        <w:t>2 type tosylation of an alcohol under basic conditions, and proceeded in good yields upon addition of DMAP as a nucleophilic catalyst (</w:t>
      </w:r>
      <w:r>
        <w:fldChar w:fldCharType="begin"/>
      </w:r>
      <w:r>
        <w:instrText xml:space="preserve"> REF _Ref492995178 \h </w:instrText>
      </w:r>
      <w:r>
        <w:fldChar w:fldCharType="separate"/>
      </w:r>
      <w:r w:rsidR="005534F3" w:rsidRPr="00D16FE8">
        <w:rPr>
          <w:lang w:val="fr-FR"/>
        </w:rPr>
        <w:t xml:space="preserve">Scheme </w:t>
      </w:r>
      <w:r w:rsidR="005534F3">
        <w:rPr>
          <w:noProof/>
          <w:lang w:val="fr-FR"/>
        </w:rPr>
        <w:t>7</w:t>
      </w:r>
      <w:r>
        <w:fldChar w:fldCharType="end"/>
      </w:r>
      <w:r>
        <w:t>).</w:t>
      </w:r>
      <w:r>
        <w:fldChar w:fldCharType="begin" w:fldLock="1"/>
      </w:r>
      <w:r w:rsidR="00F550D8">
        <w:instrText>ADDIN CSL_CITATION { "citationItems" : [ { "id" : "ITEM-1", "itemData" : { "DOI" : "10.1371/journal.pone.0048459", "ISSN" : "19326203", "PMID" : "23133635", "abstract" : "Rapid in-field diagnosis is very important to prevent the outbreak of various infectious and contagious diseases. Highly sensitive and quantitative detection of diseases can be performed using fluorescent immunochemical assay with specific antigen-antibody binding and a good quality fluorophore. This can lead to the development of a small, portable, quantitative biosensor to transmit diagnostic results to a control center in order to systematically prevent disease outbreaks. In this study, we developed a novel fluorophore, coumarin-derived dendrimer, with high emission intensity, strong signal brightness, and high photostability. It is easily coupled with biomolecules and emits strong and stable fluorescence at 590 nm with excitation at 455 nm. Application to fluorescent immunochromatographic test (FICT) showed that the novel coumarin-derived dendrimer bioconjugate could detect antigens at amount as low as 0.1 ng. The clinical results and the spectral characteristics of the novel coumarin-derived dendrimer open, for the first time, the possibility of developing a cost/energy efficient LED-based portable quantitative biosensor for point-of-care (POC) disease diagnosis, which can permit real time monitoring (U-healthcare system) by a disease control center.", "author" : [ { "dropping-particle" : "", "family" : "Song", "given" : "Hyun Ok", "non-dropping-particle" : "", "parse-names" : false, "suffix" : "" }, { "dropping-particle" : "", "family" : "Lee", "given" : "Binna", "non-dropping-particle" : "", "parse-names" : false, "suffix" : "" }, { "dropping-particle" : "", "family" : "Bhusal", "given" : "Ram Prasad", "non-dropping-particle" : "", "parse-names" : false, "suffix" : "" }, { "dropping-particle" : "", "family" : "Park", "given" : "Byounghun", "non-dropping-particle" : "", "parse-names" : false, "suffix" : "" }, { "dropping-particle" : "", "family" : "Yu", "given" : "Kyoungsik", "non-dropping-particle" : "", "parse-names" : false, "suffix" : "" }, { "dropping-particle" : "", "family" : "Chong", "given" : "Chom Kyu", "non-dropping-particle" : "", "parse-names" : false, "suffix" : "" }, { "dropping-particle" : "", "family" : "Cho", "given" : "PyoYun Y.", "non-dropping-particle" : "", "parse-names" : false, "suffix" : "" }, { "dropping-particle" : "", "family" : "Kim", "given" : "Sung Yeon", "non-dropping-particle" : "", "parse-names" : false, "suffix" : "" }, { "dropping-particle" : "", "family" : "Kim", "given" : "Hak Sung", "non-dropping-particle" : "", "parse-names" : false, "suffix" : "" }, { "dropping-particle" : "", "family" : "Park", "given" : "Hyun", "non-dropping-particle" : "", "parse-names" : false, "suffix" : "" } ], "container-title" : "PLoS ONE", "id" : "ITEM-1", "issue" : "11", "issued" : { "date-parts" : [ [ "2012" ] ] }, "title" : "Development of a Novel Fluorophore for Real-Time Biomonitoring System", "type" : "article-journal", "volume" : "7" }, "uris" : [ "http://www.mendeley.com/documents/?uuid=d458c2b6-bf41-4849-98aa-54477ea9f7e2" ] }, { "id" : "ITEM-2", "itemData" : { "DOI" : "10.1021/ja0772086", "ISSN" : "0002-7863", "author" : [ { "dropping-particle" : "", "family" : "Patel", "given" : "Kaushik", "non-dropping-particle" : "", "parse-names" : false, "suffix" : "" }, { "dropping-particle" : "", "family" : "Angelos", "given" : "Sarah", "non-dropping-particle" : "", "parse-names" : false, "suffix" : "" }, { "dropping-particle" : "", "family" : "Dichtel", "given" : "William R", "non-dropping-particle" : "", "parse-names" : false, "suffix" : "" }, { "dropping-particle" : "", "family" : "Coskun", "given" : "Ali", "non-dropping-particle" : "", "parse-names" : false, "suffix" : "" }, { "dropping-particle" : "", "family" : "Yang", "given" : "Ying-Wei", "non-dropping-particle" : "", "parse-names" : false, "suffix" : "" }, { "dropping-particle" : "", "family" : "Zink", "given" : "Jeffrey I", "non-dropping-particle" : "", "parse-names" : false, "suffix" : "" }, { "dropping-particle" : "", "family" : "Stoddart", "given" : "J Fraser", "non-dropping-particle" : "", "parse-names" : false, "suffix" : "" } ], "container-title" : "Journal of the American Chemical Society", "id" : "ITEM-2", "issue" : "8", "issued" : { "date-parts" : [ [ "2008", "2", "1" ] ] }, "note" : "doi: 10.1021/ja0772086", "page" : "2382-2383", "publisher" : "American Chemical Society", "title" : "Enzyme-Responsive Snap-Top Covered Silica Nanocontainers", "type" : "article-journal", "volume" : "130" }, "uris" : [ "http://www.mendeley.com/documents/?uuid=d1f3ad27-6465-480a-849b-671c4db652a3" ] } ], "mendeley" : { "formattedCitation" : "&lt;sup&gt;164,165&lt;/sup&gt;", "plainTextFormattedCitation" : "164,165", "previouslyFormattedCitation" : "&lt;sup&gt;164,165&lt;/sup&gt;" }, "properties" : {  }, "schema" : "https://github.com/citation-style-language/schema/raw/master/csl-citation.json" }</w:instrText>
      </w:r>
      <w:r>
        <w:fldChar w:fldCharType="separate"/>
      </w:r>
      <w:r w:rsidR="00F550D8" w:rsidRPr="00F550D8">
        <w:rPr>
          <w:noProof/>
          <w:vertAlign w:val="superscript"/>
        </w:rPr>
        <w:t>164,165</w:t>
      </w:r>
      <w:r>
        <w:fldChar w:fldCharType="end"/>
      </w:r>
      <w:r w:rsidR="00FC2A6D" w:rsidRPr="00FC2A6D">
        <w:rPr>
          <w:noProof/>
        </w:rPr>
        <w:t xml:space="preserve"> </w:t>
      </w:r>
      <w:r w:rsidR="00FC2A6D" w:rsidRPr="00187316">
        <w:rPr>
          <w:noProof/>
        </w:rPr>
        <w:t>Reaction</w:t>
      </w:r>
      <w:r w:rsidR="00FC2A6D">
        <w:t xml:space="preserve"> of D-serine with the </w:t>
      </w:r>
      <w:r w:rsidR="00FC2A6D" w:rsidRPr="00187316">
        <w:rPr>
          <w:noProof/>
        </w:rPr>
        <w:lastRenderedPageBreak/>
        <w:t>tosylated</w:t>
      </w:r>
      <w:r w:rsidR="00FC2A6D">
        <w:t xml:space="preserve"> PEG linker was carried out under a variety of basic conditions including an </w:t>
      </w:r>
      <w:r w:rsidR="00FC2A6D">
        <w:rPr>
          <w:i/>
          <w:iCs/>
        </w:rPr>
        <w:t>in situ</w:t>
      </w:r>
      <w:r w:rsidR="00FC2A6D">
        <w:t xml:space="preserve"> Finkelstein reaction however upon purification starting material was obtained.</w:t>
      </w:r>
    </w:p>
    <w:p w14:paraId="165A4214" w14:textId="77777777" w:rsidR="00C520E0" w:rsidRDefault="004F0ED4" w:rsidP="00717E76">
      <w:pPr>
        <w:jc w:val="center"/>
      </w:pPr>
      <w:r>
        <w:pict w14:anchorId="03E06521">
          <v:shape id="_x0000_i1040" type="#_x0000_t75" style="width:317.55pt;height:60.6pt">
            <v:imagedata r:id="rId87" o:title=""/>
          </v:shape>
        </w:pict>
      </w:r>
    </w:p>
    <w:p w14:paraId="1FA5A8EC" w14:textId="77777777" w:rsidR="00C520E0" w:rsidRPr="00D16FE8" w:rsidRDefault="00C520E0" w:rsidP="00D86E74">
      <w:pPr>
        <w:pStyle w:val="Subtitle"/>
        <w:rPr>
          <w:szCs w:val="28"/>
          <w:lang w:val="fr-FR"/>
        </w:rPr>
      </w:pPr>
      <w:bookmarkStart w:id="350" w:name="_Ref492995178"/>
      <w:r w:rsidRPr="00D16FE8">
        <w:rPr>
          <w:lang w:val="fr-FR"/>
        </w:rPr>
        <w:t xml:space="preserve">Scheme </w:t>
      </w:r>
      <w:r>
        <w:fldChar w:fldCharType="begin"/>
      </w:r>
      <w:r w:rsidRPr="00D16FE8">
        <w:rPr>
          <w:lang w:val="fr-FR"/>
        </w:rPr>
        <w:instrText xml:space="preserve"> SEQ Scheme \* ARABIC </w:instrText>
      </w:r>
      <w:r>
        <w:fldChar w:fldCharType="separate"/>
      </w:r>
      <w:r w:rsidR="005534F3">
        <w:rPr>
          <w:noProof/>
          <w:lang w:val="fr-FR"/>
        </w:rPr>
        <w:t>7</w:t>
      </w:r>
      <w:r>
        <w:fldChar w:fldCharType="end"/>
      </w:r>
      <w:bookmarkEnd w:id="350"/>
      <w:r w:rsidRPr="00D16FE8">
        <w:rPr>
          <w:lang w:val="fr-FR"/>
        </w:rPr>
        <w:t xml:space="preserve">. </w:t>
      </w:r>
      <w:r w:rsidRPr="00D16FE8">
        <w:rPr>
          <w:szCs w:val="28"/>
          <w:lang w:val="fr-FR"/>
        </w:rPr>
        <w:t>i) TsCl, Et</w:t>
      </w:r>
      <w:r w:rsidRPr="00D16FE8">
        <w:rPr>
          <w:szCs w:val="28"/>
          <w:vertAlign w:val="subscript"/>
          <w:lang w:val="fr-FR"/>
        </w:rPr>
        <w:t>3</w:t>
      </w:r>
      <w:r w:rsidRPr="00D16FE8">
        <w:rPr>
          <w:szCs w:val="28"/>
          <w:lang w:val="fr-FR"/>
        </w:rPr>
        <w:t>N, DMAP, DCM, 0 °C.</w:t>
      </w:r>
    </w:p>
    <w:p w14:paraId="314E2D4B" w14:textId="77777777" w:rsidR="00C520E0" w:rsidRDefault="004F0ED4" w:rsidP="00717E76">
      <w:pPr>
        <w:jc w:val="center"/>
      </w:pPr>
      <w:r>
        <w:pict w14:anchorId="52945378">
          <v:shape id="_x0000_i1041" type="#_x0000_t75" style="width:288.1pt;height:60.7pt">
            <v:imagedata r:id="rId88" o:title=""/>
          </v:shape>
        </w:pict>
      </w:r>
    </w:p>
    <w:p w14:paraId="1F2C5BA2" w14:textId="77777777" w:rsidR="00C520E0" w:rsidRDefault="00C520E0" w:rsidP="00D86E74">
      <w:pPr>
        <w:pStyle w:val="Subtitle"/>
      </w:pPr>
      <w:bookmarkStart w:id="351" w:name="_Ref492995199"/>
      <w:r>
        <w:t xml:space="preserve">Scheme </w:t>
      </w:r>
      <w:fldSimple w:instr=" SEQ Scheme \* ARABIC ">
        <w:r w:rsidR="005534F3">
          <w:rPr>
            <w:noProof/>
          </w:rPr>
          <w:t>8</w:t>
        </w:r>
      </w:fldSimple>
      <w:bookmarkEnd w:id="351"/>
      <w:r>
        <w:t xml:space="preserve">. i) </w:t>
      </w:r>
      <w:r>
        <w:rPr>
          <w:b/>
          <w:bCs/>
        </w:rPr>
        <w:t>22</w:t>
      </w:r>
      <w:r>
        <w:t>, THF, base, 3-24 hrs.</w:t>
      </w:r>
    </w:p>
    <w:p w14:paraId="03C410F9" w14:textId="300E2344" w:rsidR="00C520E0" w:rsidRDefault="00C520E0" w:rsidP="00D86E74">
      <w:r>
        <w:rPr>
          <w:sz w:val="22"/>
        </w:rPr>
        <w:t>D</w:t>
      </w:r>
      <w:r>
        <w:t>-Serine acting as a nucleophile under all basic conditions used (Et</w:t>
      </w:r>
      <w:r>
        <w:rPr>
          <w:vertAlign w:val="subscript"/>
        </w:rPr>
        <w:t>3</w:t>
      </w:r>
      <w:r>
        <w:t>N, KO</w:t>
      </w:r>
      <w:r>
        <w:rPr>
          <w:vertAlign w:val="superscript"/>
        </w:rPr>
        <w:t>t</w:t>
      </w:r>
      <w:r>
        <w:t xml:space="preserve">Bu, DIPEA, </w:t>
      </w:r>
      <w:r w:rsidRPr="00187316">
        <w:rPr>
          <w:noProof/>
          <w:vertAlign w:val="superscript"/>
        </w:rPr>
        <w:t>t</w:t>
      </w:r>
      <w:r w:rsidRPr="00187316">
        <w:rPr>
          <w:noProof/>
        </w:rPr>
        <w:t>BuNI</w:t>
      </w:r>
      <w:r>
        <w:t>, KI) returned starting material in all cases (</w:t>
      </w:r>
      <w:r>
        <w:fldChar w:fldCharType="begin"/>
      </w:r>
      <w:r>
        <w:instrText xml:space="preserve"> REF _Ref492995199 \h </w:instrText>
      </w:r>
      <w:r>
        <w:fldChar w:fldCharType="separate"/>
      </w:r>
      <w:r w:rsidR="005534F3">
        <w:t xml:space="preserve">Scheme </w:t>
      </w:r>
      <w:r w:rsidR="005534F3">
        <w:rPr>
          <w:noProof/>
        </w:rPr>
        <w:t>8</w:t>
      </w:r>
      <w:r>
        <w:fldChar w:fldCharType="end"/>
      </w:r>
      <w:r>
        <w:t xml:space="preserve">). This may be due to the electron withdrawing </w:t>
      </w:r>
      <w:r w:rsidR="00EB1B2D">
        <w:t xml:space="preserve">effect of the </w:t>
      </w:r>
      <w:r>
        <w:t xml:space="preserve">methyl ester and </w:t>
      </w:r>
      <w:r w:rsidRPr="00187316">
        <w:rPr>
          <w:i/>
          <w:iCs/>
          <w:noProof/>
        </w:rPr>
        <w:t>tert</w:t>
      </w:r>
      <w:r w:rsidRPr="00187316">
        <w:rPr>
          <w:noProof/>
        </w:rPr>
        <w:t>-butyl</w:t>
      </w:r>
      <w:r>
        <w:t xml:space="preserve"> carbamate reducing the electron density on the </w:t>
      </w:r>
      <w:r w:rsidR="00EB1B2D">
        <w:t>oxy</w:t>
      </w:r>
      <w:r>
        <w:t>gen.</w:t>
      </w:r>
      <w:r>
        <w:fldChar w:fldCharType="begin" w:fldLock="1"/>
      </w:r>
      <w:r w:rsidR="00F550D8">
        <w:instrText>ADDIN CSL_CITATION { "citationItems" : [ { "id" : "ITEM-1", "itemData" : { "DOI" : "10.1039/c3ra42956c", "ISSN" : "2046-2069", "author" : [ { "dropping-particle" : "", "family" : "Ragnarsson", "given" : "Ulf", "non-dropping-particle" : "", "parse-names" : false, "suffix" : "" }, { "dropping-particle" : "", "family" : "Grehn", "given" : "Leif", "non-dropping-particle" : "", "parse-names" : false, "suffix" : "" } ], "container-title" : "RSC Advances", "id" : "ITEM-1", "issue" : "41", "issued" : { "date-parts" : [ [ "2013" ] ] }, "page" : "18691", "title" : "Dual protection of amino functions involving Boc", "type" : "article-journal", "volume" : "3" }, "uris" : [ "http://www.mendeley.com/documents/?uuid=121a9492-25d9-4525-b4bf-071e7933d1aa" ] } ], "mendeley" : { "formattedCitation" : "&lt;sup&gt;166&lt;/sup&gt;", "plainTextFormattedCitation" : "166", "previouslyFormattedCitation" : "&lt;sup&gt;166&lt;/sup&gt;" }, "properties" : {  }, "schema" : "https://github.com/citation-style-language/schema/raw/master/csl-citation.json" }</w:instrText>
      </w:r>
      <w:r>
        <w:fldChar w:fldCharType="separate"/>
      </w:r>
      <w:r w:rsidR="00F550D8" w:rsidRPr="00F550D8">
        <w:rPr>
          <w:noProof/>
          <w:vertAlign w:val="superscript"/>
        </w:rPr>
        <w:t>166</w:t>
      </w:r>
      <w:r>
        <w:fldChar w:fldCharType="end"/>
      </w:r>
      <w:r w:rsidR="00BD2ABD">
        <w:t xml:space="preserve"> However 22 may also be</w:t>
      </w:r>
      <w:r w:rsidR="002706B5">
        <w:t xml:space="preserve"> seen as a poor electrophile.</w:t>
      </w:r>
    </w:p>
    <w:p w14:paraId="13CBE000" w14:textId="77777777" w:rsidR="00C520E0" w:rsidRDefault="00C520E0" w:rsidP="00D86E74">
      <w:pPr>
        <w:pStyle w:val="Heading3"/>
      </w:pPr>
      <w:bookmarkStart w:id="352" w:name="_Toc492995764"/>
      <w:bookmarkStart w:id="353" w:name="_Toc491426064"/>
      <w:bookmarkStart w:id="354" w:name="_Toc491426092"/>
      <w:bookmarkStart w:id="355" w:name="_Toc491426132"/>
      <w:bookmarkStart w:id="356" w:name="_Toc491426166"/>
      <w:bookmarkStart w:id="357" w:name="_Toc491426209"/>
      <w:bookmarkStart w:id="358" w:name="_Toc509909931"/>
      <w:r>
        <w:t>5.3.2</w:t>
      </w:r>
      <w:r>
        <w:tab/>
        <w:t>Synthesis of an extended linker with chiral templates</w:t>
      </w:r>
      <w:bookmarkEnd w:id="352"/>
      <w:bookmarkEnd w:id="353"/>
      <w:bookmarkEnd w:id="354"/>
      <w:bookmarkEnd w:id="355"/>
      <w:bookmarkEnd w:id="356"/>
      <w:bookmarkEnd w:id="357"/>
      <w:bookmarkEnd w:id="358"/>
    </w:p>
    <w:p w14:paraId="0F5D14AE" w14:textId="0580F10F" w:rsidR="00C520E0" w:rsidRDefault="00C520E0" w:rsidP="00D86E74">
      <w:r>
        <w:t xml:space="preserve">Use of a glycine anion equivalent combined with a chiral template could give the desired amino acid. There are a wide variety of methods to synthesise glycine derivatives or equivalents forming optically active amino acids. Several of these methods include, but are not exclusive to, </w:t>
      </w:r>
      <w:r>
        <w:rPr>
          <w:i/>
          <w:iCs/>
        </w:rPr>
        <w:t>bis</w:t>
      </w:r>
      <w:r>
        <w:t>-lactim ethers,</w:t>
      </w:r>
      <w:r>
        <w:fldChar w:fldCharType="begin" w:fldLock="1"/>
      </w:r>
      <w:r w:rsidR="00F550D8">
        <w:instrText>ADDIN CSL_CITATION { "citationItems" : [ { "id" : "ITEM-1", "itemData" : { "abstract" : "Base-catalysed deuteriation of (3R)- or (3S)-3-isopropyl-2,5-dimethoxy-3,6-dihydropyrazines in refluxing CH,02H-2H20 gives the [6-2H2] -isotopomer in excellent yields without disturbing the stereogenic centre at C-3. These compounds provide convenient and efficient access to a range of (R)- and (S)-a-deuteriated a-amino acids, including serine, aspartic acid, allylglycine and phenylalanine. via alkylation of the butyllithium generated C-6 anion.", "author" : [ { "dropping-particle" : "", "family" : "Rose", "given" : "Janet E", "non-dropping-particle" : "", "parse-names" : false, "suffix" : "" }, { "dropping-particle" : "", "family" : "Leeson", "given" : "Paul D", "non-dropping-particle" : "", "parse-names" : false, "suffix" : "" }, { "dropping-particle" : "", "family" : "Gani", "given" : "David", "non-dropping-particle" : "", "parse-names" : false, "suffix" : "" } ], "container-title" : "J Chem Soc Perkin Trans", "id" : "ITEM-1", "issued" : { "date-parts" : [ [ "1995" ] ] }, "page" : "157-165", "title" : "Stereospecific Synthesis of a-Deuteriated a-Amino Acids: Regiospecific Deuteriation of Chiral 3-lsopropyl-2,5-dimethoxy-3,6-dihydropyrazines", "type" : "article-journal" }, "uris" : [ "http://www.mendeley.com/documents/?uuid=f662b51b-b7cc-4af1-844c-a5f5148e7f63" ] } ], "mendeley" : { "formattedCitation" : "&lt;sup&gt;167&lt;/sup&gt;", "plainTextFormattedCitation" : "167", "previouslyFormattedCitation" : "&lt;sup&gt;167&lt;/sup&gt;" }, "properties" : {  }, "schema" : "https://github.com/citation-style-language/schema/raw/master/csl-citation.json" }</w:instrText>
      </w:r>
      <w:r>
        <w:fldChar w:fldCharType="separate"/>
      </w:r>
      <w:r w:rsidR="00F550D8" w:rsidRPr="00F550D8">
        <w:rPr>
          <w:noProof/>
          <w:vertAlign w:val="superscript"/>
        </w:rPr>
        <w:t>167</w:t>
      </w:r>
      <w:r>
        <w:fldChar w:fldCharType="end"/>
      </w:r>
      <w:r>
        <w:t xml:space="preserve"> Schiff base glycine anion equivalents,</w:t>
      </w:r>
      <w:r>
        <w:fldChar w:fldCharType="begin" w:fldLock="1"/>
      </w:r>
      <w:r w:rsidR="00F550D8">
        <w:instrText>ADDIN CSL_CITATION { "citationItems" : [ { "id" : "ITEM-1", "itemData" : { "author" : [ { "dropping-particle" : "", "family" : "Belokon", "given" : "Yuri N", "non-dropping-particle" : "", "parse-names" : false, "suffix" : "" }, { "dropping-particle" : "", "family" : "Tararov", "given" : "Vitali I", "non-dropping-particle" : "", "parse-names" : false, "suffix" : "" }, { "dropping-particle" : "", "family" : "Maleev", "given" : "Viktor I", "non-dropping-particle" : "", "parse-names" : false, "suffix" : "" }, { "dropping-particle" : "", "family" : "Savel", "given" : "F", "non-dropping-particle" : "", "parse-names" : false, "suffix" : "" } ], "id" : "ITEM-1", "issued" : { "date-parts" : [ [ "1998" ] ] }, "page" : "4249-4252", "title" : "Improved procedures for the synthesis of ( S ) -2- [ N - ( N -benzyl- prolyl ) amino ] benzophenone ( BPB ) and Ni ( II ) complexes of Schiff \u2019 s bases derived from BPB and amino acids", "type" : "article-journal", "volume" : "9" }, "uris" : [ "http://www.mendeley.com/documents/?uuid=8b57f0f4-1ccc-4bac-b7b8-bb08e87db3a4" ] } ], "mendeley" : { "formattedCitation" : "&lt;sup&gt;168&lt;/sup&gt;", "plainTextFormattedCitation" : "168", "previouslyFormattedCitation" : "&lt;sup&gt;168&lt;/sup&gt;" }, "properties" : {  }, "schema" : "https://github.com/citation-style-language/schema/raw/master/csl-citation.json" }</w:instrText>
      </w:r>
      <w:r>
        <w:fldChar w:fldCharType="separate"/>
      </w:r>
      <w:r w:rsidR="00F550D8" w:rsidRPr="00F550D8">
        <w:rPr>
          <w:noProof/>
          <w:vertAlign w:val="superscript"/>
        </w:rPr>
        <w:t>168</w:t>
      </w:r>
      <w:r>
        <w:fldChar w:fldCharType="end"/>
      </w:r>
      <w:r>
        <w:t xml:space="preserve"> and imidazolidinones.</w:t>
      </w:r>
      <w:r>
        <w:fldChar w:fldCharType="begin" w:fldLock="1"/>
      </w:r>
      <w:r w:rsidR="00F550D8">
        <w:instrText>ADDIN CSL_CITATION { "citationItems" : [ { "id" : "ITEM-1", "itemData" : { "DOI" : "10.1016/S0040-4039(00)82268-6", "ISSN" : "00404039", "abstract" : "Enolate generation and subsequent alkylation of the chiral glycinates 1 and 2 occurs with a high degree of diastereoselectivity. Reduction of the homologation products (3 and 4) furnishes with high enantiomeric excess, the N-t-BOC, and free \u03b1-amino acid derivatives 5 and 6, respectively.", "author" : [ { "dropping-particle" : "", "family" : "Williams", "given" : "Robert M.", "non-dropping-particle" : "", "parse-names" : false, "suffix" : "" }, { "dropping-particle" : "", "family" : "Im", "given" : "Myeong-Nyeo", "non-dropping-particle" : "", "parse-names" : false, "suffix" : "" } ], "container-title" : "Tetrahedron Letters", "id" : "ITEM-1", "issue" : "47", "issued" : { "date-parts" : [ [ "1988" ] ] }, "page" : "6075-6078", "title" : "Asymmetric synthesis of \u03b1-amino acids: Comparison of enolate vs. cation functionalization of N-BOC-5, 6-diphenyl-2,3,5,6-tetrahydro-4h-1,4-oxazin-2-ones", "type" : "article-journal", "volume" : "29" }, "uris" : [ "http://www.mendeley.com/documents/?uuid=b2dade6d-84da-3aab-9ecc-014fafcabdca" ] } ], "mendeley" : { "formattedCitation" : "&lt;sup&gt;169&lt;/sup&gt;", "plainTextFormattedCitation" : "169", "previouslyFormattedCitation" : "&lt;sup&gt;169&lt;/sup&gt;" }, "properties" : {  }, "schema" : "https://github.com/citation-style-language/schema/raw/master/csl-citation.json" }</w:instrText>
      </w:r>
      <w:r>
        <w:fldChar w:fldCharType="separate"/>
      </w:r>
      <w:r w:rsidR="00F550D8" w:rsidRPr="00F550D8">
        <w:rPr>
          <w:noProof/>
          <w:vertAlign w:val="superscript"/>
        </w:rPr>
        <w:t>169</w:t>
      </w:r>
      <w:r>
        <w:fldChar w:fldCharType="end"/>
      </w:r>
    </w:p>
    <w:p w14:paraId="00EEFEED" w14:textId="77777777" w:rsidR="00C520E0" w:rsidRDefault="004F0ED4" w:rsidP="00717E76">
      <w:pPr>
        <w:jc w:val="center"/>
      </w:pPr>
      <w:r>
        <w:lastRenderedPageBreak/>
        <w:pict w14:anchorId="1F530112">
          <v:shape id="_x0000_i1042" type="#_x0000_t75" style="width:377.45pt;height:197.95pt">
            <v:imagedata r:id="rId89" o:title=""/>
          </v:shape>
        </w:pict>
      </w:r>
    </w:p>
    <w:p w14:paraId="6BB687E9" w14:textId="76F120FC" w:rsidR="00C520E0" w:rsidRDefault="00C520E0" w:rsidP="00D86E74">
      <w:pPr>
        <w:pStyle w:val="Caption"/>
      </w:pPr>
      <w:bookmarkStart w:id="359" w:name="_Ref492475599"/>
      <w:r>
        <w:rPr>
          <w:szCs w:val="24"/>
        </w:rPr>
        <w:t xml:space="preserve">Figure </w:t>
      </w:r>
      <w:r>
        <w:fldChar w:fldCharType="begin"/>
      </w:r>
      <w:r>
        <w:rPr>
          <w:szCs w:val="24"/>
        </w:rPr>
        <w:instrText xml:space="preserve"> SEQ Figure \* ARABIC </w:instrText>
      </w:r>
      <w:r>
        <w:fldChar w:fldCharType="separate"/>
      </w:r>
      <w:r w:rsidR="005534F3">
        <w:rPr>
          <w:noProof/>
          <w:szCs w:val="24"/>
        </w:rPr>
        <w:t>62</w:t>
      </w:r>
      <w:r>
        <w:fldChar w:fldCharType="end"/>
      </w:r>
      <w:bookmarkEnd w:id="359"/>
      <w:r>
        <w:rPr>
          <w:szCs w:val="24"/>
        </w:rPr>
        <w:t xml:space="preserve">. </w:t>
      </w:r>
      <w:r>
        <w:t xml:space="preserve">Chiral templates undergoing nucleophilic addition to an alkyl halide forming a modified </w:t>
      </w:r>
      <w:r>
        <w:rPr>
          <w:szCs w:val="24"/>
        </w:rPr>
        <w:t>D</w:t>
      </w:r>
      <w:r>
        <w:t>-amino acid.</w:t>
      </w:r>
    </w:p>
    <w:p w14:paraId="5488F03A" w14:textId="77777777" w:rsidR="00C520E0" w:rsidRDefault="00C520E0" w:rsidP="00D86E74">
      <w:r>
        <w:t>Each approach has strong literature precedence highlighting the positives and negatives, whether it is ease of making the starting material or product purification, therefore a variety of different routes were contemplated (</w:t>
      </w:r>
      <w:r>
        <w:fldChar w:fldCharType="begin"/>
      </w:r>
      <w:r>
        <w:instrText xml:space="preserve"> REF _Ref492475599 \h </w:instrText>
      </w:r>
      <w:r>
        <w:fldChar w:fldCharType="separate"/>
      </w:r>
      <w:r w:rsidR="005534F3">
        <w:rPr>
          <w:szCs w:val="24"/>
        </w:rPr>
        <w:t xml:space="preserve">Figure </w:t>
      </w:r>
      <w:r w:rsidR="005534F3">
        <w:rPr>
          <w:noProof/>
          <w:szCs w:val="24"/>
        </w:rPr>
        <w:t>62</w:t>
      </w:r>
      <w:r>
        <w:fldChar w:fldCharType="end"/>
      </w:r>
      <w:r>
        <w:t>).</w:t>
      </w:r>
    </w:p>
    <w:p w14:paraId="2474CCBF" w14:textId="77777777" w:rsidR="00C520E0" w:rsidRDefault="00C520E0" w:rsidP="00D86E74">
      <w:pPr>
        <w:pStyle w:val="Heading4"/>
      </w:pPr>
      <w:bookmarkStart w:id="360" w:name="_Toc491426065"/>
      <w:bookmarkStart w:id="361" w:name="_Toc491426093"/>
      <w:bookmarkStart w:id="362" w:name="_Toc491426167"/>
      <w:bookmarkStart w:id="363" w:name="_Toc491426210"/>
      <w:bookmarkStart w:id="364" w:name="_Toc492995765"/>
      <w:bookmarkStart w:id="365" w:name="_Toc509909932"/>
      <w:r>
        <w:t>5.3.2.1</w:t>
      </w:r>
      <w:r>
        <w:tab/>
      </w:r>
      <w:r>
        <w:tab/>
        <w:t>Schiff base</w:t>
      </w:r>
      <w:bookmarkEnd w:id="360"/>
      <w:bookmarkEnd w:id="361"/>
      <w:bookmarkEnd w:id="362"/>
      <w:bookmarkEnd w:id="363"/>
      <w:r>
        <w:t xml:space="preserve"> glycine anion equivalent</w:t>
      </w:r>
      <w:bookmarkEnd w:id="364"/>
      <w:bookmarkEnd w:id="365"/>
    </w:p>
    <w:p w14:paraId="2FDF6F8A" w14:textId="79E0EAB9" w:rsidR="00C520E0" w:rsidRDefault="00C520E0" w:rsidP="00D86E74">
      <w:r>
        <w:t xml:space="preserve">A glycine enolate metal complex first developed by Belokon </w:t>
      </w:r>
      <w:r>
        <w:rPr>
          <w:i/>
          <w:iCs/>
        </w:rPr>
        <w:t>et al.</w:t>
      </w:r>
      <w:r>
        <w:t xml:space="preserve"> has been widely studied to direct asymmetric alkylation of glycine and form optically pure amino acids.</w:t>
      </w:r>
      <w:r>
        <w:fldChar w:fldCharType="begin" w:fldLock="1"/>
      </w:r>
      <w:r w:rsidR="00F550D8">
        <w:instrText>ADDIN CSL_CITATION { "citationItems" : [ { "id" : "ITEM-1", "itemData" : { "author" : [ { "dropping-particle" : "", "family" : "Belokon", "given" : "Yuri N", "non-dropping-particle" : "", "parse-names" : false, "suffix" : "" }, { "dropping-particle" : "", "family" : "Tararov", "given" : "Vitali I", "non-dropping-particle" : "", "parse-names" : false, "suffix" : "" }, { "dropping-particle" : "", "family" : "Maleev", "given" : "Viktor I", "non-dropping-particle" : "", "parse-names" : false, "suffix" : "" }, { "dropping-particle" : "", "family" : "Savel", "given" : "F", "non-dropping-particle" : "", "parse-names" : false, "suffix" : "" } ], "id" : "ITEM-1", "issued" : { "date-parts" : [ [ "1998" ] ] }, "page" : "4249-4252", "title" : "Improved procedures for the synthesis of ( S ) -2- [ N - ( N -benzyl- prolyl ) amino ] benzophenone ( BPB ) and Ni ( II ) complexes of Schiff \u2019 s bases derived from BPB and amino acids", "type" : "article-journal", "volume" : "9" }, "uris" : [ "http://www.mendeley.com/documents/?uuid=8b57f0f4-1ccc-4bac-b7b8-bb08e87db3a4" ] } ], "mendeley" : { "formattedCitation" : "&lt;sup&gt;168&lt;/sup&gt;", "plainTextFormattedCitation" : "168", "previouslyFormattedCitation" : "&lt;sup&gt;168&lt;/sup&gt;" }, "properties" : {  }, "schema" : "https://github.com/citation-style-language/schema/raw/master/csl-citation.json" }</w:instrText>
      </w:r>
      <w:r>
        <w:fldChar w:fldCharType="separate"/>
      </w:r>
      <w:r w:rsidR="00F550D8" w:rsidRPr="00F550D8">
        <w:rPr>
          <w:noProof/>
          <w:vertAlign w:val="superscript"/>
        </w:rPr>
        <w:t>168</w:t>
      </w:r>
      <w:r>
        <w:fldChar w:fldCharType="end"/>
      </w:r>
      <w:r>
        <w:t xml:space="preserve"> The Schiff base glycine anion equivalent can have either a nickel or copper metal centre around which a chiral ligand will form a square planar complex with glycine.</w:t>
      </w:r>
    </w:p>
    <w:p w14:paraId="29C6C4CB" w14:textId="72CDD957" w:rsidR="00C520E0" w:rsidRDefault="004F0ED4" w:rsidP="00D86E74">
      <w:pPr>
        <w:rPr>
          <w:rStyle w:val="SubtitleChar"/>
        </w:rPr>
      </w:pPr>
      <w:bookmarkStart w:id="366" w:name="_Ref492995257"/>
      <w:r>
        <w:pict w14:anchorId="4E5CDBF7">
          <v:shape id="_x0000_i1043" type="#_x0000_t75" style="width:425.95pt;height:108.7pt">
            <v:imagedata r:id="rId90" o:title=""/>
          </v:shape>
        </w:pict>
      </w:r>
      <w:r w:rsidR="00C520E0">
        <w:rPr>
          <w:rStyle w:val="SubtitleChar"/>
        </w:rPr>
        <w:t xml:space="preserve">Scheme </w:t>
      </w:r>
      <w:r w:rsidR="00C520E0">
        <w:fldChar w:fldCharType="begin"/>
      </w:r>
      <w:r w:rsidR="00C520E0">
        <w:rPr>
          <w:rStyle w:val="SubtitleChar"/>
        </w:rPr>
        <w:instrText xml:space="preserve"> SEQ Scheme \* ARABIC </w:instrText>
      </w:r>
      <w:r w:rsidR="00C520E0">
        <w:fldChar w:fldCharType="separate"/>
      </w:r>
      <w:r w:rsidR="005534F3">
        <w:rPr>
          <w:rStyle w:val="SubtitleChar"/>
          <w:noProof/>
        </w:rPr>
        <w:t>9</w:t>
      </w:r>
      <w:r w:rsidR="00C520E0">
        <w:fldChar w:fldCharType="end"/>
      </w:r>
      <w:bookmarkEnd w:id="366"/>
      <w:r w:rsidR="00C520E0">
        <w:rPr>
          <w:rStyle w:val="SubtitleChar"/>
        </w:rPr>
        <w:t xml:space="preserve">. i) a) NaOMe, </w:t>
      </w:r>
      <w:r w:rsidR="00C520E0" w:rsidRPr="00187316">
        <w:rPr>
          <w:rStyle w:val="SubtitleChar"/>
          <w:noProof/>
          <w:vertAlign w:val="superscript"/>
        </w:rPr>
        <w:t>i</w:t>
      </w:r>
      <w:r w:rsidR="00C520E0" w:rsidRPr="00187316">
        <w:rPr>
          <w:rStyle w:val="SubtitleChar"/>
          <w:noProof/>
        </w:rPr>
        <w:t>PrOH</w:t>
      </w:r>
      <w:r w:rsidR="00C520E0">
        <w:rPr>
          <w:rStyle w:val="SubtitleChar"/>
        </w:rPr>
        <w:t>, 40 °C, 1 hr b) BnCl, CHCl</w:t>
      </w:r>
      <w:r w:rsidR="00C520E0">
        <w:rPr>
          <w:rStyle w:val="SubtitleChar"/>
          <w:vertAlign w:val="subscript"/>
        </w:rPr>
        <w:t>3</w:t>
      </w:r>
      <w:r w:rsidR="00C520E0">
        <w:rPr>
          <w:rStyle w:val="SubtitleChar"/>
        </w:rPr>
        <w:t>, 40 °C,18 hrs, ii) a) SOCl</w:t>
      </w:r>
      <w:r w:rsidR="00C520E0">
        <w:rPr>
          <w:rStyle w:val="SubtitleChar"/>
          <w:vertAlign w:val="subscript"/>
        </w:rPr>
        <w:t>2</w:t>
      </w:r>
      <w:r w:rsidR="00C520E0">
        <w:rPr>
          <w:rStyle w:val="SubtitleChar"/>
        </w:rPr>
        <w:t xml:space="preserve">, DCM, -30 °C to -10 °C, 20 </w:t>
      </w:r>
      <w:r w:rsidR="00AD14EB">
        <w:rPr>
          <w:rStyle w:val="SubtitleChar"/>
        </w:rPr>
        <w:t>minutes</w:t>
      </w:r>
      <w:r w:rsidR="008A3964">
        <w:rPr>
          <w:rStyle w:val="SubtitleChar"/>
        </w:rPr>
        <w:t xml:space="preserve"> </w:t>
      </w:r>
      <w:r w:rsidR="00C520E0">
        <w:rPr>
          <w:rStyle w:val="SubtitleChar"/>
        </w:rPr>
        <w:t xml:space="preserve">b) </w:t>
      </w:r>
      <w:r w:rsidR="00C520E0">
        <w:rPr>
          <w:rStyle w:val="SubtitleChar"/>
          <w:b/>
          <w:bCs/>
        </w:rPr>
        <w:t>26</w:t>
      </w:r>
      <w:r w:rsidR="00C520E0">
        <w:rPr>
          <w:rStyle w:val="SubtitleChar"/>
        </w:rPr>
        <w:t>, DCM -30 °C to rt 16 hrs.</w:t>
      </w:r>
    </w:p>
    <w:p w14:paraId="49787A69" w14:textId="77777777" w:rsidR="00C520E0" w:rsidRDefault="00C520E0" w:rsidP="00D86E74">
      <w:r>
        <w:t xml:space="preserve">The Schiff base was first synthesised by peptide coupling </w:t>
      </w:r>
      <w:r w:rsidRPr="008A3964">
        <w:rPr>
          <w:i/>
        </w:rPr>
        <w:t>N</w:t>
      </w:r>
      <w:r>
        <w:t xml:space="preserve">-benzylated D-proline </w:t>
      </w:r>
      <w:r>
        <w:rPr>
          <w:b/>
          <w:bCs/>
        </w:rPr>
        <w:t>24</w:t>
      </w:r>
      <w:r>
        <w:t xml:space="preserve"> with 2-</w:t>
      </w:r>
      <w:r w:rsidRPr="00187316">
        <w:rPr>
          <w:noProof/>
        </w:rPr>
        <w:t>aminobenzophenone</w:t>
      </w:r>
      <w:r>
        <w:t xml:space="preserve"> </w:t>
      </w:r>
      <w:r>
        <w:rPr>
          <w:b/>
          <w:bCs/>
        </w:rPr>
        <w:t>26</w:t>
      </w:r>
      <w:r>
        <w:t xml:space="preserve"> promoted by the addition of thionyl chloride (</w:t>
      </w:r>
      <w:r w:rsidR="00AD458C">
        <w:t xml:space="preserve">Scheme </w:t>
      </w:r>
      <w:r w:rsidR="00AD458C">
        <w:lastRenderedPageBreak/>
        <w:t>9</w:t>
      </w:r>
      <w:r>
        <w:t>). The resulting (2</w:t>
      </w:r>
      <w:r>
        <w:rPr>
          <w:i/>
          <w:iCs/>
        </w:rPr>
        <w:t>R</w:t>
      </w:r>
      <w:r>
        <w:t>)-</w:t>
      </w:r>
      <w:r>
        <w:rPr>
          <w:i/>
          <w:iCs/>
        </w:rPr>
        <w:t>N</w:t>
      </w:r>
      <w:r>
        <w:t>-(2-</w:t>
      </w:r>
      <w:r w:rsidRPr="00187316">
        <w:rPr>
          <w:noProof/>
        </w:rPr>
        <w:t>benzoylphenyl</w:t>
      </w:r>
      <w:r>
        <w:t>)-1-</w:t>
      </w:r>
      <w:r w:rsidRPr="00187316">
        <w:rPr>
          <w:noProof/>
        </w:rPr>
        <w:t>benzylpyrrolidine</w:t>
      </w:r>
      <w:r>
        <w:t xml:space="preserve">-2-carboxamide (BPB) </w:t>
      </w:r>
      <w:r>
        <w:rPr>
          <w:b/>
          <w:bCs/>
        </w:rPr>
        <w:t xml:space="preserve">25 </w:t>
      </w:r>
      <w:r>
        <w:t>was added with glycine to nickel (II) nitrate under basic conditions to form the Schiff base chiral complex (</w:t>
      </w:r>
      <w:r>
        <w:fldChar w:fldCharType="begin"/>
      </w:r>
      <w:r>
        <w:instrText xml:space="preserve"> REF _Ref492995386 \h </w:instrText>
      </w:r>
      <w:r>
        <w:fldChar w:fldCharType="separate"/>
      </w:r>
      <w:r w:rsidR="005534F3">
        <w:t xml:space="preserve">Scheme </w:t>
      </w:r>
      <w:r w:rsidR="005534F3">
        <w:rPr>
          <w:noProof/>
        </w:rPr>
        <w:t>10</w:t>
      </w:r>
      <w:r>
        <w:fldChar w:fldCharType="end"/>
      </w:r>
      <w:r>
        <w:t>).</w:t>
      </w:r>
    </w:p>
    <w:p w14:paraId="2DFCDFBE" w14:textId="77777777" w:rsidR="00C520E0" w:rsidRDefault="004F0ED4" w:rsidP="00717E76">
      <w:pPr>
        <w:jc w:val="center"/>
      </w:pPr>
      <w:r>
        <w:pict w14:anchorId="5B6F770F">
          <v:shape id="_x0000_i1044" type="#_x0000_t75" style="width:264.05pt;height:125.3pt">
            <v:imagedata r:id="rId91" o:title=""/>
          </v:shape>
        </w:pict>
      </w:r>
    </w:p>
    <w:p w14:paraId="59204E71" w14:textId="77777777" w:rsidR="00C520E0" w:rsidRDefault="00C520E0" w:rsidP="00D86E74">
      <w:pPr>
        <w:pStyle w:val="Subtitle"/>
      </w:pPr>
      <w:bookmarkStart w:id="367" w:name="_Ref492995386"/>
      <w:r>
        <w:t xml:space="preserve">Scheme </w:t>
      </w:r>
      <w:fldSimple w:instr=" SEQ Scheme \* ARABIC ">
        <w:r w:rsidR="005534F3">
          <w:rPr>
            <w:noProof/>
          </w:rPr>
          <w:t>10</w:t>
        </w:r>
      </w:fldSimple>
      <w:bookmarkEnd w:id="367"/>
      <w:r>
        <w:t>. i) glycine, Ni(NO</w:t>
      </w:r>
      <w:r>
        <w:rPr>
          <w:vertAlign w:val="subscript"/>
        </w:rPr>
        <w:t>3</w:t>
      </w:r>
      <w:r>
        <w:t>)</w:t>
      </w:r>
      <w:r>
        <w:rPr>
          <w:vertAlign w:val="subscript"/>
        </w:rPr>
        <w:t>2</w:t>
      </w:r>
      <w:r>
        <w:t xml:space="preserve">, KOH, MeOH, 50 </w:t>
      </w:r>
      <w:r>
        <w:rPr>
          <w:szCs w:val="28"/>
        </w:rPr>
        <w:t>°</w:t>
      </w:r>
      <w:r>
        <w:t xml:space="preserve">C, 1 hr, </w:t>
      </w:r>
      <w:r w:rsidRPr="00187316">
        <w:rPr>
          <w:noProof/>
        </w:rPr>
        <w:t>rt</w:t>
      </w:r>
      <w:r>
        <w:t>, 18 hrs.</w:t>
      </w:r>
    </w:p>
    <w:p w14:paraId="476E3DC3" w14:textId="77777777" w:rsidR="00C520E0" w:rsidRDefault="00C520E0" w:rsidP="00D86E74">
      <w:r>
        <w:t xml:space="preserve">The deprotonation of the Schiff base </w:t>
      </w:r>
      <w:r>
        <w:rPr>
          <w:b/>
          <w:bCs/>
        </w:rPr>
        <w:t>27</w:t>
      </w:r>
      <w:r>
        <w:t xml:space="preserve">, with </w:t>
      </w:r>
      <w:r w:rsidRPr="00187316">
        <w:rPr>
          <w:i/>
          <w:iCs/>
          <w:noProof/>
        </w:rPr>
        <w:t>n</w:t>
      </w:r>
      <w:r>
        <w:rPr>
          <w:i/>
          <w:iCs/>
          <w:noProof/>
        </w:rPr>
        <w:t>-</w:t>
      </w:r>
      <w:r w:rsidRPr="00187316">
        <w:rPr>
          <w:noProof/>
        </w:rPr>
        <w:t>butyl</w:t>
      </w:r>
      <w:r>
        <w:t xml:space="preserve"> lithium followed by addition of benzyl </w:t>
      </w:r>
      <w:r w:rsidRPr="00187316">
        <w:rPr>
          <w:noProof/>
        </w:rPr>
        <w:t>bromide</w:t>
      </w:r>
      <w:r>
        <w:t xml:space="preserve"> showed 60% yield of the alkylated Schiff base and 28% return of the starting material. In contrast, deprotonation with </w:t>
      </w:r>
      <w:r w:rsidRPr="00187316">
        <w:rPr>
          <w:i/>
          <w:iCs/>
          <w:noProof/>
        </w:rPr>
        <w:t>n</w:t>
      </w:r>
      <w:r>
        <w:rPr>
          <w:i/>
          <w:iCs/>
          <w:noProof/>
        </w:rPr>
        <w:t>-</w:t>
      </w:r>
      <w:r w:rsidRPr="00187316">
        <w:rPr>
          <w:noProof/>
        </w:rPr>
        <w:t>butyl</w:t>
      </w:r>
      <w:r>
        <w:t xml:space="preserve"> lithium followed by addition of tosylate-PEG-azide </w:t>
      </w:r>
      <w:r>
        <w:rPr>
          <w:b/>
          <w:bCs/>
        </w:rPr>
        <w:t>22</w:t>
      </w:r>
      <w:r>
        <w:t xml:space="preserve"> led to degradation of material and with only a </w:t>
      </w:r>
      <w:r w:rsidRPr="00187316">
        <w:rPr>
          <w:noProof/>
        </w:rPr>
        <w:t>small</w:t>
      </w:r>
      <w:r>
        <w:t xml:space="preserve"> amount of starting material recovered. The nickel complex was shown to degrade over time and purification by flash column chromatography led to degradation of the metal complex. It was contemplated an alternative chiral template may be more successful for the addition of the extended PEG-azide linker.</w:t>
      </w:r>
    </w:p>
    <w:p w14:paraId="6B442D37" w14:textId="77777777" w:rsidR="00C520E0" w:rsidRDefault="00C520E0" w:rsidP="00D86E74">
      <w:pPr>
        <w:pStyle w:val="Heading4"/>
      </w:pPr>
      <w:bookmarkStart w:id="368" w:name="_Toc492995766"/>
      <w:bookmarkStart w:id="369" w:name="_Toc491426066"/>
      <w:bookmarkStart w:id="370" w:name="_Toc491426094"/>
      <w:bookmarkStart w:id="371" w:name="_Toc491426168"/>
      <w:bookmarkStart w:id="372" w:name="_Toc491426211"/>
      <w:bookmarkStart w:id="373" w:name="_Toc509909933"/>
      <w:r>
        <w:t>5.3.2.2</w:t>
      </w:r>
      <w:r>
        <w:tab/>
      </w:r>
      <w:r>
        <w:tab/>
        <w:t>William oxazinone</w:t>
      </w:r>
      <w:bookmarkEnd w:id="368"/>
      <w:bookmarkEnd w:id="369"/>
      <w:bookmarkEnd w:id="370"/>
      <w:bookmarkEnd w:id="371"/>
      <w:bookmarkEnd w:id="372"/>
      <w:bookmarkEnd w:id="373"/>
    </w:p>
    <w:p w14:paraId="31878CD8" w14:textId="72658FA5" w:rsidR="00C520E0" w:rsidRDefault="00C520E0" w:rsidP="00D86E74">
      <w:r>
        <w:t xml:space="preserve">Enolate derivatization of an optically active oxazinone was first </w:t>
      </w:r>
      <w:r w:rsidRPr="00187316">
        <w:rPr>
          <w:noProof/>
        </w:rPr>
        <w:t>dreported</w:t>
      </w:r>
      <w:r>
        <w:t xml:space="preserve"> by Kagan </w:t>
      </w:r>
      <w:r>
        <w:rPr>
          <w:i/>
          <w:iCs/>
        </w:rPr>
        <w:t>et al.</w:t>
      </w:r>
      <w:r>
        <w:t xml:space="preserve"> using a cyclic amino acid with a bulky phenyl substituent to direct the stereochemistry of alkylation adducts.</w:t>
      </w:r>
      <w:r>
        <w:fldChar w:fldCharType="begin" w:fldLock="1"/>
      </w:r>
      <w:r w:rsidR="00F550D8">
        <w:instrText>ADDIN CSL_CITATION { "citationItems" : [ { "id" : "ITEM-1", "itemData" : { "author" : [ { "dropping-particle" : "", "family" : "Press", "given" : "Pergamon", "non-dropping-particle" : "", "parse-names" : false, "suffix" : "" }, { "dropping-particle" : "", "family" : "Britain", "given" : "Great", "non-dropping-particle" : "", "parse-names" : false, "suffix" : "" }, { "dropping-particle" : "", "family" : "De", "given" : "Synthese Asymetrique", "non-dropping-particle" : "", "parse-names" : false, "suffix" : "" }, { "dropping-particle" : "", "family" : "Aspartiqde", "given" : "Acide", "non-dropping-particle" : "", "parse-names" : false, "suffix" : "" }, { "dropping-particle" : "", "family" : "Pdr", "given" : "Optiqdement", "non-dropping-particle" : "", "parse-names" : false, "suffix" : "" }, { "dropping-particle" : "", "family" : "Ii", "given" : "Collgge", "non-dropping-particle" : "", "parse-names" : false, "suffix" : "" }, { "dropping-particle" : "", "family" : "Nous", "given" : "Cooh", "non-dropping-particle" : "", "parse-names" : false, "suffix" : "" } ], "id" : "ITEM-1", "issued" : { "date-parts" : [ [ "1968" ] ] }, "page" : "5681-5683", "title" : "Nous avons d ' abord ntilis6 l ' aminoalcool V racemique ; la fonc- tion amine est bloqu &amp; e par un groupe trityle et le compose form6 VI , F = 170 \u00b0 , est trait6 dam le benz &amp; ne , en presence de pyrldine , par le chlorure de l ' acide benzoylformique . ", "type" : "article-journal" }, "uris" : [ "http://www.mendeley.com/documents/?uuid=fcfbbb1d-936e-466b-b002-7ba8f8fae3e4" ] } ], "mendeley" : { "formattedCitation" : "&lt;sup&gt;170&lt;/sup&gt;", "plainTextFormattedCitation" : "170", "previouslyFormattedCitation" : "&lt;sup&gt;170&lt;/sup&gt;" }, "properties" : {  }, "schema" : "https://github.com/citation-style-language/schema/raw/master/csl-citation.json" }</w:instrText>
      </w:r>
      <w:r>
        <w:fldChar w:fldCharType="separate"/>
      </w:r>
      <w:r w:rsidR="00F550D8" w:rsidRPr="00F550D8">
        <w:rPr>
          <w:noProof/>
          <w:vertAlign w:val="superscript"/>
        </w:rPr>
        <w:t>170</w:t>
      </w:r>
      <w:r>
        <w:fldChar w:fldCharType="end"/>
      </w:r>
      <w:r>
        <w:t xml:space="preserve">  Optimisation by Williams </w:t>
      </w:r>
      <w:r>
        <w:rPr>
          <w:i/>
          <w:iCs/>
        </w:rPr>
        <w:t>et al</w:t>
      </w:r>
      <w:r>
        <w:t>. with the addition of two bulky phenyl substituents gave improved selectivity for kinetic alkylation anti to the phenyl rings.</w:t>
      </w:r>
      <w:r>
        <w:fldChar w:fldCharType="begin" w:fldLock="1"/>
      </w:r>
      <w:r w:rsidR="00F550D8">
        <w:instrText>ADDIN CSL_CITATION { "citationItems" : [ { "id" : "ITEM-1", "itemData" : { "DOI" : "10.1016/S0040-4039(00)82268-6", "ISSN" : "00404039", "abstract" : "Enolate generation and subsequent alkylation of the chiral glycinates 1 and 2 occurs with a high degree of diastereoselectivity. Reduction of the homologation products (3 and 4) furnishes with high enantiomeric excess, the N-t-BOC, and free \u03b1-amino acid derivatives 5 and 6, respectively.", "author" : [ { "dropping-particle" : "", "family" : "Williams", "given" : "Robert M.", "non-dropping-particle" : "", "parse-names" : false, "suffix" : "" }, { "dropping-particle" : "", "family" : "Im", "given" : "Myeong-Nyeo", "non-dropping-particle" : "", "parse-names" : false, "suffix" : "" } ], "container-title" : "Tetrahedron Letters", "id" : "ITEM-1", "issue" : "47", "issued" : { "date-parts" : [ [ "1988" ] ] }, "page" : "6075-6078", "title" : "Asymmetric synthesis of \u03b1-amino acids: Comparison of enolate vs. cation functionalization of N-BOC-5, 6-diphenyl-2,3,5,6-tetrahydro-4h-1,4-oxazin-2-ones", "type" : "article-journal", "volume" : "29" }, "uris" : [ "http://www.mendeley.com/documents/?uuid=b2dade6d-84da-3aab-9ecc-014fafcabdca" ] } ], "mendeley" : { "formattedCitation" : "&lt;sup&gt;169&lt;/sup&gt;", "plainTextFormattedCitation" : "169", "previouslyFormattedCitation" : "&lt;sup&gt;169&lt;/sup&gt;" }, "properties" : {  }, "schema" : "https://github.com/citation-style-language/schema/raw/master/csl-citation.json" }</w:instrText>
      </w:r>
      <w:r>
        <w:fldChar w:fldCharType="separate"/>
      </w:r>
      <w:r w:rsidR="00F550D8" w:rsidRPr="00F550D8">
        <w:rPr>
          <w:noProof/>
          <w:vertAlign w:val="superscript"/>
        </w:rPr>
        <w:t>169</w:t>
      </w:r>
      <w:r>
        <w:fldChar w:fldCharType="end"/>
      </w:r>
      <w:r>
        <w:t xml:space="preserve"> </w:t>
      </w:r>
    </w:p>
    <w:p w14:paraId="383309AB" w14:textId="77777777" w:rsidR="00C520E0" w:rsidRDefault="004F0ED4" w:rsidP="00717E76">
      <w:pPr>
        <w:jc w:val="center"/>
      </w:pPr>
      <w:r>
        <w:pict w14:anchorId="5E375C9B">
          <v:shape id="_x0000_i1045" type="#_x0000_t75" style="width:275.3pt;height:116.05pt">
            <v:imagedata r:id="rId92" o:title=""/>
          </v:shape>
        </w:pict>
      </w:r>
    </w:p>
    <w:p w14:paraId="1906BEBD" w14:textId="77777777" w:rsidR="00C520E0" w:rsidRPr="00FD67D0" w:rsidRDefault="00C520E0" w:rsidP="00D86E74">
      <w:pPr>
        <w:pStyle w:val="Subtitle"/>
        <w:rPr>
          <w:b/>
          <w:bCs/>
          <w:szCs w:val="28"/>
        </w:rPr>
      </w:pPr>
      <w:bookmarkStart w:id="374" w:name="_Ref492995251"/>
      <w:r w:rsidRPr="00FD67D0">
        <w:lastRenderedPageBreak/>
        <w:t xml:space="preserve">Scheme </w:t>
      </w:r>
      <w:r>
        <w:fldChar w:fldCharType="begin"/>
      </w:r>
      <w:r w:rsidRPr="00FD67D0">
        <w:instrText xml:space="preserve"> SEQ Scheme \* ARABIC </w:instrText>
      </w:r>
      <w:r>
        <w:fldChar w:fldCharType="separate"/>
      </w:r>
      <w:r w:rsidR="005534F3">
        <w:rPr>
          <w:noProof/>
        </w:rPr>
        <w:t>11</w:t>
      </w:r>
      <w:r>
        <w:fldChar w:fldCharType="end"/>
      </w:r>
      <w:bookmarkEnd w:id="374"/>
      <w:r w:rsidRPr="00FD67D0">
        <w:t xml:space="preserve">. </w:t>
      </w:r>
      <w:r w:rsidRPr="00FD67D0">
        <w:rPr>
          <w:szCs w:val="28"/>
        </w:rPr>
        <w:t>i) NaHMDS, THF, -100 °C.</w:t>
      </w:r>
    </w:p>
    <w:p w14:paraId="32D0156E" w14:textId="07C3A810" w:rsidR="00C520E0" w:rsidRDefault="008C09CE" w:rsidP="00D86E74">
      <w:pPr>
        <w:rPr>
          <w:b/>
          <w:bCs/>
        </w:rPr>
      </w:pPr>
      <w:r>
        <w:t xml:space="preserve">A deprotonation study by Williams </w:t>
      </w:r>
      <w:r>
        <w:rPr>
          <w:i/>
          <w:iCs/>
        </w:rPr>
        <w:t>et al.</w:t>
      </w:r>
      <w:r>
        <w:t xml:space="preserve"> found NaHMDS in THF at low temperatures gave clean deprotonation without decomposition.</w:t>
      </w:r>
      <w:r>
        <w:fldChar w:fldCharType="begin" w:fldLock="1"/>
      </w:r>
      <w:r w:rsidR="00F550D8">
        <w:instrText>ADDIN CSL_CITATION { "citationItems" : [ { "id" : "ITEM-1", "itemData" : { "DOI" : "10.1016/S0040-4039(00)82268-6", "ISSN" : "00404039", "abstract" : "Enolate generation and subsequent alkylation of the chiral glycinates 1 and 2 occurs with a high degree of diastereoselectivity. Reduction of the homologation products (3 and 4) furnishes with high enantiomeric excess, the N-t-BOC, and free \u03b1-amino acid derivatives 5 and 6, respectively.", "author" : [ { "dropping-particle" : "", "family" : "Williams", "given" : "Robert M.", "non-dropping-particle" : "", "parse-names" : false, "suffix" : "" }, { "dropping-particle" : "", "family" : "Im", "given" : "Myeong-Nyeo", "non-dropping-particle" : "", "parse-names" : false, "suffix" : "" } ], "container-title" : "Tetrahedron Letters", "id" : "ITEM-1", "issue" : "47", "issued" : { "date-parts" : [ [ "1988" ] ] }, "page" : "6075-6078", "title" : "Asymmetric synthesis of \u03b1-amino acids: Comparison of enolate vs. cation functionalization of N-BOC-5, 6-diphenyl-2,3,5,6-tetrahydro-4h-1,4-oxazin-2-ones", "type" : "article-journal", "volume" : "29" }, "uris" : [ "http://www.mendeley.com/documents/?uuid=b2dade6d-84da-3aab-9ecc-014fafcabdca" ] } ], "mendeley" : { "formattedCitation" : "&lt;sup&gt;169&lt;/sup&gt;", "plainTextFormattedCitation" : "169", "previouslyFormattedCitation" : "&lt;sup&gt;169&lt;/sup&gt;" }, "properties" : {  }, "schema" : "https://github.com/citation-style-language/schema/raw/master/csl-citation.json" }</w:instrText>
      </w:r>
      <w:r>
        <w:fldChar w:fldCharType="separate"/>
      </w:r>
      <w:r w:rsidR="00F550D8" w:rsidRPr="00F550D8">
        <w:rPr>
          <w:noProof/>
          <w:vertAlign w:val="superscript"/>
        </w:rPr>
        <w:t>169</w:t>
      </w:r>
      <w:r>
        <w:fldChar w:fldCharType="end"/>
      </w:r>
      <w:r>
        <w:t xml:space="preserve"> Other bases such as LDA, NaH and KO</w:t>
      </w:r>
      <w:r>
        <w:rPr>
          <w:vertAlign w:val="superscript"/>
        </w:rPr>
        <w:t>t</w:t>
      </w:r>
      <w:r>
        <w:t>Bu resulted in decomposition of the oxazinone moiety.</w:t>
      </w:r>
      <w:r>
        <w:fldChar w:fldCharType="begin" w:fldLock="1"/>
      </w:r>
      <w:r w:rsidR="00F550D8">
        <w:instrText>ADDIN CSL_CITATION { "citationItems" : [ { "id" : "ITEM-1", "itemData" : { "DOI" : "10.1016/S0040-4039(00)82268-6", "ISSN" : "00404039", "abstract" : "Enolate generation and subsequent alkylation of the chiral glycinates 1 and 2 occurs with a high degree of diastereoselectivity. Reduction of the homologation products (3 and 4) furnishes with high enantiomeric excess, the N-t-BOC, and free \u03b1-amino acid derivatives 5 and 6, respectively.", "author" : [ { "dropping-particle" : "", "family" : "Williams", "given" : "Robert M.", "non-dropping-particle" : "", "parse-names" : false, "suffix" : "" }, { "dropping-particle" : "", "family" : "Im", "given" : "Myeong-Nyeo", "non-dropping-particle" : "", "parse-names" : false, "suffix" : "" } ], "container-title" : "Tetrahedron Letters", "id" : "ITEM-1", "issue" : "47", "issued" : { "date-parts" : [ [ "1988" ] ] }, "page" : "6075-6078", "title" : "Asymmetric synthesis of \u03b1-amino acids: Comparison of enolate vs. cation functionalization of N-BOC-5, 6-diphenyl-2,3,5,6-tetrahydro-4h-1,4-oxazin-2-ones", "type" : "article-journal", "volume" : "29" }, "uris" : [ "http://www.mendeley.com/documents/?uuid=b2dade6d-84da-3aab-9ecc-014fafcabdca" ] } ], "mendeley" : { "formattedCitation" : "&lt;sup&gt;169&lt;/sup&gt;", "plainTextFormattedCitation" : "169", "previouslyFormattedCitation" : "&lt;sup&gt;169&lt;/sup&gt;" }, "properties" : {  }, "schema" : "https://github.com/citation-style-language/schema/raw/master/csl-citation.json" }</w:instrText>
      </w:r>
      <w:r>
        <w:fldChar w:fldCharType="separate"/>
      </w:r>
      <w:r w:rsidR="00F550D8" w:rsidRPr="00F550D8">
        <w:rPr>
          <w:noProof/>
          <w:vertAlign w:val="superscript"/>
        </w:rPr>
        <w:t>169</w:t>
      </w:r>
      <w:r>
        <w:fldChar w:fldCharType="end"/>
      </w:r>
      <w:r>
        <w:t xml:space="preserve"> </w:t>
      </w:r>
      <w:r w:rsidR="00C520E0">
        <w:t xml:space="preserve">However following the literature procedure for the deprotonation of the oxazinone </w:t>
      </w:r>
      <w:r w:rsidR="00C520E0">
        <w:rPr>
          <w:b/>
          <w:bCs/>
        </w:rPr>
        <w:t>28</w:t>
      </w:r>
      <w:r w:rsidR="00C520E0">
        <w:t xml:space="preserve">, using freshly purchased NaHMDS 1 M in THF with </w:t>
      </w:r>
      <w:r w:rsidR="00C520E0" w:rsidRPr="00187316">
        <w:rPr>
          <w:noProof/>
        </w:rPr>
        <w:t>addition</w:t>
      </w:r>
      <w:r w:rsidR="00C520E0">
        <w:t xml:space="preserve"> of allyl bromide </w:t>
      </w:r>
      <w:r w:rsidR="00C520E0">
        <w:rPr>
          <w:b/>
          <w:bCs/>
        </w:rPr>
        <w:t>30</w:t>
      </w:r>
      <w:r w:rsidR="00C520E0">
        <w:t>, there were no detectable alkylation products (</w:t>
      </w:r>
      <w:r w:rsidR="00C520E0">
        <w:fldChar w:fldCharType="begin"/>
      </w:r>
      <w:r w:rsidR="00C520E0">
        <w:instrText xml:space="preserve"> REF _Ref492995251 \h </w:instrText>
      </w:r>
      <w:r w:rsidR="00C520E0">
        <w:fldChar w:fldCharType="separate"/>
      </w:r>
      <w:r w:rsidR="005534F3" w:rsidRPr="00FD67D0">
        <w:t xml:space="preserve">Scheme </w:t>
      </w:r>
      <w:r w:rsidR="005534F3">
        <w:rPr>
          <w:noProof/>
        </w:rPr>
        <w:t>11</w:t>
      </w:r>
      <w:r w:rsidR="00C520E0">
        <w:fldChar w:fldCharType="end"/>
      </w:r>
      <w:r w:rsidR="00C520E0">
        <w:t>). A repeat reaction was quenched with D</w:t>
      </w:r>
      <w:r w:rsidR="00C520E0">
        <w:rPr>
          <w:vertAlign w:val="subscript"/>
        </w:rPr>
        <w:t>2</w:t>
      </w:r>
      <w:r w:rsidR="00C520E0">
        <w:t>O, after which only starting material was once more observed. This indicates the fault lies in the ability to successfully deprotonate the oxazinone rather than the reaction with the electrophile. Due to the difficulty in deprotonation of the oxazinone an alternative chiral template was then considered.</w:t>
      </w:r>
    </w:p>
    <w:p w14:paraId="73D2DC59" w14:textId="77777777" w:rsidR="00C520E0" w:rsidRDefault="00C520E0" w:rsidP="00D86E74">
      <w:pPr>
        <w:pStyle w:val="Heading4"/>
      </w:pPr>
      <w:bookmarkStart w:id="375" w:name="_Toc491426067"/>
      <w:bookmarkStart w:id="376" w:name="_Toc491426095"/>
      <w:bookmarkStart w:id="377" w:name="_Toc491426169"/>
      <w:bookmarkStart w:id="378" w:name="_Toc491426212"/>
      <w:bookmarkStart w:id="379" w:name="_Toc492995767"/>
      <w:bookmarkStart w:id="380" w:name="_Toc509909934"/>
      <w:r>
        <w:t>5.3.2.3</w:t>
      </w:r>
      <w:r>
        <w:tab/>
      </w:r>
      <w:r>
        <w:tab/>
      </w:r>
      <w:bookmarkEnd w:id="375"/>
      <w:bookmarkEnd w:id="376"/>
      <w:bookmarkEnd w:id="377"/>
      <w:bookmarkEnd w:id="378"/>
      <w:r>
        <w:t>Schöllkopf template</w:t>
      </w:r>
      <w:bookmarkEnd w:id="379"/>
      <w:bookmarkEnd w:id="380"/>
    </w:p>
    <w:p w14:paraId="7B5C35CB" w14:textId="1CD0CA8B" w:rsidR="00C520E0" w:rsidRDefault="00C520E0" w:rsidP="00D86E74">
      <w:pPr>
        <w:rPr>
          <w:lang w:val="en"/>
        </w:rPr>
      </w:pPr>
      <w:r>
        <w:rPr>
          <w:i/>
          <w:iCs/>
        </w:rPr>
        <w:t>Bis</w:t>
      </w:r>
      <w:r>
        <w:t xml:space="preserve">-lactim </w:t>
      </w:r>
      <w:r w:rsidRPr="00187316">
        <w:rPr>
          <w:noProof/>
        </w:rPr>
        <w:t>ethers</w:t>
      </w:r>
      <w:r>
        <w:t xml:space="preserve"> were first developed by Schöllkopf as a method of synthesising a variety of chiral amino acids via deprotonation and subsequent alkylation.</w:t>
      </w:r>
      <w:r>
        <w:fldChar w:fldCharType="begin" w:fldLock="1"/>
      </w:r>
      <w:r w:rsidR="00F550D8">
        <w:instrText>ADDIN CSL_CITATION { "citationItems" : [ { "id" : "ITEM-1", "itemData" : { "DOI" : "10.1016/S0040-4020(01)91926-X", "ISSN" : "00404020", "abstract" : "Bis-lactim ethers 1 of 2,5-diketopiperazines contain a chiral inducing center, an acidic CH-bond and two sites susceptible to hydrolysis. They react with BuLi to give Li compounds of type 4,15,19 or 32, which possess a prochiral C atom. They readily add electrophiles (such as alkylating agents or carbonyl compounds) with unusually high diastereoface differentiation. In many cases the d.e.-value (d.e. = diastereomeric excess = asymmetric induction) of the adduct exceeds 95%. On hydrolysis the adducts are cleaved liberating the chiral auxiliary (used to build up the bis-lactim ether 1) and the target molecules, the optically active amino acid methyl esters of type 8,19,25 or 36. The two amino acid esters are separable either by fractional distillation or (eventually after further hydrolysis to amino acids) by chromatography. Transition state models are discussed that could explain the exceptionally high asymmetric induction and the predictability of the induced configuration. \u00a9 1983.", "author" : [ { "dropping-particle" : "", "family" : "Sch\u00f6llkopf", "given" : "Ulrich", "non-dropping-particle" : "", "parse-names" : false, "suffix" : "" } ], "container-title" : "Tetrahedron", "id" : "ITEM-1", "issue" : "12", "issued" : { "date-parts" : [ [ "1983" ] ] }, "page" : "2085-2091", "title" : "Enantioselective synthesis of non-proteinogenic amino acids via metallated bis-lactim ethers of 2,5-diketopiperazines", "type" : "article-journal", "volume" : "39" }, "uris" : [ "http://www.mendeley.com/documents/?uuid=0ed9249d-33de-4f42-8b8b-0e8296e1009d" ] } ], "mendeley" : { "formattedCitation" : "&lt;sup&gt;171&lt;/sup&gt;", "plainTextFormattedCitation" : "171", "previouslyFormattedCitation" : "&lt;sup&gt;171&lt;/sup&gt;" }, "properties" : {  }, "schema" : "https://github.com/citation-style-language/schema/raw/master/csl-citation.json" }</w:instrText>
      </w:r>
      <w:r>
        <w:fldChar w:fldCharType="separate"/>
      </w:r>
      <w:r w:rsidR="00F550D8" w:rsidRPr="00F550D8">
        <w:rPr>
          <w:noProof/>
          <w:vertAlign w:val="superscript"/>
        </w:rPr>
        <w:t>171</w:t>
      </w:r>
      <w:r>
        <w:fldChar w:fldCharType="end"/>
      </w:r>
      <w:r>
        <w:t xml:space="preserve"> A </w:t>
      </w:r>
      <w:r>
        <w:rPr>
          <w:i/>
          <w:iCs/>
        </w:rPr>
        <w:t>bis</w:t>
      </w:r>
      <w:r>
        <w:t xml:space="preserve">-lactim ether, deprotonated with </w:t>
      </w:r>
      <w:r w:rsidRPr="00187316">
        <w:rPr>
          <w:i/>
          <w:iCs/>
          <w:noProof/>
        </w:rPr>
        <w:t>n</w:t>
      </w:r>
      <w:r>
        <w:rPr>
          <w:i/>
          <w:iCs/>
          <w:noProof/>
        </w:rPr>
        <w:t>-</w:t>
      </w:r>
      <w:r w:rsidRPr="00187316">
        <w:rPr>
          <w:noProof/>
        </w:rPr>
        <w:t>butyl</w:t>
      </w:r>
      <w:r>
        <w:t xml:space="preserve"> lithium, showed stereoselective alkyl addition to occur anti to any ex</w:t>
      </w:r>
      <w:r w:rsidR="0010484F">
        <w:t>isting alkyl substituents with t</w:t>
      </w:r>
      <w:r>
        <w:t xml:space="preserve">hat derived from valine and </w:t>
      </w:r>
      <w:r w:rsidRPr="00187316">
        <w:rPr>
          <w:noProof/>
        </w:rPr>
        <w:t>glycine,</w:t>
      </w:r>
      <w:r>
        <w:t xml:space="preserve"> showing the highest stereoselectivies </w:t>
      </w:r>
      <w:r>
        <w:rPr>
          <w:b/>
          <w:bCs/>
        </w:rPr>
        <w:t>31</w:t>
      </w:r>
      <w:r>
        <w:t>.</w:t>
      </w:r>
      <w:r>
        <w:fldChar w:fldCharType="begin" w:fldLock="1"/>
      </w:r>
      <w:r w:rsidR="00F550D8">
        <w:instrText>ADDIN CSL_CITATION { "citationItems" : [ { "id" : "ITEM-1", "itemData" : { "DOI" : "10.1002/ange.19810931126", "ISSN" : "1521-3757", "author" : [ { "dropping-particle" : "", "family" : "Sch\u00f6llkopf", "given" : "Ulrich", "non-dropping-particle" : "", "parse-names" : false, "suffix" : "" }, { "dropping-particle" : "", "family" : "Groth", "given" : "Ulrich", "non-dropping-particle" : "", "parse-names" : false, "suffix" : "" } ], "container-title" : "Angewandte Chemie", "id" : "ITEM-1", "issue" : "11", "issued" : { "date-parts" : [ [ "1981" ] ] }, "page" : "1022-1023", "publisher" : "WILEY-VCH Verlag GmbH", "title" : "Enantioselektive Synthese von (R)-\u03b1-Vinylaminos\u00e4uren", "type" : "article-journal", "volume" : "93" }, "uris" : [ "http://www.mendeley.com/documents/?uuid=11f886d5-1faa-4023-8258-b3afd253b947" ] } ], "mendeley" : { "formattedCitation" : "&lt;sup&gt;172&lt;/sup&gt;", "plainTextFormattedCitation" : "172", "previouslyFormattedCitation" : "&lt;sup&gt;172&lt;/sup&gt;" }, "properties" : {  }, "schema" : "https://github.com/citation-style-language/schema/raw/master/csl-citation.json" }</w:instrText>
      </w:r>
      <w:r>
        <w:fldChar w:fldCharType="separate"/>
      </w:r>
      <w:r w:rsidR="00F550D8" w:rsidRPr="00F550D8">
        <w:rPr>
          <w:noProof/>
          <w:vertAlign w:val="superscript"/>
        </w:rPr>
        <w:t>172</w:t>
      </w:r>
      <w:r>
        <w:fldChar w:fldCharType="end"/>
      </w:r>
      <w:r>
        <w:t xml:space="preserve"> The deprotonated </w:t>
      </w:r>
      <w:r>
        <w:rPr>
          <w:i/>
          <w:iCs/>
        </w:rPr>
        <w:t>bis</w:t>
      </w:r>
      <w:r>
        <w:t>-lactim ether has shown to be tolerant to the addition of a wide variety of alkyl electrophiles.</w:t>
      </w:r>
      <w:r>
        <w:fldChar w:fldCharType="begin" w:fldLock="1"/>
      </w:r>
      <w:r w:rsidR="00F550D8">
        <w:instrText>ADDIN CSL_CITATION { "citationItems" : [ { "id" : "ITEM-1", "itemData" : { "DOI" : "10.1002/ange.19810931126", "ISSN" : "1521-3757", "author" : [ { "dropping-particle" : "", "family" : "Sch\u00f6llkopf", "given" : "Ulrich", "non-dropping-particle" : "", "parse-names" : false, "suffix" : "" }, { "dropping-particle" : "", "family" : "Groth", "given" : "Ulrich", "non-dropping-particle" : "", "parse-names" : false, "suffix" : "" } ], "container-title" : "Angewandte Chemie", "id" : "ITEM-1", "issue" : "11", "issued" : { "date-parts" : [ [ "1981" ] ] }, "page" : "1022-1023", "publisher" : "WILEY-VCH Verlag GmbH", "title" : "Enantioselektive Synthese von (R)-\u03b1-Vinylaminos\u00e4uren", "type" : "article-journal", "volume" : "93" }, "uris" : [ "http://www.mendeley.com/documents/?uuid=11f886d5-1faa-4023-8258-b3afd253b947" ] } ], "mendeley" : { "formattedCitation" : "&lt;sup&gt;172&lt;/sup&gt;", "plainTextFormattedCitation" : "172", "previouslyFormattedCitation" : "&lt;sup&gt;172&lt;/sup&gt;" }, "properties" : {  }, "schema" : "https://github.com/citation-style-language/schema/raw/master/csl-citation.json" }</w:instrText>
      </w:r>
      <w:r>
        <w:fldChar w:fldCharType="separate"/>
      </w:r>
      <w:r w:rsidR="00F550D8" w:rsidRPr="00F550D8">
        <w:rPr>
          <w:noProof/>
          <w:vertAlign w:val="superscript"/>
        </w:rPr>
        <w:t>172</w:t>
      </w:r>
      <w:r>
        <w:fldChar w:fldCharType="end"/>
      </w:r>
    </w:p>
    <w:p w14:paraId="1B88A981" w14:textId="77777777" w:rsidR="00C520E0" w:rsidRDefault="00C520E0" w:rsidP="00D86E74">
      <w:pPr>
        <w:pStyle w:val="Heading5"/>
      </w:pPr>
      <w:bookmarkStart w:id="381" w:name="_Toc491426068"/>
      <w:bookmarkStart w:id="382" w:name="_Toc491426096"/>
      <w:bookmarkStart w:id="383" w:name="_Toc491426170"/>
      <w:bookmarkStart w:id="384" w:name="_Toc491426213"/>
      <w:r>
        <w:t>5.3.2.3.1</w:t>
      </w:r>
      <w:r>
        <w:tab/>
        <w:t>Direct addition of Azido-PEG linker</w:t>
      </w:r>
      <w:bookmarkEnd w:id="381"/>
      <w:bookmarkEnd w:id="382"/>
      <w:bookmarkEnd w:id="383"/>
      <w:bookmarkEnd w:id="384"/>
    </w:p>
    <w:p w14:paraId="64DB7DF9" w14:textId="3BD6CD6C" w:rsidR="00C520E0" w:rsidRDefault="00C520E0" w:rsidP="00D86E74">
      <w:r>
        <w:t xml:space="preserve">It was hoped deprotonation </w:t>
      </w:r>
      <w:r w:rsidR="0010484F">
        <w:t xml:space="preserve">of the Schöllkopf template </w:t>
      </w:r>
      <w:r>
        <w:t xml:space="preserve">with </w:t>
      </w:r>
      <w:r w:rsidRPr="00187316">
        <w:rPr>
          <w:i/>
          <w:iCs/>
          <w:noProof/>
        </w:rPr>
        <w:t>n</w:t>
      </w:r>
      <w:r>
        <w:rPr>
          <w:i/>
          <w:iCs/>
          <w:noProof/>
        </w:rPr>
        <w:t>-</w:t>
      </w:r>
      <w:r w:rsidRPr="00187316">
        <w:rPr>
          <w:noProof/>
        </w:rPr>
        <w:t>butyl</w:t>
      </w:r>
      <w:r>
        <w:t xml:space="preserve"> lithium under standard conditions</w:t>
      </w:r>
      <w:r w:rsidR="0010484F">
        <w:t>,</w:t>
      </w:r>
      <w:r>
        <w:t xml:space="preserve"> followed by addition of a tosylate-PEG-azide </w:t>
      </w:r>
      <w:r>
        <w:rPr>
          <w:b/>
          <w:bCs/>
        </w:rPr>
        <w:t>22</w:t>
      </w:r>
      <w:r>
        <w:t xml:space="preserve"> or </w:t>
      </w:r>
      <w:r w:rsidRPr="00187316">
        <w:rPr>
          <w:noProof/>
        </w:rPr>
        <w:t>iodo</w:t>
      </w:r>
      <w:r>
        <w:t xml:space="preserve">-PEG-azide </w:t>
      </w:r>
      <w:r>
        <w:rPr>
          <w:b/>
          <w:bCs/>
        </w:rPr>
        <w:t>33</w:t>
      </w:r>
      <w:r>
        <w:t xml:space="preserve"> would result in the desired alkylation product </w:t>
      </w:r>
      <w:r>
        <w:rPr>
          <w:b/>
          <w:bCs/>
        </w:rPr>
        <w:t>32</w:t>
      </w:r>
      <w:r>
        <w:t xml:space="preserve"> (</w:t>
      </w:r>
      <w:r>
        <w:fldChar w:fldCharType="begin"/>
      </w:r>
      <w:r>
        <w:instrText xml:space="preserve"> REF _Ref492567402 \h </w:instrText>
      </w:r>
      <w:r>
        <w:fldChar w:fldCharType="separate"/>
      </w:r>
      <w:r w:rsidR="005534F3">
        <w:t xml:space="preserve">Scheme </w:t>
      </w:r>
      <w:r w:rsidR="005534F3">
        <w:rPr>
          <w:noProof/>
        </w:rPr>
        <w:t>12</w:t>
      </w:r>
      <w:r>
        <w:fldChar w:fldCharType="end"/>
      </w:r>
      <w:r>
        <w:t>). However despite varying reaction conditions (-78 °</w:t>
      </w:r>
      <w:r w:rsidR="0010484F">
        <w:rPr>
          <w:noProof/>
        </w:rPr>
        <w:t>C</w:t>
      </w:r>
      <w:r w:rsidRPr="00187316">
        <w:rPr>
          <w:noProof/>
        </w:rPr>
        <w:t>,</w:t>
      </w:r>
      <w:r>
        <w:t xml:space="preserve"> 0 °C and </w:t>
      </w:r>
      <w:r w:rsidRPr="00187316">
        <w:rPr>
          <w:noProof/>
        </w:rPr>
        <w:t>rt</w:t>
      </w:r>
      <w:r>
        <w:t>) and additives (12-crown-4, TBAI cat. and stoichiometric) only starting material was recovered.</w:t>
      </w:r>
    </w:p>
    <w:p w14:paraId="537C9791" w14:textId="77777777" w:rsidR="00C520E0" w:rsidRDefault="004F0ED4" w:rsidP="00D86E74">
      <w:r>
        <w:pict w14:anchorId="0CE87E34">
          <v:shape id="_x0000_i1046" type="#_x0000_t75" style="width:425.9pt;height:69.4pt">
            <v:imagedata r:id="rId93" o:title=""/>
          </v:shape>
        </w:pict>
      </w:r>
      <w:bookmarkStart w:id="385" w:name="_Ref492567402"/>
      <w:r w:rsidR="00C520E0">
        <w:t xml:space="preserve">Scheme </w:t>
      </w:r>
      <w:fldSimple w:instr=" SEQ Scheme \* ARABIC ">
        <w:r w:rsidR="005534F3">
          <w:rPr>
            <w:noProof/>
          </w:rPr>
          <w:t>12</w:t>
        </w:r>
      </w:fldSimple>
      <w:bookmarkEnd w:id="385"/>
      <w:r w:rsidR="00C520E0">
        <w:t xml:space="preserve">. i) </w:t>
      </w:r>
      <w:r w:rsidR="00C520E0" w:rsidRPr="00187316">
        <w:rPr>
          <w:noProof/>
          <w:vertAlign w:val="superscript"/>
        </w:rPr>
        <w:t>n</w:t>
      </w:r>
      <w:r w:rsidR="00C520E0" w:rsidRPr="00187316">
        <w:rPr>
          <w:noProof/>
        </w:rPr>
        <w:t>BuLi</w:t>
      </w:r>
      <w:r w:rsidR="00C520E0">
        <w:t xml:space="preserve">, -78 °C, THF, ii) </w:t>
      </w:r>
      <w:r w:rsidR="00C520E0">
        <w:rPr>
          <w:b/>
          <w:bCs/>
        </w:rPr>
        <w:t>22/33</w:t>
      </w:r>
      <w:r w:rsidR="00C520E0">
        <w:t xml:space="preserve">, additive, THF, -78 °C , 0 °C and </w:t>
      </w:r>
      <w:r w:rsidR="00C520E0" w:rsidRPr="00187316">
        <w:rPr>
          <w:noProof/>
        </w:rPr>
        <w:t>rt</w:t>
      </w:r>
      <w:r w:rsidR="00C520E0">
        <w:t>, 5-24 hrs.</w:t>
      </w:r>
    </w:p>
    <w:p w14:paraId="6DCF74E8" w14:textId="77777777" w:rsidR="00C520E0" w:rsidRDefault="00C520E0" w:rsidP="00D86E74">
      <w:r>
        <w:lastRenderedPageBreak/>
        <w:t>An electrophilic competition reaction was conducted in which 50 mol% of ethyl bromoacetate and 50 mol% of tosylate PEG linker were added to the deprotonated Schöllkopf template (</w:t>
      </w:r>
      <w:r>
        <w:fldChar w:fldCharType="begin"/>
      </w:r>
      <w:r>
        <w:instrText xml:space="preserve"> REF _Ref492567422 \h </w:instrText>
      </w:r>
      <w:r>
        <w:fldChar w:fldCharType="separate"/>
      </w:r>
      <w:r w:rsidR="005534F3">
        <w:rPr>
          <w:szCs w:val="24"/>
        </w:rPr>
        <w:t xml:space="preserve">Scheme </w:t>
      </w:r>
      <w:r w:rsidR="005534F3">
        <w:rPr>
          <w:noProof/>
          <w:szCs w:val="24"/>
        </w:rPr>
        <w:t>13</w:t>
      </w:r>
      <w:r>
        <w:fldChar w:fldCharType="end"/>
      </w:r>
      <w:r>
        <w:t>).</w:t>
      </w:r>
    </w:p>
    <w:p w14:paraId="4AC4E350" w14:textId="77777777" w:rsidR="00C520E0" w:rsidRDefault="004F0ED4" w:rsidP="00D86E74">
      <w:r>
        <w:pict w14:anchorId="4E3E46D7">
          <v:shape id="_x0000_i1047" type="#_x0000_t75" style="width:425.4pt;height:90.7pt">
            <v:imagedata r:id="rId94" o:title=""/>
          </v:shape>
        </w:pict>
      </w:r>
    </w:p>
    <w:p w14:paraId="7E5157CA" w14:textId="77777777" w:rsidR="00C520E0" w:rsidRDefault="00C520E0" w:rsidP="00D86E74">
      <w:pPr>
        <w:pStyle w:val="Subtitle"/>
      </w:pPr>
      <w:bookmarkStart w:id="386" w:name="_Ref492567422"/>
      <w:r>
        <w:rPr>
          <w:szCs w:val="24"/>
        </w:rPr>
        <w:t xml:space="preserve">Scheme </w:t>
      </w:r>
      <w:r>
        <w:fldChar w:fldCharType="begin"/>
      </w:r>
      <w:r>
        <w:rPr>
          <w:szCs w:val="24"/>
        </w:rPr>
        <w:instrText xml:space="preserve"> SEQ Scheme \* ARABIC </w:instrText>
      </w:r>
      <w:r>
        <w:fldChar w:fldCharType="separate"/>
      </w:r>
      <w:r w:rsidR="005534F3">
        <w:rPr>
          <w:noProof/>
          <w:szCs w:val="24"/>
        </w:rPr>
        <w:t>13</w:t>
      </w:r>
      <w:r>
        <w:fldChar w:fldCharType="end"/>
      </w:r>
      <w:bookmarkEnd w:id="386"/>
      <w:r>
        <w:rPr>
          <w:szCs w:val="24"/>
        </w:rPr>
        <w:t xml:space="preserve">. i) </w:t>
      </w:r>
      <w:r w:rsidRPr="00187316">
        <w:rPr>
          <w:noProof/>
          <w:vertAlign w:val="superscript"/>
        </w:rPr>
        <w:t>n</w:t>
      </w:r>
      <w:r w:rsidRPr="00187316">
        <w:rPr>
          <w:noProof/>
        </w:rPr>
        <w:t>BuLi</w:t>
      </w:r>
      <w:r>
        <w:t xml:space="preserve">, THF, -78 °C, 24 hrs, ii) 0.5 eq </w:t>
      </w:r>
      <w:r>
        <w:rPr>
          <w:b/>
          <w:bCs/>
        </w:rPr>
        <w:t>22</w:t>
      </w:r>
      <w:r>
        <w:t xml:space="preserve">, 0.5 eq </w:t>
      </w:r>
      <w:r>
        <w:rPr>
          <w:b/>
          <w:bCs/>
        </w:rPr>
        <w:t>35</w:t>
      </w:r>
      <w:r>
        <w:t xml:space="preserve">, THF, -78 °C to </w:t>
      </w:r>
      <w:r w:rsidRPr="00187316">
        <w:rPr>
          <w:noProof/>
        </w:rPr>
        <w:t>rt</w:t>
      </w:r>
      <w:r>
        <w:t>, 24 hours.</w:t>
      </w:r>
    </w:p>
    <w:p w14:paraId="11A1D786" w14:textId="77777777" w:rsidR="00C520E0" w:rsidRDefault="00C520E0" w:rsidP="00D86E74">
      <w:r>
        <w:t xml:space="preserve">A 50:50 mixture of the Schöllkopf starting material </w:t>
      </w:r>
      <w:r>
        <w:rPr>
          <w:b/>
          <w:bCs/>
        </w:rPr>
        <w:t>31</w:t>
      </w:r>
      <w:r>
        <w:t xml:space="preserve"> and the ester addition product </w:t>
      </w:r>
      <w:r>
        <w:rPr>
          <w:b/>
          <w:bCs/>
        </w:rPr>
        <w:t>34</w:t>
      </w:r>
      <w:r>
        <w:t xml:space="preserve"> was observed by </w:t>
      </w:r>
      <w:r w:rsidRPr="006126F0">
        <w:rPr>
          <w:vertAlign w:val="superscript"/>
        </w:rPr>
        <w:t>1</w:t>
      </w:r>
      <w:r>
        <w:t xml:space="preserve">H NMR spectroscopy, </w:t>
      </w:r>
      <w:r w:rsidRPr="00187316">
        <w:rPr>
          <w:noProof/>
        </w:rPr>
        <w:t>however</w:t>
      </w:r>
      <w:r>
        <w:t xml:space="preserve"> there was no evidence to suggest </w:t>
      </w:r>
      <w:r w:rsidRPr="00187316">
        <w:rPr>
          <w:noProof/>
        </w:rPr>
        <w:t>presence</w:t>
      </w:r>
      <w:r>
        <w:t xml:space="preserve"> of the alkylated PEG-azide. This infers the </w:t>
      </w:r>
      <w:r w:rsidRPr="00187316">
        <w:rPr>
          <w:noProof/>
        </w:rPr>
        <w:t>tosylated</w:t>
      </w:r>
      <w:r>
        <w:t xml:space="preserve">-PEG-azide </w:t>
      </w:r>
      <w:r>
        <w:rPr>
          <w:b/>
          <w:bCs/>
        </w:rPr>
        <w:t>22</w:t>
      </w:r>
      <w:r>
        <w:t xml:space="preserve"> is a poor electrophile for this type of reaction.</w:t>
      </w:r>
    </w:p>
    <w:p w14:paraId="08D5DBF7" w14:textId="77777777" w:rsidR="00C520E0" w:rsidRDefault="00C520E0" w:rsidP="00D86E74">
      <w:pPr>
        <w:pStyle w:val="Heading5"/>
        <w:rPr>
          <w:szCs w:val="24"/>
        </w:rPr>
      </w:pPr>
      <w:bookmarkStart w:id="387" w:name="_Toc491426069"/>
      <w:bookmarkStart w:id="388" w:name="_Toc491426097"/>
      <w:bookmarkStart w:id="389" w:name="_Toc491426171"/>
      <w:bookmarkStart w:id="390" w:name="_Toc491426214"/>
      <w:r>
        <w:t>5.3.2.3.2</w:t>
      </w:r>
      <w:r>
        <w:tab/>
        <w:t>Indirect addition of azido-PEG linker</w:t>
      </w:r>
      <w:bookmarkEnd w:id="387"/>
      <w:bookmarkEnd w:id="388"/>
      <w:bookmarkEnd w:id="389"/>
      <w:bookmarkEnd w:id="390"/>
    </w:p>
    <w:p w14:paraId="0F64539F" w14:textId="3A9389CB" w:rsidR="00C520E0" w:rsidRDefault="00C520E0" w:rsidP="00D86E74">
      <w:r>
        <w:t xml:space="preserve">The </w:t>
      </w:r>
      <w:r>
        <w:rPr>
          <w:sz w:val="22"/>
        </w:rPr>
        <w:t>D</w:t>
      </w:r>
      <w:r>
        <w:t>-amino acid can be synthesised by a variety of methods and with a variety of substituents such as alkenes or esters, with the chiral template acting as a protecting group for the amine and acid (P). Both alkene and esters can undergo reduction to the primary alcohol followed by addition to a suitable linker to create numerous molecules.</w:t>
      </w:r>
    </w:p>
    <w:p w14:paraId="16E8B9C7" w14:textId="77777777" w:rsidR="00C520E0" w:rsidRDefault="00C520E0" w:rsidP="00717E76">
      <w:pPr>
        <w:jc w:val="center"/>
      </w:pPr>
      <w:r>
        <w:rPr>
          <w:noProof/>
          <w:lang w:eastAsia="en-GB"/>
        </w:rPr>
        <w:drawing>
          <wp:inline distT="0" distB="0" distL="0" distR="0" wp14:anchorId="4630778D" wp14:editId="4C674712">
            <wp:extent cx="4097020" cy="1614805"/>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097020" cy="1614805"/>
                    </a:xfrm>
                    <a:prstGeom prst="rect">
                      <a:avLst/>
                    </a:prstGeom>
                    <a:noFill/>
                    <a:ln>
                      <a:noFill/>
                    </a:ln>
                  </pic:spPr>
                </pic:pic>
              </a:graphicData>
            </a:graphic>
          </wp:inline>
        </w:drawing>
      </w:r>
    </w:p>
    <w:p w14:paraId="792BD7EA" w14:textId="1B8B4927" w:rsidR="00C520E0" w:rsidRDefault="00C520E0" w:rsidP="00D86E74">
      <w:pPr>
        <w:pStyle w:val="Caption"/>
      </w:pPr>
      <w:r>
        <w:t xml:space="preserve">Figure </w:t>
      </w:r>
      <w:fldSimple w:instr=" SEQ Figure \* ARABIC ">
        <w:r w:rsidR="005534F3">
          <w:rPr>
            <w:noProof/>
          </w:rPr>
          <w:t>63</w:t>
        </w:r>
      </w:fldSimple>
      <w:r>
        <w:t xml:space="preserve">. Synthesis of a modified D-amino acid with an extendable </w:t>
      </w:r>
      <w:r w:rsidR="008E4A7A">
        <w:t>click</w:t>
      </w:r>
      <w:r>
        <w:t xml:space="preserve"> linker</w:t>
      </w:r>
    </w:p>
    <w:p w14:paraId="220716EF" w14:textId="011D4AE9" w:rsidR="00C520E0" w:rsidRDefault="00C520E0" w:rsidP="00D86E74">
      <w:r>
        <w:t>Following several different literature methods, the conditions for the addition of the activated electrophile were optimised.</w:t>
      </w:r>
      <w:r>
        <w:fldChar w:fldCharType="begin" w:fldLock="1"/>
      </w:r>
      <w:r w:rsidR="00F550D8">
        <w:instrText>ADDIN CSL_CITATION { "citationItems" : [ { "id" : "ITEM-1", "itemData" : { "DOI" : "10.1002/ange.19810931126", "ISSN" : "1521-3757", "author" : [ { "dropping-particle" : "", "family" : "Sch\u00f6llkopf", "given" : "Ulrich", "non-dropping-particle" : "", "parse-names" : false, "suffix" : "" }, { "dropping-particle" : "", "family" : "Groth", "given" : "Ulrich", "non-dropping-particle" : "", "parse-names" : false, "suffix" : "" } ], "container-title" : "Angewandte Chemie", "id" : "ITEM-1", "issue" : "11", "issued" : { "date-parts" : [ [ "1981" ] ] }, "page" : "1022-1023", "publisher" : "WILEY-VCH Verlag GmbH", "title" : "Enantioselektive Synthese von (R)-\u03b1-Vinylaminos\u00e4uren", "type" : "article-journal", "volume" : "93" }, "uris" : [ "http://www.mendeley.com/documents/?uuid=11f886d5-1faa-4023-8258-b3afd253b947" ] } ], "mendeley" : { "formattedCitation" : "&lt;sup&gt;172&lt;/sup&gt;", "plainTextFormattedCitation" : "172", "previouslyFormattedCitation" : "&lt;sup&gt;172&lt;/sup&gt;" }, "properties" : {  }, "schema" : "https://github.com/citation-style-language/schema/raw/master/csl-citation.json" }</w:instrText>
      </w:r>
      <w:r>
        <w:fldChar w:fldCharType="separate"/>
      </w:r>
      <w:r w:rsidR="00F550D8" w:rsidRPr="00F550D8">
        <w:rPr>
          <w:noProof/>
          <w:vertAlign w:val="superscript"/>
        </w:rPr>
        <w:t>172</w:t>
      </w:r>
      <w:r>
        <w:fldChar w:fldCharType="end"/>
      </w:r>
      <w:r>
        <w:t xml:space="preserve"> Deprotonation of the Schöllkopf template </w:t>
      </w:r>
      <w:r>
        <w:rPr>
          <w:b/>
          <w:bCs/>
        </w:rPr>
        <w:t xml:space="preserve">31 </w:t>
      </w:r>
      <w:r>
        <w:lastRenderedPageBreak/>
        <w:t xml:space="preserve">with </w:t>
      </w:r>
      <w:r>
        <w:rPr>
          <w:i/>
          <w:iCs/>
        </w:rPr>
        <w:t>n</w:t>
      </w:r>
      <w:r>
        <w:t xml:space="preserve">-butyl lithium, followed by addition of ethyl bromoacetate </w:t>
      </w:r>
      <w:r>
        <w:rPr>
          <w:b/>
          <w:bCs/>
        </w:rPr>
        <w:t>35</w:t>
      </w:r>
      <w:r>
        <w:t>,</w:t>
      </w:r>
      <w:r>
        <w:rPr>
          <w:b/>
          <w:bCs/>
        </w:rPr>
        <w:t xml:space="preserve"> </w:t>
      </w:r>
      <w:r>
        <w:t xml:space="preserve">resulted in the addition product </w:t>
      </w:r>
      <w:r w:rsidRPr="009C1608">
        <w:rPr>
          <w:b/>
          <w:bCs/>
        </w:rPr>
        <w:t>34</w:t>
      </w:r>
      <w:r>
        <w:t xml:space="preserve"> in moderate yields (</w:t>
      </w:r>
      <w:r>
        <w:fldChar w:fldCharType="begin"/>
      </w:r>
      <w:r>
        <w:instrText xml:space="preserve"> REF _Ref492567438 \h </w:instrText>
      </w:r>
      <w:r>
        <w:fldChar w:fldCharType="separate"/>
      </w:r>
      <w:r w:rsidR="005534F3">
        <w:t xml:space="preserve">Scheme </w:t>
      </w:r>
      <w:r w:rsidR="005534F3">
        <w:rPr>
          <w:noProof/>
        </w:rPr>
        <w:t>14</w:t>
      </w:r>
      <w:r>
        <w:fldChar w:fldCharType="end"/>
      </w:r>
      <w:r>
        <w:t>).</w:t>
      </w:r>
    </w:p>
    <w:p w14:paraId="05078A19" w14:textId="77777777" w:rsidR="00C520E0" w:rsidRDefault="004F0ED4" w:rsidP="00717E76">
      <w:pPr>
        <w:jc w:val="center"/>
      </w:pPr>
      <w:r>
        <w:pict w14:anchorId="311E5821">
          <v:shape id="_x0000_i1048" type="#_x0000_t75" style="width:356.05pt;height:76pt">
            <v:imagedata r:id="rId96" o:title=""/>
          </v:shape>
        </w:pict>
      </w:r>
    </w:p>
    <w:p w14:paraId="0D498833" w14:textId="77777777" w:rsidR="00C520E0" w:rsidRDefault="00C520E0" w:rsidP="00D86E74">
      <w:pPr>
        <w:pStyle w:val="Subtitle"/>
      </w:pPr>
      <w:bookmarkStart w:id="391" w:name="_Ref492567438"/>
      <w:r>
        <w:t xml:space="preserve">Scheme </w:t>
      </w:r>
      <w:fldSimple w:instr=" SEQ Scheme \* ARABIC ">
        <w:r w:rsidR="005534F3">
          <w:rPr>
            <w:noProof/>
          </w:rPr>
          <w:t>14</w:t>
        </w:r>
      </w:fldSimple>
      <w:bookmarkEnd w:id="391"/>
      <w:r>
        <w:t xml:space="preserve">. i) dry THF, 1.1 eq </w:t>
      </w:r>
      <w:r w:rsidRPr="00187316">
        <w:rPr>
          <w:noProof/>
          <w:vertAlign w:val="superscript"/>
        </w:rPr>
        <w:t>n</w:t>
      </w:r>
      <w:r w:rsidRPr="00187316">
        <w:rPr>
          <w:noProof/>
        </w:rPr>
        <w:t>BuLi</w:t>
      </w:r>
      <w:r>
        <w:t xml:space="preserve">, </w:t>
      </w:r>
      <w:r>
        <w:rPr>
          <w:szCs w:val="28"/>
        </w:rPr>
        <w:t>-78 °C,</w:t>
      </w:r>
      <w:r>
        <w:t xml:space="preserve"> 30-40 min, ii) conditions tabulated below. </w:t>
      </w:r>
    </w:p>
    <w:tbl>
      <w:tblPr>
        <w:tblStyle w:val="LightList"/>
        <w:tblW w:w="4319" w:type="pct"/>
        <w:jc w:val="center"/>
        <w:tblLook w:val="04A0" w:firstRow="1" w:lastRow="0" w:firstColumn="1" w:lastColumn="0" w:noHBand="0" w:noVBand="1"/>
      </w:tblPr>
      <w:tblGrid>
        <w:gridCol w:w="1449"/>
        <w:gridCol w:w="1305"/>
        <w:gridCol w:w="1234"/>
        <w:gridCol w:w="2126"/>
        <w:gridCol w:w="1418"/>
      </w:tblGrid>
      <w:tr w:rsidR="00C520E0" w14:paraId="0EA1E0BA" w14:textId="77777777" w:rsidTr="00FF036A">
        <w:trPr>
          <w:cnfStyle w:val="100000000000" w:firstRow="1" w:lastRow="0" w:firstColumn="0" w:lastColumn="0" w:oddVBand="0" w:evenVBand="0" w:oddHBand="0" w:evenHBand="0" w:firstRowFirstColumn="0" w:firstRowLastColumn="0" w:lastRowFirstColumn="0" w:lastRowLastColumn="0"/>
          <w:trHeight w:val="524"/>
          <w:jc w:val="center"/>
        </w:trPr>
        <w:tc>
          <w:tcPr>
            <w:cnfStyle w:val="001000000000" w:firstRow="0" w:lastRow="0" w:firstColumn="1" w:lastColumn="0" w:oddVBand="0" w:evenVBand="0" w:oddHBand="0" w:evenHBand="0" w:firstRowFirstColumn="0" w:firstRowLastColumn="0" w:lastRowFirstColumn="0" w:lastRowLastColumn="0"/>
            <w:tcW w:w="962" w:type="pct"/>
            <w:tcBorders>
              <w:top w:val="single" w:sz="8" w:space="0" w:color="000000" w:themeColor="text1"/>
              <w:left w:val="single" w:sz="8" w:space="0" w:color="000000" w:themeColor="text1"/>
              <w:bottom w:val="nil"/>
              <w:right w:val="nil"/>
            </w:tcBorders>
            <w:hideMark/>
          </w:tcPr>
          <w:p w14:paraId="58FAB8F5" w14:textId="77777777" w:rsidR="00C520E0" w:rsidRDefault="00C520E0" w:rsidP="00A8049D">
            <w:pPr>
              <w:spacing w:before="100" w:beforeAutospacing="1" w:after="100" w:afterAutospacing="1"/>
              <w:rPr>
                <w:b w:val="0"/>
                <w:bCs w:val="0"/>
              </w:rPr>
            </w:pPr>
            <w:r>
              <w:t>Base</w:t>
            </w:r>
          </w:p>
        </w:tc>
        <w:tc>
          <w:tcPr>
            <w:tcW w:w="866" w:type="pct"/>
            <w:tcBorders>
              <w:top w:val="single" w:sz="8" w:space="0" w:color="000000" w:themeColor="text1"/>
              <w:left w:val="nil"/>
              <w:bottom w:val="nil"/>
              <w:right w:val="nil"/>
            </w:tcBorders>
            <w:hideMark/>
          </w:tcPr>
          <w:p w14:paraId="25968432" w14:textId="77777777" w:rsidR="00C520E0" w:rsidRDefault="00C520E0" w:rsidP="00A8049D">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bCs w:val="0"/>
              </w:rPr>
            </w:pPr>
            <w:r>
              <w:t xml:space="preserve">Time </w:t>
            </w:r>
          </w:p>
        </w:tc>
        <w:tc>
          <w:tcPr>
            <w:tcW w:w="819" w:type="pct"/>
            <w:tcBorders>
              <w:top w:val="single" w:sz="8" w:space="0" w:color="000000" w:themeColor="text1"/>
              <w:left w:val="nil"/>
              <w:bottom w:val="nil"/>
              <w:right w:val="nil"/>
            </w:tcBorders>
            <w:hideMark/>
          </w:tcPr>
          <w:p w14:paraId="1A5A28F0" w14:textId="77777777" w:rsidR="00C520E0" w:rsidRDefault="00C520E0" w:rsidP="00A8049D">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bCs w:val="0"/>
              </w:rPr>
            </w:pPr>
            <w:r>
              <w:t xml:space="preserve">Temp </w:t>
            </w:r>
          </w:p>
        </w:tc>
        <w:tc>
          <w:tcPr>
            <w:tcW w:w="1411" w:type="pct"/>
            <w:tcBorders>
              <w:top w:val="single" w:sz="8" w:space="0" w:color="000000" w:themeColor="text1"/>
              <w:left w:val="nil"/>
              <w:bottom w:val="nil"/>
              <w:right w:val="nil"/>
            </w:tcBorders>
            <w:hideMark/>
          </w:tcPr>
          <w:p w14:paraId="0FE15090" w14:textId="77777777" w:rsidR="00C520E0" w:rsidRDefault="00C520E0" w:rsidP="00A8049D">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pPr>
            <w:r>
              <w:t>d.r.**</w:t>
            </w:r>
          </w:p>
        </w:tc>
        <w:tc>
          <w:tcPr>
            <w:tcW w:w="941" w:type="pct"/>
            <w:tcBorders>
              <w:top w:val="single" w:sz="8" w:space="0" w:color="000000" w:themeColor="text1"/>
              <w:left w:val="nil"/>
              <w:bottom w:val="nil"/>
              <w:right w:val="single" w:sz="8" w:space="0" w:color="000000" w:themeColor="text1"/>
            </w:tcBorders>
            <w:hideMark/>
          </w:tcPr>
          <w:p w14:paraId="51DC61D4" w14:textId="77777777" w:rsidR="00C520E0" w:rsidRDefault="00C520E0" w:rsidP="00A8049D">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bCs w:val="0"/>
              </w:rPr>
            </w:pPr>
            <w:r>
              <w:t>Yield***</w:t>
            </w:r>
          </w:p>
        </w:tc>
      </w:tr>
      <w:tr w:rsidR="00C520E0" w14:paraId="1FE7DB14" w14:textId="77777777" w:rsidTr="00FF03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2" w:type="pct"/>
            <w:tcBorders>
              <w:right w:val="nil"/>
            </w:tcBorders>
            <w:hideMark/>
          </w:tcPr>
          <w:p w14:paraId="733709D2" w14:textId="77777777" w:rsidR="00C520E0" w:rsidRDefault="00C520E0" w:rsidP="00A8049D">
            <w:pPr>
              <w:spacing w:before="100" w:beforeAutospacing="1" w:after="100" w:afterAutospacing="1"/>
              <w:rPr>
                <w:b w:val="0"/>
                <w:bCs w:val="0"/>
              </w:rPr>
            </w:pPr>
            <w:r>
              <w:rPr>
                <w:vertAlign w:val="superscript"/>
              </w:rPr>
              <w:t>n</w:t>
            </w:r>
            <w:r>
              <w:t>BuLi</w:t>
            </w:r>
          </w:p>
        </w:tc>
        <w:tc>
          <w:tcPr>
            <w:tcW w:w="866" w:type="pct"/>
            <w:tcBorders>
              <w:left w:val="nil"/>
              <w:right w:val="nil"/>
            </w:tcBorders>
            <w:hideMark/>
          </w:tcPr>
          <w:p w14:paraId="2180BDB8"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2 hrs</w:t>
            </w:r>
          </w:p>
        </w:tc>
        <w:tc>
          <w:tcPr>
            <w:tcW w:w="819" w:type="pct"/>
            <w:tcBorders>
              <w:left w:val="nil"/>
              <w:right w:val="nil"/>
            </w:tcBorders>
            <w:hideMark/>
          </w:tcPr>
          <w:p w14:paraId="62FAFC35"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-78 °C</w:t>
            </w:r>
          </w:p>
        </w:tc>
        <w:tc>
          <w:tcPr>
            <w:tcW w:w="1411" w:type="pct"/>
            <w:tcBorders>
              <w:left w:val="nil"/>
              <w:right w:val="nil"/>
            </w:tcBorders>
            <w:hideMark/>
          </w:tcPr>
          <w:p w14:paraId="51AA5837"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8:1</w:t>
            </w:r>
          </w:p>
        </w:tc>
        <w:tc>
          <w:tcPr>
            <w:tcW w:w="941" w:type="pct"/>
            <w:tcBorders>
              <w:left w:val="nil"/>
            </w:tcBorders>
            <w:hideMark/>
          </w:tcPr>
          <w:p w14:paraId="0F072374"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68%</w:t>
            </w:r>
          </w:p>
        </w:tc>
      </w:tr>
      <w:tr w:rsidR="00C520E0" w14:paraId="2071417D" w14:textId="77777777" w:rsidTr="00FF036A">
        <w:trPr>
          <w:jc w:val="center"/>
        </w:trPr>
        <w:tc>
          <w:tcPr>
            <w:cnfStyle w:val="001000000000" w:firstRow="0" w:lastRow="0" w:firstColumn="1" w:lastColumn="0" w:oddVBand="0" w:evenVBand="0" w:oddHBand="0" w:evenHBand="0" w:firstRowFirstColumn="0" w:firstRowLastColumn="0" w:lastRowFirstColumn="0" w:lastRowLastColumn="0"/>
            <w:tcW w:w="962" w:type="pct"/>
            <w:tcBorders>
              <w:top w:val="nil"/>
              <w:left w:val="single" w:sz="8" w:space="0" w:color="000000" w:themeColor="text1"/>
              <w:bottom w:val="nil"/>
              <w:right w:val="nil"/>
            </w:tcBorders>
            <w:hideMark/>
          </w:tcPr>
          <w:p w14:paraId="1CCC621D" w14:textId="77777777" w:rsidR="00C520E0" w:rsidRDefault="00C520E0" w:rsidP="00A8049D">
            <w:pPr>
              <w:spacing w:before="100" w:beforeAutospacing="1" w:after="100" w:afterAutospacing="1"/>
              <w:rPr>
                <w:b w:val="0"/>
                <w:bCs w:val="0"/>
              </w:rPr>
            </w:pPr>
            <w:r>
              <w:rPr>
                <w:vertAlign w:val="superscript"/>
              </w:rPr>
              <w:t>n</w:t>
            </w:r>
            <w:r>
              <w:t>BuLi</w:t>
            </w:r>
          </w:p>
        </w:tc>
        <w:tc>
          <w:tcPr>
            <w:tcW w:w="866" w:type="pct"/>
            <w:tcBorders>
              <w:top w:val="nil"/>
              <w:left w:val="nil"/>
              <w:bottom w:val="nil"/>
              <w:right w:val="nil"/>
            </w:tcBorders>
            <w:hideMark/>
          </w:tcPr>
          <w:p w14:paraId="67DCAFD3"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24 hrs</w:t>
            </w:r>
          </w:p>
        </w:tc>
        <w:tc>
          <w:tcPr>
            <w:tcW w:w="819" w:type="pct"/>
            <w:tcBorders>
              <w:top w:val="nil"/>
              <w:left w:val="nil"/>
              <w:bottom w:val="nil"/>
              <w:right w:val="nil"/>
            </w:tcBorders>
            <w:hideMark/>
          </w:tcPr>
          <w:p w14:paraId="185221D3"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-78 °C</w:t>
            </w:r>
          </w:p>
        </w:tc>
        <w:tc>
          <w:tcPr>
            <w:tcW w:w="1411" w:type="pct"/>
            <w:tcBorders>
              <w:top w:val="nil"/>
              <w:left w:val="nil"/>
              <w:bottom w:val="nil"/>
              <w:right w:val="nil"/>
            </w:tcBorders>
            <w:hideMark/>
          </w:tcPr>
          <w:p w14:paraId="21E84BE9"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3: 1</w:t>
            </w:r>
          </w:p>
        </w:tc>
        <w:tc>
          <w:tcPr>
            <w:tcW w:w="941" w:type="pct"/>
            <w:tcBorders>
              <w:top w:val="nil"/>
              <w:left w:val="nil"/>
              <w:bottom w:val="nil"/>
              <w:right w:val="single" w:sz="8" w:space="0" w:color="000000" w:themeColor="text1"/>
            </w:tcBorders>
            <w:hideMark/>
          </w:tcPr>
          <w:p w14:paraId="67B4DC38"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33 %</w:t>
            </w:r>
          </w:p>
        </w:tc>
      </w:tr>
      <w:tr w:rsidR="00C520E0" w14:paraId="2DC6C6F3" w14:textId="77777777" w:rsidTr="00FF03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2" w:type="pct"/>
            <w:tcBorders>
              <w:right w:val="nil"/>
            </w:tcBorders>
            <w:hideMark/>
          </w:tcPr>
          <w:p w14:paraId="33EA1687" w14:textId="77777777" w:rsidR="00C520E0" w:rsidRDefault="00C520E0" w:rsidP="00A8049D">
            <w:pPr>
              <w:spacing w:before="100" w:beforeAutospacing="1" w:after="100" w:afterAutospacing="1"/>
              <w:rPr>
                <w:b w:val="0"/>
                <w:bCs w:val="0"/>
              </w:rPr>
            </w:pPr>
            <w:r>
              <w:rPr>
                <w:vertAlign w:val="superscript"/>
              </w:rPr>
              <w:t>n</w:t>
            </w:r>
            <w:r>
              <w:t>BuLi</w:t>
            </w:r>
          </w:p>
        </w:tc>
        <w:tc>
          <w:tcPr>
            <w:tcW w:w="866" w:type="pct"/>
            <w:tcBorders>
              <w:left w:val="nil"/>
              <w:right w:val="nil"/>
            </w:tcBorders>
            <w:hideMark/>
          </w:tcPr>
          <w:p w14:paraId="366F02C6"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2.5 hrs</w:t>
            </w:r>
          </w:p>
        </w:tc>
        <w:tc>
          <w:tcPr>
            <w:tcW w:w="819" w:type="pct"/>
            <w:tcBorders>
              <w:left w:val="nil"/>
              <w:right w:val="nil"/>
            </w:tcBorders>
            <w:hideMark/>
          </w:tcPr>
          <w:p w14:paraId="5BCA3594"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-78 °C</w:t>
            </w:r>
          </w:p>
        </w:tc>
        <w:tc>
          <w:tcPr>
            <w:tcW w:w="1411" w:type="pct"/>
            <w:tcBorders>
              <w:left w:val="nil"/>
              <w:right w:val="nil"/>
            </w:tcBorders>
            <w:hideMark/>
          </w:tcPr>
          <w:p w14:paraId="77764BD3"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10: 1*</w:t>
            </w:r>
          </w:p>
        </w:tc>
        <w:tc>
          <w:tcPr>
            <w:tcW w:w="941" w:type="pct"/>
            <w:tcBorders>
              <w:left w:val="nil"/>
            </w:tcBorders>
            <w:hideMark/>
          </w:tcPr>
          <w:p w14:paraId="1047CE6C"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72%*</w:t>
            </w:r>
          </w:p>
        </w:tc>
      </w:tr>
      <w:tr w:rsidR="00C520E0" w14:paraId="72438F5D" w14:textId="77777777" w:rsidTr="00FF036A">
        <w:trPr>
          <w:jc w:val="center"/>
        </w:trPr>
        <w:tc>
          <w:tcPr>
            <w:cnfStyle w:val="001000000000" w:firstRow="0" w:lastRow="0" w:firstColumn="1" w:lastColumn="0" w:oddVBand="0" w:evenVBand="0" w:oddHBand="0" w:evenHBand="0" w:firstRowFirstColumn="0" w:firstRowLastColumn="0" w:lastRowFirstColumn="0" w:lastRowLastColumn="0"/>
            <w:tcW w:w="962" w:type="pct"/>
            <w:tcBorders>
              <w:top w:val="nil"/>
              <w:left w:val="single" w:sz="8" w:space="0" w:color="000000" w:themeColor="text1"/>
              <w:bottom w:val="nil"/>
              <w:right w:val="nil"/>
            </w:tcBorders>
            <w:hideMark/>
          </w:tcPr>
          <w:p w14:paraId="3DCB1738" w14:textId="77777777" w:rsidR="00C520E0" w:rsidRDefault="00C520E0" w:rsidP="00A8049D">
            <w:pPr>
              <w:spacing w:before="100" w:beforeAutospacing="1" w:after="100" w:afterAutospacing="1"/>
            </w:pPr>
            <w:r>
              <w:t>NaHMDS</w:t>
            </w:r>
          </w:p>
        </w:tc>
        <w:tc>
          <w:tcPr>
            <w:tcW w:w="866" w:type="pct"/>
            <w:tcBorders>
              <w:top w:val="nil"/>
              <w:left w:val="nil"/>
              <w:bottom w:val="nil"/>
              <w:right w:val="nil"/>
            </w:tcBorders>
            <w:hideMark/>
          </w:tcPr>
          <w:p w14:paraId="33468900"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4 hrs</w:t>
            </w:r>
          </w:p>
        </w:tc>
        <w:tc>
          <w:tcPr>
            <w:tcW w:w="819" w:type="pct"/>
            <w:tcBorders>
              <w:top w:val="nil"/>
              <w:left w:val="nil"/>
              <w:bottom w:val="nil"/>
              <w:right w:val="nil"/>
            </w:tcBorders>
            <w:hideMark/>
          </w:tcPr>
          <w:p w14:paraId="34028DAE"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-78 °C</w:t>
            </w:r>
          </w:p>
        </w:tc>
        <w:tc>
          <w:tcPr>
            <w:tcW w:w="1411" w:type="pct"/>
            <w:tcBorders>
              <w:top w:val="nil"/>
              <w:left w:val="nil"/>
              <w:bottom w:val="nil"/>
              <w:right w:val="nil"/>
            </w:tcBorders>
            <w:hideMark/>
          </w:tcPr>
          <w:p w14:paraId="61022D64"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w:t>
            </w:r>
          </w:p>
        </w:tc>
        <w:tc>
          <w:tcPr>
            <w:tcW w:w="941" w:type="pct"/>
            <w:tcBorders>
              <w:top w:val="nil"/>
              <w:left w:val="nil"/>
              <w:bottom w:val="nil"/>
              <w:right w:val="single" w:sz="8" w:space="0" w:color="000000" w:themeColor="text1"/>
            </w:tcBorders>
            <w:hideMark/>
          </w:tcPr>
          <w:p w14:paraId="2B9445B9"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SM</w:t>
            </w:r>
          </w:p>
        </w:tc>
      </w:tr>
      <w:tr w:rsidR="00C520E0" w14:paraId="6ED65186" w14:textId="77777777" w:rsidTr="00FF03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2" w:type="pct"/>
            <w:tcBorders>
              <w:right w:val="nil"/>
            </w:tcBorders>
            <w:hideMark/>
          </w:tcPr>
          <w:p w14:paraId="24DFD5BA" w14:textId="77777777" w:rsidR="00C520E0" w:rsidRDefault="00C520E0" w:rsidP="00A8049D">
            <w:pPr>
              <w:spacing w:before="100" w:beforeAutospacing="1" w:after="100" w:afterAutospacing="1"/>
            </w:pPr>
            <w:r>
              <w:t>LiHMDS</w:t>
            </w:r>
          </w:p>
        </w:tc>
        <w:tc>
          <w:tcPr>
            <w:tcW w:w="866" w:type="pct"/>
            <w:tcBorders>
              <w:left w:val="nil"/>
              <w:right w:val="nil"/>
            </w:tcBorders>
            <w:hideMark/>
          </w:tcPr>
          <w:p w14:paraId="3A170CA0"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4 hrs</w:t>
            </w:r>
          </w:p>
        </w:tc>
        <w:tc>
          <w:tcPr>
            <w:tcW w:w="819" w:type="pct"/>
            <w:tcBorders>
              <w:left w:val="nil"/>
              <w:right w:val="nil"/>
            </w:tcBorders>
            <w:hideMark/>
          </w:tcPr>
          <w:p w14:paraId="214C179D"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-78 °C</w:t>
            </w:r>
          </w:p>
        </w:tc>
        <w:tc>
          <w:tcPr>
            <w:tcW w:w="1411" w:type="pct"/>
            <w:tcBorders>
              <w:left w:val="nil"/>
              <w:right w:val="nil"/>
            </w:tcBorders>
            <w:hideMark/>
          </w:tcPr>
          <w:p w14:paraId="7F32B26E"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w:t>
            </w:r>
          </w:p>
        </w:tc>
        <w:tc>
          <w:tcPr>
            <w:tcW w:w="941" w:type="pct"/>
            <w:tcBorders>
              <w:left w:val="nil"/>
            </w:tcBorders>
            <w:hideMark/>
          </w:tcPr>
          <w:p w14:paraId="56F42257"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SM</w:t>
            </w:r>
          </w:p>
        </w:tc>
      </w:tr>
    </w:tbl>
    <w:p w14:paraId="2F026D6E" w14:textId="77777777" w:rsidR="00C520E0" w:rsidRDefault="00C520E0" w:rsidP="00A8049D">
      <w:pPr>
        <w:pStyle w:val="Subtitle"/>
        <w:spacing w:before="100" w:beforeAutospacing="1" w:after="100" w:afterAutospacing="1"/>
      </w:pPr>
      <w:r>
        <w:t xml:space="preserve">Table </w:t>
      </w:r>
      <w:fldSimple w:instr=" SEQ Table \* ARABIC ">
        <w:r w:rsidR="005534F3">
          <w:rPr>
            <w:noProof/>
          </w:rPr>
          <w:t>5</w:t>
        </w:r>
      </w:fldSimple>
      <w:r>
        <w:t xml:space="preserve">. Deprotonation conditions for </w:t>
      </w:r>
      <w:r>
        <w:fldChar w:fldCharType="begin"/>
      </w:r>
      <w:r>
        <w:instrText xml:space="preserve"> REF _Ref492567438 \h  \* MERGEFORMAT </w:instrText>
      </w:r>
      <w:r>
        <w:fldChar w:fldCharType="separate"/>
      </w:r>
      <w:r w:rsidR="005534F3">
        <w:t xml:space="preserve">Scheme </w:t>
      </w:r>
      <w:r w:rsidR="005534F3">
        <w:rPr>
          <w:noProof/>
        </w:rPr>
        <w:t>14</w:t>
      </w:r>
      <w:r>
        <w:fldChar w:fldCharType="end"/>
      </w:r>
      <w:r>
        <w:t xml:space="preserve">. *Newly purchased Schöllkopf template, **diastereotopic ratio measured by </w:t>
      </w:r>
      <w:r w:rsidRPr="006126F0">
        <w:rPr>
          <w:vertAlign w:val="superscript"/>
        </w:rPr>
        <w:t>1</w:t>
      </w:r>
      <w:r>
        <w:t xml:space="preserve">H NMR spectroscopy, </w:t>
      </w:r>
      <w:r w:rsidRPr="00187316">
        <w:rPr>
          <w:noProof/>
        </w:rPr>
        <w:t>***isolated</w:t>
      </w:r>
      <w:r>
        <w:t xml:space="preserve"> yield of both diastereoisomers. </w:t>
      </w:r>
    </w:p>
    <w:p w14:paraId="0B2CD03C" w14:textId="77777777" w:rsidR="00C520E0" w:rsidRDefault="00C520E0" w:rsidP="00D86E74">
      <w:r>
        <w:t xml:space="preserve">The ester </w:t>
      </w:r>
      <w:r>
        <w:rPr>
          <w:b/>
          <w:bCs/>
        </w:rPr>
        <w:t>34</w:t>
      </w:r>
      <w:r>
        <w:t xml:space="preserve"> was subsequently reduced by using lithium aluminium hydride initially suspended in anhydrous THF, however despite varying conditions only starting material was returned (</w:t>
      </w:r>
      <w:r>
        <w:fldChar w:fldCharType="begin"/>
      </w:r>
      <w:r>
        <w:instrText xml:space="preserve"> REF _Ref492567470 \h </w:instrText>
      </w:r>
      <w:r>
        <w:fldChar w:fldCharType="separate"/>
      </w:r>
      <w:r w:rsidR="005534F3">
        <w:rPr>
          <w:rStyle w:val="SubtitleChar"/>
        </w:rPr>
        <w:t xml:space="preserve">Scheme </w:t>
      </w:r>
      <w:r w:rsidR="005534F3">
        <w:rPr>
          <w:rStyle w:val="SubtitleChar"/>
          <w:noProof/>
        </w:rPr>
        <w:t>15</w:t>
      </w:r>
      <w:r>
        <w:fldChar w:fldCharType="end"/>
      </w:r>
      <w:r>
        <w:t xml:space="preserve">). Alternatively, lithium aluminium hydride powder was added directly to the ester </w:t>
      </w:r>
      <w:r>
        <w:rPr>
          <w:b/>
          <w:bCs/>
        </w:rPr>
        <w:t>34</w:t>
      </w:r>
      <w:r>
        <w:t xml:space="preserve"> in a solution of THF at various low temperatures, resulting in the </w:t>
      </w:r>
      <w:r w:rsidRPr="00187316">
        <w:rPr>
          <w:noProof/>
        </w:rPr>
        <w:t>formation</w:t>
      </w:r>
      <w:r>
        <w:t xml:space="preserve"> of a mixture of products. Reduction of the ester </w:t>
      </w:r>
      <w:r>
        <w:rPr>
          <w:b/>
          <w:bCs/>
        </w:rPr>
        <w:t>34</w:t>
      </w:r>
      <w:r>
        <w:t xml:space="preserve"> with Red-Al led only to return </w:t>
      </w:r>
      <w:r w:rsidRPr="00187316">
        <w:rPr>
          <w:noProof/>
        </w:rPr>
        <w:t>of</w:t>
      </w:r>
      <w:r>
        <w:t xml:space="preserve"> the starting material.</w:t>
      </w:r>
    </w:p>
    <w:p w14:paraId="66E1B75F" w14:textId="77777777" w:rsidR="00843604" w:rsidRDefault="00843604" w:rsidP="00D86E74"/>
    <w:p w14:paraId="7C4495C5" w14:textId="77777777" w:rsidR="00843604" w:rsidRDefault="00843604" w:rsidP="00D86E74"/>
    <w:p w14:paraId="6E3293BC" w14:textId="77777777" w:rsidR="00843604" w:rsidRDefault="00843604" w:rsidP="00D86E74"/>
    <w:p w14:paraId="255A862A" w14:textId="77777777" w:rsidR="00843604" w:rsidRDefault="00843604" w:rsidP="00D86E74"/>
    <w:p w14:paraId="513D34E9" w14:textId="77777777" w:rsidR="00C520E0" w:rsidRDefault="004F0ED4" w:rsidP="00717E76">
      <w:pPr>
        <w:spacing w:line="276" w:lineRule="auto"/>
        <w:jc w:val="center"/>
      </w:pPr>
      <w:r>
        <w:lastRenderedPageBreak/>
        <w:pict w14:anchorId="7427B49D">
          <v:shape id="_x0000_i1049" type="#_x0000_t75" style="width:261.2pt;height:76pt">
            <v:imagedata r:id="rId97" o:title=""/>
          </v:shape>
        </w:pict>
      </w:r>
    </w:p>
    <w:p w14:paraId="03C8DEAE" w14:textId="1CD9BE45" w:rsidR="002706B5" w:rsidRPr="00843604" w:rsidRDefault="00C520E0" w:rsidP="00843604">
      <w:pPr>
        <w:pStyle w:val="Subtitle"/>
        <w:rPr>
          <w:szCs w:val="24"/>
        </w:rPr>
      </w:pPr>
      <w:bookmarkStart w:id="392" w:name="_Ref492567470"/>
      <w:r>
        <w:rPr>
          <w:rStyle w:val="SubtitleChar"/>
        </w:rPr>
        <w:t xml:space="preserve">Scheme </w:t>
      </w:r>
      <w:r>
        <w:fldChar w:fldCharType="begin"/>
      </w:r>
      <w:r>
        <w:rPr>
          <w:rStyle w:val="SubtitleChar"/>
        </w:rPr>
        <w:instrText xml:space="preserve"> SEQ Scheme \* ARABIC </w:instrText>
      </w:r>
      <w:r>
        <w:fldChar w:fldCharType="separate"/>
      </w:r>
      <w:r w:rsidR="005534F3">
        <w:rPr>
          <w:rStyle w:val="SubtitleChar"/>
          <w:noProof/>
        </w:rPr>
        <w:t>15</w:t>
      </w:r>
      <w:r>
        <w:fldChar w:fldCharType="end"/>
      </w:r>
      <w:bookmarkEnd w:id="392"/>
      <w:r>
        <w:rPr>
          <w:rStyle w:val="SubtitleChar"/>
        </w:rPr>
        <w:t>. i) dry THF, 1.5 eq LiAlH</w:t>
      </w:r>
      <w:r>
        <w:rPr>
          <w:rStyle w:val="SubtitleChar"/>
          <w:vertAlign w:val="subscript"/>
        </w:rPr>
        <w:t>4</w:t>
      </w:r>
      <w:r>
        <w:rPr>
          <w:rStyle w:val="SubtitleChar"/>
        </w:rPr>
        <w:t>, conditions  tabulated below</w:t>
      </w:r>
      <w:r>
        <w:rPr>
          <w:szCs w:val="24"/>
        </w:rPr>
        <w:t>.</w:t>
      </w:r>
    </w:p>
    <w:tbl>
      <w:tblPr>
        <w:tblStyle w:val="LightList"/>
        <w:tblW w:w="4739" w:type="pct"/>
        <w:jc w:val="center"/>
        <w:tblLook w:val="04A0" w:firstRow="1" w:lastRow="0" w:firstColumn="1" w:lastColumn="0" w:noHBand="0" w:noVBand="1"/>
      </w:tblPr>
      <w:tblGrid>
        <w:gridCol w:w="1021"/>
        <w:gridCol w:w="1240"/>
        <w:gridCol w:w="1017"/>
        <w:gridCol w:w="1127"/>
        <w:gridCol w:w="1865"/>
        <w:gridCol w:w="982"/>
        <w:gridCol w:w="1013"/>
      </w:tblGrid>
      <w:tr w:rsidR="00C520E0" w14:paraId="739FF969" w14:textId="77777777" w:rsidTr="00FF036A">
        <w:trPr>
          <w:cnfStyle w:val="100000000000" w:firstRow="1" w:lastRow="0" w:firstColumn="0" w:lastColumn="0" w:oddVBand="0" w:evenVBand="0" w:oddHBand="0" w:evenHBand="0" w:firstRowFirstColumn="0" w:firstRowLastColumn="0" w:lastRowFirstColumn="0" w:lastRowLastColumn="0"/>
          <w:trHeight w:val="524"/>
          <w:jc w:val="center"/>
        </w:trPr>
        <w:tc>
          <w:tcPr>
            <w:cnfStyle w:val="001000000000" w:firstRow="0" w:lastRow="0" w:firstColumn="1" w:lastColumn="0" w:oddVBand="0" w:evenVBand="0" w:oddHBand="0" w:evenHBand="0" w:firstRowFirstColumn="0" w:firstRowLastColumn="0" w:lastRowFirstColumn="0" w:lastRowLastColumn="0"/>
            <w:tcW w:w="618" w:type="pct"/>
            <w:tcBorders>
              <w:top w:val="single" w:sz="8" w:space="0" w:color="000000" w:themeColor="text1"/>
              <w:left w:val="single" w:sz="8" w:space="0" w:color="000000" w:themeColor="text1"/>
              <w:bottom w:val="nil"/>
              <w:right w:val="nil"/>
            </w:tcBorders>
            <w:hideMark/>
          </w:tcPr>
          <w:p w14:paraId="55F53AE0" w14:textId="77777777" w:rsidR="00C520E0" w:rsidRDefault="00C520E0" w:rsidP="00A8049D">
            <w:pPr>
              <w:spacing w:before="100" w:beforeAutospacing="1" w:after="100" w:afterAutospacing="1"/>
            </w:pPr>
            <w:r>
              <w:t>Temp 1</w:t>
            </w:r>
          </w:p>
        </w:tc>
        <w:tc>
          <w:tcPr>
            <w:tcW w:w="750" w:type="pct"/>
            <w:tcBorders>
              <w:top w:val="single" w:sz="8" w:space="0" w:color="000000" w:themeColor="text1"/>
              <w:left w:val="nil"/>
              <w:bottom w:val="nil"/>
              <w:right w:val="nil"/>
            </w:tcBorders>
            <w:hideMark/>
          </w:tcPr>
          <w:p w14:paraId="3BE08083" w14:textId="77777777" w:rsidR="00C520E0" w:rsidRDefault="00C520E0" w:rsidP="00A8049D">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pPr>
            <w:r>
              <w:t>Time 1</w:t>
            </w:r>
          </w:p>
        </w:tc>
        <w:tc>
          <w:tcPr>
            <w:tcW w:w="615" w:type="pct"/>
            <w:tcBorders>
              <w:top w:val="single" w:sz="8" w:space="0" w:color="000000" w:themeColor="text1"/>
              <w:left w:val="nil"/>
              <w:bottom w:val="nil"/>
              <w:right w:val="nil"/>
            </w:tcBorders>
            <w:hideMark/>
          </w:tcPr>
          <w:p w14:paraId="2EAEF2F7" w14:textId="77777777" w:rsidR="00C520E0" w:rsidRDefault="00C520E0" w:rsidP="00A8049D">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pPr>
            <w:r>
              <w:t>Temp 2</w:t>
            </w:r>
          </w:p>
        </w:tc>
        <w:tc>
          <w:tcPr>
            <w:tcW w:w="682" w:type="pct"/>
            <w:tcBorders>
              <w:top w:val="single" w:sz="8" w:space="0" w:color="000000" w:themeColor="text1"/>
              <w:left w:val="nil"/>
              <w:bottom w:val="nil"/>
              <w:right w:val="nil"/>
            </w:tcBorders>
            <w:hideMark/>
          </w:tcPr>
          <w:p w14:paraId="08ABAB40" w14:textId="77777777" w:rsidR="00C520E0" w:rsidRDefault="00C520E0" w:rsidP="00A8049D">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pPr>
            <w:r>
              <w:t>Time 2</w:t>
            </w:r>
          </w:p>
        </w:tc>
        <w:tc>
          <w:tcPr>
            <w:tcW w:w="1128" w:type="pct"/>
            <w:tcBorders>
              <w:top w:val="single" w:sz="8" w:space="0" w:color="000000" w:themeColor="text1"/>
              <w:left w:val="nil"/>
              <w:bottom w:val="nil"/>
              <w:right w:val="nil"/>
            </w:tcBorders>
            <w:hideMark/>
          </w:tcPr>
          <w:p w14:paraId="3CD56E99" w14:textId="77777777" w:rsidR="00C520E0" w:rsidRDefault="00C520E0" w:rsidP="00A8049D">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pPr>
            <w:r>
              <w:t>Quench</w:t>
            </w:r>
          </w:p>
        </w:tc>
        <w:tc>
          <w:tcPr>
            <w:tcW w:w="594" w:type="pct"/>
            <w:tcBorders>
              <w:top w:val="single" w:sz="8" w:space="0" w:color="000000" w:themeColor="text1"/>
              <w:left w:val="nil"/>
              <w:bottom w:val="nil"/>
              <w:right w:val="nil"/>
            </w:tcBorders>
            <w:hideMark/>
          </w:tcPr>
          <w:p w14:paraId="6300ADD6" w14:textId="77777777" w:rsidR="00C520E0" w:rsidRDefault="00C520E0" w:rsidP="00A8049D">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pPr>
            <w:r>
              <w:t>d.r.*</w:t>
            </w:r>
          </w:p>
        </w:tc>
        <w:tc>
          <w:tcPr>
            <w:tcW w:w="613" w:type="pct"/>
            <w:tcBorders>
              <w:top w:val="single" w:sz="8" w:space="0" w:color="000000" w:themeColor="text1"/>
              <w:left w:val="nil"/>
              <w:bottom w:val="nil"/>
              <w:right w:val="single" w:sz="8" w:space="0" w:color="000000" w:themeColor="text1"/>
            </w:tcBorders>
            <w:hideMark/>
          </w:tcPr>
          <w:p w14:paraId="2C19C4CF" w14:textId="77777777" w:rsidR="00C520E0" w:rsidRDefault="00C520E0" w:rsidP="00A8049D">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pPr>
            <w:r>
              <w:t xml:space="preserve">Yield </w:t>
            </w:r>
          </w:p>
        </w:tc>
      </w:tr>
      <w:tr w:rsidR="00C520E0" w14:paraId="7E262F01" w14:textId="77777777" w:rsidTr="00FF036A">
        <w:trPr>
          <w:cnfStyle w:val="000000100000" w:firstRow="0" w:lastRow="0" w:firstColumn="0" w:lastColumn="0" w:oddVBand="0" w:evenVBand="0" w:oddHBand="1" w:evenHBand="0" w:firstRowFirstColumn="0" w:firstRowLastColumn="0" w:lastRowFirstColumn="0" w:lastRowLastColumn="0"/>
          <w:trHeight w:val="409"/>
          <w:jc w:val="center"/>
        </w:trPr>
        <w:tc>
          <w:tcPr>
            <w:cnfStyle w:val="001000000000" w:firstRow="0" w:lastRow="0" w:firstColumn="1" w:lastColumn="0" w:oddVBand="0" w:evenVBand="0" w:oddHBand="0" w:evenHBand="0" w:firstRowFirstColumn="0" w:firstRowLastColumn="0" w:lastRowFirstColumn="0" w:lastRowLastColumn="0"/>
            <w:tcW w:w="618" w:type="pct"/>
            <w:tcBorders>
              <w:right w:val="nil"/>
            </w:tcBorders>
            <w:hideMark/>
          </w:tcPr>
          <w:p w14:paraId="5B302488" w14:textId="77777777" w:rsidR="00C520E0" w:rsidRDefault="00C520E0" w:rsidP="00A8049D">
            <w:pPr>
              <w:spacing w:before="100" w:beforeAutospacing="1" w:after="100" w:afterAutospacing="1"/>
            </w:pPr>
            <w:r>
              <w:t>0 °C</w:t>
            </w:r>
          </w:p>
        </w:tc>
        <w:tc>
          <w:tcPr>
            <w:tcW w:w="750" w:type="pct"/>
            <w:tcBorders>
              <w:left w:val="nil"/>
              <w:right w:val="nil"/>
            </w:tcBorders>
            <w:hideMark/>
          </w:tcPr>
          <w:p w14:paraId="60F66B1E"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30 min</w:t>
            </w:r>
          </w:p>
        </w:tc>
        <w:tc>
          <w:tcPr>
            <w:tcW w:w="615" w:type="pct"/>
            <w:tcBorders>
              <w:left w:val="nil"/>
              <w:right w:val="nil"/>
            </w:tcBorders>
            <w:hideMark/>
          </w:tcPr>
          <w:p w14:paraId="68784572"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rt</w:t>
            </w:r>
          </w:p>
        </w:tc>
        <w:tc>
          <w:tcPr>
            <w:tcW w:w="682" w:type="pct"/>
            <w:tcBorders>
              <w:left w:val="nil"/>
              <w:right w:val="nil"/>
            </w:tcBorders>
            <w:hideMark/>
          </w:tcPr>
          <w:p w14:paraId="690D27AA"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3 hrs</w:t>
            </w:r>
          </w:p>
        </w:tc>
        <w:tc>
          <w:tcPr>
            <w:tcW w:w="1128" w:type="pct"/>
            <w:tcBorders>
              <w:left w:val="nil"/>
              <w:right w:val="nil"/>
            </w:tcBorders>
            <w:hideMark/>
          </w:tcPr>
          <w:p w14:paraId="38B78B43"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NH</w:t>
            </w:r>
            <w:r>
              <w:rPr>
                <w:vertAlign w:val="subscript"/>
              </w:rPr>
              <w:t>4</w:t>
            </w:r>
            <w:r>
              <w:t>Cl</w:t>
            </w:r>
          </w:p>
        </w:tc>
        <w:tc>
          <w:tcPr>
            <w:tcW w:w="594" w:type="pct"/>
            <w:tcBorders>
              <w:left w:val="nil"/>
              <w:right w:val="nil"/>
            </w:tcBorders>
            <w:hideMark/>
          </w:tcPr>
          <w:p w14:paraId="74664F65"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1:0.33</w:t>
            </w:r>
          </w:p>
        </w:tc>
        <w:tc>
          <w:tcPr>
            <w:tcW w:w="613" w:type="pct"/>
            <w:tcBorders>
              <w:left w:val="nil"/>
            </w:tcBorders>
            <w:hideMark/>
          </w:tcPr>
          <w:p w14:paraId="1400CF87"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60%</w:t>
            </w:r>
          </w:p>
        </w:tc>
      </w:tr>
      <w:tr w:rsidR="00C520E0" w14:paraId="4A062523" w14:textId="77777777" w:rsidTr="00FF036A">
        <w:trPr>
          <w:trHeight w:val="349"/>
          <w:jc w:val="center"/>
        </w:trPr>
        <w:tc>
          <w:tcPr>
            <w:cnfStyle w:val="001000000000" w:firstRow="0" w:lastRow="0" w:firstColumn="1" w:lastColumn="0" w:oddVBand="0" w:evenVBand="0" w:oddHBand="0" w:evenHBand="0" w:firstRowFirstColumn="0" w:firstRowLastColumn="0" w:lastRowFirstColumn="0" w:lastRowLastColumn="0"/>
            <w:tcW w:w="618" w:type="pct"/>
            <w:tcBorders>
              <w:top w:val="nil"/>
              <w:left w:val="single" w:sz="8" w:space="0" w:color="000000" w:themeColor="text1"/>
              <w:bottom w:val="nil"/>
              <w:right w:val="nil"/>
            </w:tcBorders>
            <w:hideMark/>
          </w:tcPr>
          <w:p w14:paraId="19E625B6" w14:textId="77777777" w:rsidR="00C520E0" w:rsidRDefault="00C520E0" w:rsidP="00A8049D">
            <w:pPr>
              <w:spacing w:before="100" w:beforeAutospacing="1" w:after="100" w:afterAutospacing="1"/>
            </w:pPr>
            <w:r>
              <w:t>0 °C</w:t>
            </w:r>
          </w:p>
        </w:tc>
        <w:tc>
          <w:tcPr>
            <w:tcW w:w="750" w:type="pct"/>
            <w:tcBorders>
              <w:top w:val="nil"/>
              <w:left w:val="nil"/>
              <w:bottom w:val="nil"/>
              <w:right w:val="nil"/>
            </w:tcBorders>
            <w:hideMark/>
          </w:tcPr>
          <w:p w14:paraId="2D4183C5"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30 min</w:t>
            </w:r>
          </w:p>
        </w:tc>
        <w:tc>
          <w:tcPr>
            <w:tcW w:w="615" w:type="pct"/>
            <w:tcBorders>
              <w:top w:val="nil"/>
              <w:left w:val="nil"/>
              <w:bottom w:val="nil"/>
              <w:right w:val="nil"/>
            </w:tcBorders>
            <w:hideMark/>
          </w:tcPr>
          <w:p w14:paraId="4568EF70"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rt</w:t>
            </w:r>
          </w:p>
        </w:tc>
        <w:tc>
          <w:tcPr>
            <w:tcW w:w="682" w:type="pct"/>
            <w:tcBorders>
              <w:top w:val="nil"/>
              <w:left w:val="nil"/>
              <w:bottom w:val="nil"/>
              <w:right w:val="nil"/>
            </w:tcBorders>
            <w:hideMark/>
          </w:tcPr>
          <w:p w14:paraId="65B6717A"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3 hrs</w:t>
            </w:r>
          </w:p>
        </w:tc>
        <w:tc>
          <w:tcPr>
            <w:tcW w:w="1128" w:type="pct"/>
            <w:tcBorders>
              <w:top w:val="nil"/>
              <w:left w:val="nil"/>
              <w:bottom w:val="nil"/>
              <w:right w:val="nil"/>
            </w:tcBorders>
            <w:hideMark/>
          </w:tcPr>
          <w:p w14:paraId="232C54B3"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NH</w:t>
            </w:r>
            <w:r>
              <w:rPr>
                <w:vertAlign w:val="subscript"/>
              </w:rPr>
              <w:t>4</w:t>
            </w:r>
            <w:r>
              <w:t>Cl</w:t>
            </w:r>
          </w:p>
        </w:tc>
        <w:tc>
          <w:tcPr>
            <w:tcW w:w="594" w:type="pct"/>
            <w:tcBorders>
              <w:top w:val="nil"/>
              <w:left w:val="nil"/>
              <w:bottom w:val="nil"/>
              <w:right w:val="nil"/>
            </w:tcBorders>
            <w:hideMark/>
          </w:tcPr>
          <w:p w14:paraId="76BA28C5"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1:0.5</w:t>
            </w:r>
          </w:p>
        </w:tc>
        <w:tc>
          <w:tcPr>
            <w:tcW w:w="613" w:type="pct"/>
            <w:tcBorders>
              <w:top w:val="nil"/>
              <w:left w:val="nil"/>
              <w:bottom w:val="nil"/>
              <w:right w:val="single" w:sz="8" w:space="0" w:color="000000" w:themeColor="text1"/>
            </w:tcBorders>
            <w:hideMark/>
          </w:tcPr>
          <w:p w14:paraId="5EBB1449"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86%</w:t>
            </w:r>
          </w:p>
        </w:tc>
      </w:tr>
      <w:tr w:rsidR="00C520E0" w14:paraId="04D4027B" w14:textId="77777777" w:rsidTr="00FF036A">
        <w:trPr>
          <w:cnfStyle w:val="000000100000" w:firstRow="0" w:lastRow="0" w:firstColumn="0" w:lastColumn="0" w:oddVBand="0" w:evenVBand="0" w:oddHBand="1" w:evenHBand="0" w:firstRowFirstColumn="0" w:firstRowLastColumn="0" w:lastRowFirstColumn="0" w:lastRowLastColumn="0"/>
          <w:trHeight w:val="620"/>
          <w:jc w:val="center"/>
        </w:trPr>
        <w:tc>
          <w:tcPr>
            <w:cnfStyle w:val="001000000000" w:firstRow="0" w:lastRow="0" w:firstColumn="1" w:lastColumn="0" w:oddVBand="0" w:evenVBand="0" w:oddHBand="0" w:evenHBand="0" w:firstRowFirstColumn="0" w:firstRowLastColumn="0" w:lastRowFirstColumn="0" w:lastRowLastColumn="0"/>
            <w:tcW w:w="618" w:type="pct"/>
            <w:tcBorders>
              <w:right w:val="nil"/>
            </w:tcBorders>
            <w:hideMark/>
          </w:tcPr>
          <w:p w14:paraId="68CB89C7" w14:textId="77777777" w:rsidR="00C520E0" w:rsidRDefault="00C520E0" w:rsidP="00A8049D">
            <w:pPr>
              <w:spacing w:before="100" w:beforeAutospacing="1" w:after="100" w:afterAutospacing="1"/>
            </w:pPr>
            <w:r>
              <w:t>0 °C</w:t>
            </w:r>
          </w:p>
        </w:tc>
        <w:tc>
          <w:tcPr>
            <w:tcW w:w="750" w:type="pct"/>
            <w:tcBorders>
              <w:left w:val="nil"/>
              <w:right w:val="nil"/>
            </w:tcBorders>
            <w:hideMark/>
          </w:tcPr>
          <w:p w14:paraId="63717DDE"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30 min</w:t>
            </w:r>
          </w:p>
        </w:tc>
        <w:tc>
          <w:tcPr>
            <w:tcW w:w="615" w:type="pct"/>
            <w:tcBorders>
              <w:left w:val="nil"/>
              <w:right w:val="nil"/>
            </w:tcBorders>
            <w:hideMark/>
          </w:tcPr>
          <w:p w14:paraId="13F6A10B"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rt</w:t>
            </w:r>
          </w:p>
        </w:tc>
        <w:tc>
          <w:tcPr>
            <w:tcW w:w="682" w:type="pct"/>
            <w:tcBorders>
              <w:left w:val="nil"/>
              <w:right w:val="nil"/>
            </w:tcBorders>
            <w:hideMark/>
          </w:tcPr>
          <w:p w14:paraId="778CCBFB"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3 hrs</w:t>
            </w:r>
          </w:p>
        </w:tc>
        <w:tc>
          <w:tcPr>
            <w:tcW w:w="1128" w:type="pct"/>
            <w:tcBorders>
              <w:left w:val="nil"/>
              <w:right w:val="nil"/>
            </w:tcBorders>
            <w:hideMark/>
          </w:tcPr>
          <w:p w14:paraId="6F7A43BB"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Rochelle salt</w:t>
            </w:r>
          </w:p>
        </w:tc>
        <w:tc>
          <w:tcPr>
            <w:tcW w:w="594" w:type="pct"/>
            <w:tcBorders>
              <w:left w:val="nil"/>
              <w:right w:val="nil"/>
            </w:tcBorders>
            <w:hideMark/>
          </w:tcPr>
          <w:p w14:paraId="40855E56"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1:1.5</w:t>
            </w:r>
          </w:p>
        </w:tc>
        <w:tc>
          <w:tcPr>
            <w:tcW w:w="613" w:type="pct"/>
            <w:tcBorders>
              <w:left w:val="nil"/>
            </w:tcBorders>
            <w:hideMark/>
          </w:tcPr>
          <w:p w14:paraId="5780D764"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96%</w:t>
            </w:r>
          </w:p>
        </w:tc>
      </w:tr>
      <w:tr w:rsidR="00C520E0" w14:paraId="539813D7" w14:textId="77777777" w:rsidTr="00FF036A">
        <w:trPr>
          <w:trHeight w:val="620"/>
          <w:jc w:val="center"/>
        </w:trPr>
        <w:tc>
          <w:tcPr>
            <w:cnfStyle w:val="001000000000" w:firstRow="0" w:lastRow="0" w:firstColumn="1" w:lastColumn="0" w:oddVBand="0" w:evenVBand="0" w:oddHBand="0" w:evenHBand="0" w:firstRowFirstColumn="0" w:firstRowLastColumn="0" w:lastRowFirstColumn="0" w:lastRowLastColumn="0"/>
            <w:tcW w:w="618" w:type="pct"/>
            <w:tcBorders>
              <w:top w:val="nil"/>
              <w:left w:val="single" w:sz="8" w:space="0" w:color="000000" w:themeColor="text1"/>
              <w:bottom w:val="nil"/>
              <w:right w:val="nil"/>
            </w:tcBorders>
            <w:hideMark/>
          </w:tcPr>
          <w:p w14:paraId="546FD26B" w14:textId="77777777" w:rsidR="00C520E0" w:rsidRDefault="00C520E0" w:rsidP="00A8049D">
            <w:pPr>
              <w:spacing w:before="100" w:beforeAutospacing="1" w:after="100" w:afterAutospacing="1"/>
            </w:pPr>
            <w:r>
              <w:t>0 °C</w:t>
            </w:r>
          </w:p>
        </w:tc>
        <w:tc>
          <w:tcPr>
            <w:tcW w:w="750" w:type="pct"/>
            <w:tcBorders>
              <w:top w:val="nil"/>
              <w:left w:val="nil"/>
              <w:bottom w:val="nil"/>
              <w:right w:val="nil"/>
            </w:tcBorders>
            <w:hideMark/>
          </w:tcPr>
          <w:p w14:paraId="60E83361"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30 min</w:t>
            </w:r>
          </w:p>
        </w:tc>
        <w:tc>
          <w:tcPr>
            <w:tcW w:w="615" w:type="pct"/>
            <w:tcBorders>
              <w:top w:val="nil"/>
              <w:left w:val="nil"/>
              <w:bottom w:val="nil"/>
              <w:right w:val="nil"/>
            </w:tcBorders>
            <w:hideMark/>
          </w:tcPr>
          <w:p w14:paraId="4707E847"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rt</w:t>
            </w:r>
          </w:p>
        </w:tc>
        <w:tc>
          <w:tcPr>
            <w:tcW w:w="682" w:type="pct"/>
            <w:tcBorders>
              <w:top w:val="nil"/>
              <w:left w:val="nil"/>
              <w:bottom w:val="nil"/>
              <w:right w:val="nil"/>
            </w:tcBorders>
            <w:hideMark/>
          </w:tcPr>
          <w:p w14:paraId="1566D60B"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3 hrs</w:t>
            </w:r>
          </w:p>
        </w:tc>
        <w:tc>
          <w:tcPr>
            <w:tcW w:w="1128" w:type="pct"/>
            <w:tcBorders>
              <w:top w:val="nil"/>
              <w:left w:val="nil"/>
              <w:bottom w:val="nil"/>
              <w:right w:val="nil"/>
            </w:tcBorders>
            <w:hideMark/>
          </w:tcPr>
          <w:p w14:paraId="252E2D34"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Rochelle salt</w:t>
            </w:r>
          </w:p>
        </w:tc>
        <w:tc>
          <w:tcPr>
            <w:tcW w:w="594" w:type="pct"/>
            <w:tcBorders>
              <w:top w:val="nil"/>
              <w:left w:val="nil"/>
              <w:bottom w:val="nil"/>
              <w:right w:val="nil"/>
            </w:tcBorders>
            <w:hideMark/>
          </w:tcPr>
          <w:p w14:paraId="7788E91F"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1:8.2</w:t>
            </w:r>
          </w:p>
        </w:tc>
        <w:tc>
          <w:tcPr>
            <w:tcW w:w="613" w:type="pct"/>
            <w:tcBorders>
              <w:top w:val="nil"/>
              <w:left w:val="nil"/>
              <w:bottom w:val="nil"/>
              <w:right w:val="single" w:sz="8" w:space="0" w:color="000000" w:themeColor="text1"/>
            </w:tcBorders>
            <w:hideMark/>
          </w:tcPr>
          <w:p w14:paraId="5A64442B"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88%</w:t>
            </w:r>
          </w:p>
        </w:tc>
      </w:tr>
      <w:tr w:rsidR="00C520E0" w14:paraId="3CE826A5" w14:textId="77777777" w:rsidTr="00FF036A">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618" w:type="pct"/>
            <w:tcBorders>
              <w:right w:val="nil"/>
            </w:tcBorders>
            <w:hideMark/>
          </w:tcPr>
          <w:p w14:paraId="0C3E005E" w14:textId="77777777" w:rsidR="00C520E0" w:rsidRDefault="00C520E0" w:rsidP="00A8049D">
            <w:pPr>
              <w:spacing w:before="100" w:beforeAutospacing="1" w:after="100" w:afterAutospacing="1"/>
            </w:pPr>
            <w:r>
              <w:t>0 °C</w:t>
            </w:r>
          </w:p>
        </w:tc>
        <w:tc>
          <w:tcPr>
            <w:tcW w:w="750" w:type="pct"/>
            <w:tcBorders>
              <w:left w:val="nil"/>
              <w:right w:val="nil"/>
            </w:tcBorders>
            <w:hideMark/>
          </w:tcPr>
          <w:p w14:paraId="41A0C0C8"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30 min</w:t>
            </w:r>
          </w:p>
        </w:tc>
        <w:tc>
          <w:tcPr>
            <w:tcW w:w="615" w:type="pct"/>
            <w:tcBorders>
              <w:left w:val="nil"/>
              <w:right w:val="nil"/>
            </w:tcBorders>
            <w:hideMark/>
          </w:tcPr>
          <w:p w14:paraId="4F10A00F"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rt</w:t>
            </w:r>
          </w:p>
        </w:tc>
        <w:tc>
          <w:tcPr>
            <w:tcW w:w="682" w:type="pct"/>
            <w:tcBorders>
              <w:left w:val="nil"/>
              <w:right w:val="nil"/>
            </w:tcBorders>
            <w:hideMark/>
          </w:tcPr>
          <w:p w14:paraId="4BD92C66"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3 hrs</w:t>
            </w:r>
          </w:p>
        </w:tc>
        <w:tc>
          <w:tcPr>
            <w:tcW w:w="1128" w:type="pct"/>
            <w:tcBorders>
              <w:left w:val="nil"/>
              <w:right w:val="nil"/>
            </w:tcBorders>
            <w:hideMark/>
          </w:tcPr>
          <w:p w14:paraId="658933CC" w14:textId="15E40DE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S</w:t>
            </w:r>
            <w:r w:rsidR="002706B5">
              <w:t>DS</w:t>
            </w:r>
          </w:p>
        </w:tc>
        <w:tc>
          <w:tcPr>
            <w:tcW w:w="594" w:type="pct"/>
            <w:tcBorders>
              <w:left w:val="nil"/>
              <w:right w:val="nil"/>
            </w:tcBorders>
            <w:hideMark/>
          </w:tcPr>
          <w:p w14:paraId="5B9504C8"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1:0.15</w:t>
            </w:r>
          </w:p>
        </w:tc>
        <w:tc>
          <w:tcPr>
            <w:tcW w:w="613" w:type="pct"/>
            <w:tcBorders>
              <w:left w:val="nil"/>
            </w:tcBorders>
            <w:hideMark/>
          </w:tcPr>
          <w:p w14:paraId="7EE5472B"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84%</w:t>
            </w:r>
          </w:p>
        </w:tc>
      </w:tr>
      <w:tr w:rsidR="00C520E0" w14:paraId="6FB26FC7" w14:textId="77777777" w:rsidTr="00FF036A">
        <w:trPr>
          <w:trHeight w:val="329"/>
          <w:jc w:val="center"/>
        </w:trPr>
        <w:tc>
          <w:tcPr>
            <w:cnfStyle w:val="001000000000" w:firstRow="0" w:lastRow="0" w:firstColumn="1" w:lastColumn="0" w:oddVBand="0" w:evenVBand="0" w:oddHBand="0" w:evenHBand="0" w:firstRowFirstColumn="0" w:firstRowLastColumn="0" w:lastRowFirstColumn="0" w:lastRowLastColumn="0"/>
            <w:tcW w:w="618" w:type="pct"/>
            <w:tcBorders>
              <w:top w:val="nil"/>
              <w:left w:val="single" w:sz="8" w:space="0" w:color="000000" w:themeColor="text1"/>
              <w:bottom w:val="nil"/>
              <w:right w:val="nil"/>
            </w:tcBorders>
            <w:hideMark/>
          </w:tcPr>
          <w:p w14:paraId="311F62AE" w14:textId="77777777" w:rsidR="00C520E0" w:rsidRDefault="00C520E0" w:rsidP="00A8049D">
            <w:pPr>
              <w:spacing w:before="100" w:beforeAutospacing="1" w:after="100" w:afterAutospacing="1"/>
            </w:pPr>
            <w:r>
              <w:t>0 °C</w:t>
            </w:r>
          </w:p>
        </w:tc>
        <w:tc>
          <w:tcPr>
            <w:tcW w:w="750" w:type="pct"/>
            <w:tcBorders>
              <w:top w:val="nil"/>
              <w:left w:val="nil"/>
              <w:bottom w:val="nil"/>
              <w:right w:val="nil"/>
            </w:tcBorders>
            <w:hideMark/>
          </w:tcPr>
          <w:p w14:paraId="1C1985C7"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30 min</w:t>
            </w:r>
          </w:p>
        </w:tc>
        <w:tc>
          <w:tcPr>
            <w:tcW w:w="615" w:type="pct"/>
            <w:tcBorders>
              <w:top w:val="nil"/>
              <w:left w:val="nil"/>
              <w:bottom w:val="nil"/>
              <w:right w:val="nil"/>
            </w:tcBorders>
            <w:hideMark/>
          </w:tcPr>
          <w:p w14:paraId="1A2DF198"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rt</w:t>
            </w:r>
          </w:p>
        </w:tc>
        <w:tc>
          <w:tcPr>
            <w:tcW w:w="682" w:type="pct"/>
            <w:tcBorders>
              <w:top w:val="nil"/>
              <w:left w:val="nil"/>
              <w:bottom w:val="nil"/>
              <w:right w:val="nil"/>
            </w:tcBorders>
            <w:hideMark/>
          </w:tcPr>
          <w:p w14:paraId="6F9A26F0"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2 hrs</w:t>
            </w:r>
          </w:p>
        </w:tc>
        <w:tc>
          <w:tcPr>
            <w:tcW w:w="1128" w:type="pct"/>
            <w:tcBorders>
              <w:top w:val="nil"/>
              <w:left w:val="nil"/>
              <w:bottom w:val="nil"/>
              <w:right w:val="nil"/>
            </w:tcBorders>
            <w:hideMark/>
          </w:tcPr>
          <w:p w14:paraId="07D4B369"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NH</w:t>
            </w:r>
            <w:r>
              <w:rPr>
                <w:vertAlign w:val="subscript"/>
              </w:rPr>
              <w:t>4</w:t>
            </w:r>
            <w:r>
              <w:t>Cl</w:t>
            </w:r>
          </w:p>
        </w:tc>
        <w:tc>
          <w:tcPr>
            <w:tcW w:w="594" w:type="pct"/>
            <w:tcBorders>
              <w:top w:val="nil"/>
              <w:left w:val="nil"/>
              <w:bottom w:val="nil"/>
              <w:right w:val="nil"/>
            </w:tcBorders>
            <w:hideMark/>
          </w:tcPr>
          <w:p w14:paraId="05F37E1E"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w:t>
            </w:r>
          </w:p>
        </w:tc>
        <w:tc>
          <w:tcPr>
            <w:tcW w:w="613" w:type="pct"/>
            <w:tcBorders>
              <w:top w:val="nil"/>
              <w:left w:val="nil"/>
              <w:bottom w:val="nil"/>
              <w:right w:val="single" w:sz="8" w:space="0" w:color="000000" w:themeColor="text1"/>
            </w:tcBorders>
            <w:hideMark/>
          </w:tcPr>
          <w:p w14:paraId="6939F680"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SM</w:t>
            </w:r>
          </w:p>
        </w:tc>
      </w:tr>
      <w:tr w:rsidR="00C520E0" w14:paraId="40215DC2" w14:textId="77777777" w:rsidTr="00FF036A">
        <w:trPr>
          <w:cnfStyle w:val="000000100000" w:firstRow="0" w:lastRow="0" w:firstColumn="0" w:lastColumn="0" w:oddVBand="0" w:evenVBand="0" w:oddHBand="1" w:evenHBand="0" w:firstRowFirstColumn="0" w:firstRowLastColumn="0" w:lastRowFirstColumn="0" w:lastRowLastColumn="0"/>
          <w:trHeight w:val="620"/>
          <w:jc w:val="center"/>
        </w:trPr>
        <w:tc>
          <w:tcPr>
            <w:cnfStyle w:val="001000000000" w:firstRow="0" w:lastRow="0" w:firstColumn="1" w:lastColumn="0" w:oddVBand="0" w:evenVBand="0" w:oddHBand="0" w:evenHBand="0" w:firstRowFirstColumn="0" w:firstRowLastColumn="0" w:lastRowFirstColumn="0" w:lastRowLastColumn="0"/>
            <w:tcW w:w="618" w:type="pct"/>
            <w:tcBorders>
              <w:right w:val="nil"/>
            </w:tcBorders>
            <w:hideMark/>
          </w:tcPr>
          <w:p w14:paraId="2B7718FC" w14:textId="77777777" w:rsidR="00C520E0" w:rsidRDefault="00C520E0" w:rsidP="00A8049D">
            <w:pPr>
              <w:spacing w:before="100" w:beforeAutospacing="1" w:after="100" w:afterAutospacing="1"/>
            </w:pPr>
            <w:r>
              <w:t>0 °C</w:t>
            </w:r>
          </w:p>
        </w:tc>
        <w:tc>
          <w:tcPr>
            <w:tcW w:w="750" w:type="pct"/>
            <w:tcBorders>
              <w:left w:val="nil"/>
              <w:right w:val="nil"/>
            </w:tcBorders>
            <w:hideMark/>
          </w:tcPr>
          <w:p w14:paraId="13064069"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30 min</w:t>
            </w:r>
          </w:p>
        </w:tc>
        <w:tc>
          <w:tcPr>
            <w:tcW w:w="615" w:type="pct"/>
            <w:tcBorders>
              <w:left w:val="nil"/>
              <w:right w:val="nil"/>
            </w:tcBorders>
            <w:hideMark/>
          </w:tcPr>
          <w:p w14:paraId="71E1ACD8"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rt</w:t>
            </w:r>
          </w:p>
        </w:tc>
        <w:tc>
          <w:tcPr>
            <w:tcW w:w="682" w:type="pct"/>
            <w:tcBorders>
              <w:left w:val="nil"/>
              <w:right w:val="nil"/>
            </w:tcBorders>
            <w:hideMark/>
          </w:tcPr>
          <w:p w14:paraId="79B0DD37"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2 hrs</w:t>
            </w:r>
          </w:p>
        </w:tc>
        <w:tc>
          <w:tcPr>
            <w:tcW w:w="1128" w:type="pct"/>
            <w:tcBorders>
              <w:left w:val="nil"/>
              <w:right w:val="nil"/>
            </w:tcBorders>
            <w:hideMark/>
          </w:tcPr>
          <w:p w14:paraId="112385D6"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Rochelle salt</w:t>
            </w:r>
          </w:p>
        </w:tc>
        <w:tc>
          <w:tcPr>
            <w:tcW w:w="594" w:type="pct"/>
            <w:tcBorders>
              <w:left w:val="nil"/>
              <w:right w:val="nil"/>
            </w:tcBorders>
            <w:hideMark/>
          </w:tcPr>
          <w:p w14:paraId="1AD22A27"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1:0.3</w:t>
            </w:r>
          </w:p>
        </w:tc>
        <w:tc>
          <w:tcPr>
            <w:tcW w:w="613" w:type="pct"/>
            <w:tcBorders>
              <w:left w:val="nil"/>
            </w:tcBorders>
            <w:hideMark/>
          </w:tcPr>
          <w:p w14:paraId="0BA7D19E"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61%</w:t>
            </w:r>
          </w:p>
        </w:tc>
      </w:tr>
      <w:tr w:rsidR="00C520E0" w14:paraId="3C82EB4F" w14:textId="77777777" w:rsidTr="00FF036A">
        <w:trPr>
          <w:trHeight w:val="362"/>
          <w:jc w:val="center"/>
        </w:trPr>
        <w:tc>
          <w:tcPr>
            <w:cnfStyle w:val="001000000000" w:firstRow="0" w:lastRow="0" w:firstColumn="1" w:lastColumn="0" w:oddVBand="0" w:evenVBand="0" w:oddHBand="0" w:evenHBand="0" w:firstRowFirstColumn="0" w:firstRowLastColumn="0" w:lastRowFirstColumn="0" w:lastRowLastColumn="0"/>
            <w:tcW w:w="618" w:type="pct"/>
            <w:tcBorders>
              <w:top w:val="nil"/>
              <w:left w:val="single" w:sz="8" w:space="0" w:color="000000" w:themeColor="text1"/>
              <w:bottom w:val="nil"/>
              <w:right w:val="nil"/>
            </w:tcBorders>
            <w:hideMark/>
          </w:tcPr>
          <w:p w14:paraId="5B16C0A1" w14:textId="77777777" w:rsidR="00C520E0" w:rsidRDefault="00C520E0" w:rsidP="00A8049D">
            <w:pPr>
              <w:spacing w:before="100" w:beforeAutospacing="1" w:after="100" w:afterAutospacing="1"/>
            </w:pPr>
            <w:r>
              <w:t>0 °C</w:t>
            </w:r>
          </w:p>
        </w:tc>
        <w:tc>
          <w:tcPr>
            <w:tcW w:w="750" w:type="pct"/>
            <w:tcBorders>
              <w:top w:val="nil"/>
              <w:left w:val="nil"/>
              <w:bottom w:val="nil"/>
              <w:right w:val="nil"/>
            </w:tcBorders>
            <w:hideMark/>
          </w:tcPr>
          <w:p w14:paraId="12E8C293"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30 min</w:t>
            </w:r>
          </w:p>
        </w:tc>
        <w:tc>
          <w:tcPr>
            <w:tcW w:w="615" w:type="pct"/>
            <w:tcBorders>
              <w:top w:val="nil"/>
              <w:left w:val="nil"/>
              <w:bottom w:val="nil"/>
              <w:right w:val="nil"/>
            </w:tcBorders>
            <w:hideMark/>
          </w:tcPr>
          <w:p w14:paraId="067D2BF7"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rt</w:t>
            </w:r>
          </w:p>
        </w:tc>
        <w:tc>
          <w:tcPr>
            <w:tcW w:w="682" w:type="pct"/>
            <w:tcBorders>
              <w:top w:val="nil"/>
              <w:left w:val="nil"/>
              <w:bottom w:val="nil"/>
              <w:right w:val="nil"/>
            </w:tcBorders>
            <w:hideMark/>
          </w:tcPr>
          <w:p w14:paraId="0B0C5CCE"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2 hrs</w:t>
            </w:r>
          </w:p>
        </w:tc>
        <w:tc>
          <w:tcPr>
            <w:tcW w:w="1128" w:type="pct"/>
            <w:tcBorders>
              <w:top w:val="nil"/>
              <w:left w:val="nil"/>
              <w:bottom w:val="nil"/>
              <w:right w:val="nil"/>
            </w:tcBorders>
            <w:hideMark/>
          </w:tcPr>
          <w:p w14:paraId="7450F58B" w14:textId="453E10BB"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S</w:t>
            </w:r>
            <w:r w:rsidR="002706B5">
              <w:t>DS</w:t>
            </w:r>
          </w:p>
        </w:tc>
        <w:tc>
          <w:tcPr>
            <w:tcW w:w="594" w:type="pct"/>
            <w:tcBorders>
              <w:top w:val="nil"/>
              <w:left w:val="nil"/>
              <w:bottom w:val="nil"/>
              <w:right w:val="nil"/>
            </w:tcBorders>
            <w:hideMark/>
          </w:tcPr>
          <w:p w14:paraId="60E8C3DD"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1:0.7</w:t>
            </w:r>
          </w:p>
        </w:tc>
        <w:tc>
          <w:tcPr>
            <w:tcW w:w="613" w:type="pct"/>
            <w:tcBorders>
              <w:top w:val="nil"/>
              <w:left w:val="nil"/>
              <w:bottom w:val="nil"/>
              <w:right w:val="single" w:sz="8" w:space="0" w:color="000000" w:themeColor="text1"/>
            </w:tcBorders>
            <w:hideMark/>
          </w:tcPr>
          <w:p w14:paraId="5CAEE48D"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75%</w:t>
            </w:r>
          </w:p>
        </w:tc>
      </w:tr>
      <w:tr w:rsidR="00C520E0" w14:paraId="2862E758" w14:textId="77777777" w:rsidTr="00FF036A">
        <w:trPr>
          <w:cnfStyle w:val="000000100000" w:firstRow="0" w:lastRow="0" w:firstColumn="0" w:lastColumn="0" w:oddVBand="0" w:evenVBand="0" w:oddHBand="1" w:evenHBand="0" w:firstRowFirstColumn="0" w:firstRowLastColumn="0" w:lastRowFirstColumn="0" w:lastRowLastColumn="0"/>
          <w:trHeight w:val="362"/>
          <w:jc w:val="center"/>
        </w:trPr>
        <w:tc>
          <w:tcPr>
            <w:cnfStyle w:val="001000000000" w:firstRow="0" w:lastRow="0" w:firstColumn="1" w:lastColumn="0" w:oddVBand="0" w:evenVBand="0" w:oddHBand="0" w:evenHBand="0" w:firstRowFirstColumn="0" w:firstRowLastColumn="0" w:lastRowFirstColumn="0" w:lastRowLastColumn="0"/>
            <w:tcW w:w="618" w:type="pct"/>
            <w:tcBorders>
              <w:right w:val="nil"/>
            </w:tcBorders>
            <w:hideMark/>
          </w:tcPr>
          <w:p w14:paraId="058A19BB" w14:textId="77777777" w:rsidR="00C520E0" w:rsidRDefault="00C520E0" w:rsidP="00A8049D">
            <w:pPr>
              <w:spacing w:before="100" w:beforeAutospacing="1" w:after="100" w:afterAutospacing="1"/>
            </w:pPr>
            <w:r>
              <w:t>-78 °C</w:t>
            </w:r>
          </w:p>
        </w:tc>
        <w:tc>
          <w:tcPr>
            <w:tcW w:w="750" w:type="pct"/>
            <w:tcBorders>
              <w:left w:val="nil"/>
              <w:right w:val="nil"/>
            </w:tcBorders>
            <w:hideMark/>
          </w:tcPr>
          <w:p w14:paraId="1E09E138"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3 hours</w:t>
            </w:r>
          </w:p>
        </w:tc>
        <w:tc>
          <w:tcPr>
            <w:tcW w:w="615" w:type="pct"/>
            <w:tcBorders>
              <w:left w:val="nil"/>
              <w:right w:val="nil"/>
            </w:tcBorders>
            <w:hideMark/>
          </w:tcPr>
          <w:p w14:paraId="7C11E35A"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w:t>
            </w:r>
          </w:p>
        </w:tc>
        <w:tc>
          <w:tcPr>
            <w:tcW w:w="682" w:type="pct"/>
            <w:tcBorders>
              <w:left w:val="nil"/>
              <w:right w:val="nil"/>
            </w:tcBorders>
            <w:hideMark/>
          </w:tcPr>
          <w:p w14:paraId="554BF4DF"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w:t>
            </w:r>
          </w:p>
        </w:tc>
        <w:tc>
          <w:tcPr>
            <w:tcW w:w="1128" w:type="pct"/>
            <w:tcBorders>
              <w:left w:val="nil"/>
              <w:right w:val="nil"/>
            </w:tcBorders>
            <w:hideMark/>
          </w:tcPr>
          <w:p w14:paraId="5DFDEE8B"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NH</w:t>
            </w:r>
            <w:r>
              <w:rPr>
                <w:vertAlign w:val="subscript"/>
              </w:rPr>
              <w:t>4</w:t>
            </w:r>
            <w:r>
              <w:t>Cl</w:t>
            </w:r>
          </w:p>
        </w:tc>
        <w:tc>
          <w:tcPr>
            <w:tcW w:w="594" w:type="pct"/>
            <w:tcBorders>
              <w:left w:val="nil"/>
              <w:right w:val="nil"/>
            </w:tcBorders>
            <w:hideMark/>
          </w:tcPr>
          <w:p w14:paraId="71B53B09"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w:t>
            </w:r>
          </w:p>
        </w:tc>
        <w:tc>
          <w:tcPr>
            <w:tcW w:w="613" w:type="pct"/>
            <w:tcBorders>
              <w:left w:val="nil"/>
            </w:tcBorders>
            <w:hideMark/>
          </w:tcPr>
          <w:p w14:paraId="50A6C1BA"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SM</w:t>
            </w:r>
          </w:p>
        </w:tc>
      </w:tr>
      <w:tr w:rsidR="00C520E0" w14:paraId="450655AD" w14:textId="77777777" w:rsidTr="00FF036A">
        <w:trPr>
          <w:trHeight w:val="362"/>
          <w:jc w:val="center"/>
        </w:trPr>
        <w:tc>
          <w:tcPr>
            <w:cnfStyle w:val="001000000000" w:firstRow="0" w:lastRow="0" w:firstColumn="1" w:lastColumn="0" w:oddVBand="0" w:evenVBand="0" w:oddHBand="0" w:evenHBand="0" w:firstRowFirstColumn="0" w:firstRowLastColumn="0" w:lastRowFirstColumn="0" w:lastRowLastColumn="0"/>
            <w:tcW w:w="618" w:type="pct"/>
            <w:tcBorders>
              <w:top w:val="nil"/>
              <w:left w:val="single" w:sz="8" w:space="0" w:color="000000" w:themeColor="text1"/>
              <w:bottom w:val="single" w:sz="8" w:space="0" w:color="000000" w:themeColor="text1"/>
              <w:right w:val="nil"/>
            </w:tcBorders>
            <w:hideMark/>
          </w:tcPr>
          <w:p w14:paraId="7551EE96" w14:textId="77777777" w:rsidR="00C520E0" w:rsidRDefault="00C520E0" w:rsidP="00A8049D">
            <w:pPr>
              <w:spacing w:before="100" w:beforeAutospacing="1" w:after="100" w:afterAutospacing="1"/>
            </w:pPr>
            <w:r>
              <w:t>0 °C</w:t>
            </w:r>
          </w:p>
        </w:tc>
        <w:tc>
          <w:tcPr>
            <w:tcW w:w="750" w:type="pct"/>
            <w:tcBorders>
              <w:top w:val="nil"/>
              <w:left w:val="nil"/>
              <w:bottom w:val="single" w:sz="8" w:space="0" w:color="000000" w:themeColor="text1"/>
              <w:right w:val="nil"/>
            </w:tcBorders>
            <w:hideMark/>
          </w:tcPr>
          <w:p w14:paraId="633AE59A"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3 hours</w:t>
            </w:r>
          </w:p>
        </w:tc>
        <w:tc>
          <w:tcPr>
            <w:tcW w:w="615" w:type="pct"/>
            <w:tcBorders>
              <w:top w:val="nil"/>
              <w:left w:val="nil"/>
              <w:bottom w:val="single" w:sz="8" w:space="0" w:color="000000" w:themeColor="text1"/>
              <w:right w:val="nil"/>
            </w:tcBorders>
            <w:hideMark/>
          </w:tcPr>
          <w:p w14:paraId="6587418D"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w:t>
            </w:r>
          </w:p>
        </w:tc>
        <w:tc>
          <w:tcPr>
            <w:tcW w:w="682" w:type="pct"/>
            <w:tcBorders>
              <w:top w:val="nil"/>
              <w:left w:val="nil"/>
              <w:bottom w:val="single" w:sz="8" w:space="0" w:color="000000" w:themeColor="text1"/>
              <w:right w:val="nil"/>
            </w:tcBorders>
            <w:hideMark/>
          </w:tcPr>
          <w:p w14:paraId="10EA9AB0"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w:t>
            </w:r>
          </w:p>
        </w:tc>
        <w:tc>
          <w:tcPr>
            <w:tcW w:w="1128" w:type="pct"/>
            <w:tcBorders>
              <w:top w:val="nil"/>
              <w:left w:val="nil"/>
              <w:bottom w:val="single" w:sz="8" w:space="0" w:color="000000" w:themeColor="text1"/>
              <w:right w:val="nil"/>
            </w:tcBorders>
            <w:hideMark/>
          </w:tcPr>
          <w:p w14:paraId="133D0AF6"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NH</w:t>
            </w:r>
            <w:r>
              <w:rPr>
                <w:vertAlign w:val="subscript"/>
              </w:rPr>
              <w:t>4</w:t>
            </w:r>
            <w:r>
              <w:t>Cl</w:t>
            </w:r>
          </w:p>
        </w:tc>
        <w:tc>
          <w:tcPr>
            <w:tcW w:w="594" w:type="pct"/>
            <w:tcBorders>
              <w:top w:val="nil"/>
              <w:left w:val="nil"/>
              <w:bottom w:val="single" w:sz="8" w:space="0" w:color="000000" w:themeColor="text1"/>
              <w:right w:val="nil"/>
            </w:tcBorders>
            <w:hideMark/>
          </w:tcPr>
          <w:p w14:paraId="27DA3B9D"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1:1.1</w:t>
            </w:r>
          </w:p>
        </w:tc>
        <w:tc>
          <w:tcPr>
            <w:tcW w:w="613" w:type="pct"/>
            <w:tcBorders>
              <w:top w:val="nil"/>
              <w:left w:val="nil"/>
              <w:bottom w:val="single" w:sz="8" w:space="0" w:color="000000" w:themeColor="text1"/>
              <w:right w:val="single" w:sz="8" w:space="0" w:color="000000" w:themeColor="text1"/>
            </w:tcBorders>
            <w:hideMark/>
          </w:tcPr>
          <w:p w14:paraId="7A2DAB02"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98%</w:t>
            </w:r>
          </w:p>
        </w:tc>
      </w:tr>
    </w:tbl>
    <w:p w14:paraId="1F11A1B2" w14:textId="77777777" w:rsidR="00C520E0" w:rsidRDefault="00C520E0" w:rsidP="00A8049D">
      <w:pPr>
        <w:pStyle w:val="Subtitle"/>
        <w:spacing w:before="100" w:beforeAutospacing="1" w:after="100" w:afterAutospacing="1"/>
      </w:pPr>
      <w:r>
        <w:t xml:space="preserve">Table </w:t>
      </w:r>
      <w:fldSimple w:instr=" SEQ Table \* ARABIC ">
        <w:r w:rsidR="005534F3">
          <w:rPr>
            <w:noProof/>
          </w:rPr>
          <w:t>6</w:t>
        </w:r>
      </w:fldSimple>
      <w:r>
        <w:t xml:space="preserve">. Reduction conditions for </w:t>
      </w:r>
      <w:r>
        <w:fldChar w:fldCharType="begin"/>
      </w:r>
      <w:r>
        <w:instrText xml:space="preserve"> REF _Ref492567470 \h  \* MERGEFORMAT </w:instrText>
      </w:r>
      <w:r>
        <w:fldChar w:fldCharType="separate"/>
      </w:r>
      <w:r w:rsidR="005534F3">
        <w:rPr>
          <w:rStyle w:val="SubtitleChar"/>
        </w:rPr>
        <w:t>Scheme 15</w:t>
      </w:r>
      <w:r>
        <w:fldChar w:fldCharType="end"/>
      </w:r>
      <w:r>
        <w:t xml:space="preserve">. *diastereotopic ratio measured by </w:t>
      </w:r>
      <w:r w:rsidRPr="006126F0">
        <w:rPr>
          <w:vertAlign w:val="superscript"/>
        </w:rPr>
        <w:t>1</w:t>
      </w:r>
      <w:r>
        <w:t>H NMR spectroscopy, the ratio is given in respect to the common major isomer.</w:t>
      </w:r>
    </w:p>
    <w:p w14:paraId="0274E6F6" w14:textId="702DA6FC" w:rsidR="00C520E0" w:rsidRDefault="00C520E0" w:rsidP="00D86E74">
      <w:r>
        <w:t xml:space="preserve">Two reactions gave relatively high diastereomeric ratios, </w:t>
      </w:r>
      <w:r w:rsidRPr="00187316">
        <w:rPr>
          <w:noProof/>
        </w:rPr>
        <w:t>however</w:t>
      </w:r>
      <w:r>
        <w:t xml:space="preserve"> these were difficult to purify due to </w:t>
      </w:r>
      <w:r w:rsidR="0010484F">
        <w:t xml:space="preserve">product </w:t>
      </w:r>
      <w:r>
        <w:t>decomposition on the silica column even when the column had been deactivated with 0.1% eluting triethylamine. Both diastereoisomers co-elute, but literature reports have</w:t>
      </w:r>
      <w:r w:rsidR="0010484F">
        <w:t xml:space="preserve"> taken both products through alochol</w:t>
      </w:r>
      <w:r>
        <w:t xml:space="preserve"> tosylation to facilitate purification.</w:t>
      </w:r>
      <w:r>
        <w:fldChar w:fldCharType="begin" w:fldLock="1"/>
      </w:r>
      <w:r w:rsidR="00F550D8">
        <w:instrText>ADDIN CSL_CITATION { "citationItems" : [ { "id" : "ITEM-1", "itemData" : { "author" : [ { "dropping-particle" : "", "family" : "Bull", "given" : "Steven D", "non-dropping-particle" : "", "parse-names" : false, "suffix" : "" }, { "dropping-particle" : "", "family" : "Chernega", "given" : "Alexander N", "non-dropping-particle" : "", "parse-names" : false, "suffix" : "" }, { "dropping-particle" : "", "family" : "Davies", "given" : "Stephen G", "non-dropping-particle" : "", "parse-names" : false, "suffix" : "" }, { "dropping-particle" : "", "family" : "Moss", "given" : "William O", "non-dropping-particle" : "", "parse-names" : false, "suffix" : "" }, { "dropping-particle" : "", "family" : "Parkin", "given" : "Richard M", "non-dropping-particle" : "", "parse-names" : false, "suffix" : "" } ], "container-title" : "Tetrahedron", "id" : "ITEM-1", "issued" : { "date-parts" : [ [ "1998" ] ] }, "page" : "10379-10388", "title" : "Asymmetric synthesis of (2R,5R)-2,5-diaminohexan-1,6-dioic acid", "type" : "article-journal", "volume" : "54" }, "uris" : [ "http://www.mendeley.com/documents/?uuid=6096725c-8c89-4a2f-a9b1-08dcb03eed8f" ] } ], "mendeley" : { "formattedCitation" : "&lt;sup&gt;173&lt;/sup&gt;", "plainTextFormattedCitation" : "173", "previouslyFormattedCitation" : "&lt;sup&gt;173&lt;/sup&gt;" }, "properties" : {  }, "schema" : "https://github.com/citation-style-language/schema/raw/master/csl-citation.json" }</w:instrText>
      </w:r>
      <w:r>
        <w:fldChar w:fldCharType="separate"/>
      </w:r>
      <w:r w:rsidR="00F550D8" w:rsidRPr="00F550D8">
        <w:rPr>
          <w:noProof/>
          <w:vertAlign w:val="superscript"/>
        </w:rPr>
        <w:t>173</w:t>
      </w:r>
      <w:r>
        <w:fldChar w:fldCharType="end"/>
      </w:r>
      <w:r>
        <w:t xml:space="preserve"> Following this protocol the crude alcohols were tosylated</w:t>
      </w:r>
      <w:r w:rsidRPr="00187316">
        <w:rPr>
          <w:noProof/>
        </w:rPr>
        <w:t xml:space="preserve"> however</w:t>
      </w:r>
      <w:r>
        <w:t xml:space="preserve"> this gave a large mixture of products which were difficult to separate and decomposed further during silica gel chromatography. </w:t>
      </w:r>
    </w:p>
    <w:p w14:paraId="59CD0ECF" w14:textId="77777777" w:rsidR="00C520E0" w:rsidRDefault="00C520E0" w:rsidP="00D86E74">
      <w:r>
        <w:t xml:space="preserve">The reduction conditions caused </w:t>
      </w:r>
      <w:r w:rsidRPr="00187316">
        <w:rPr>
          <w:noProof/>
        </w:rPr>
        <w:t>epimerisation</w:t>
      </w:r>
      <w:r>
        <w:t xml:space="preserve"> at the stereogenic centre, therefore it was thought following a different route to achieve the alcohol or undergoing a cross-metathesis reaction may achieve a more stereo-controlled product. </w:t>
      </w:r>
    </w:p>
    <w:p w14:paraId="2ABDF1D2" w14:textId="77777777" w:rsidR="00C520E0" w:rsidRDefault="004F0ED4" w:rsidP="00717E76">
      <w:pPr>
        <w:jc w:val="center"/>
      </w:pPr>
      <w:r>
        <w:lastRenderedPageBreak/>
        <w:pict w14:anchorId="3248E7F1">
          <v:shape id="_x0000_i1050" type="#_x0000_t75" style="width:329.2pt;height:72.05pt">
            <v:imagedata r:id="rId98" o:title=""/>
          </v:shape>
        </w:pict>
      </w:r>
    </w:p>
    <w:p w14:paraId="0EDAD0F5" w14:textId="68651BB4" w:rsidR="00C8138F" w:rsidRPr="00843604" w:rsidRDefault="00C520E0" w:rsidP="005B460E">
      <w:pPr>
        <w:pStyle w:val="Subtitle"/>
        <w:rPr>
          <w:szCs w:val="28"/>
        </w:rPr>
      </w:pPr>
      <w:bookmarkStart w:id="393" w:name="_Ref492567493"/>
      <w:r>
        <w:t xml:space="preserve">Scheme </w:t>
      </w:r>
      <w:fldSimple w:instr=" SEQ Scheme \* ARABIC ">
        <w:r w:rsidR="005534F3">
          <w:rPr>
            <w:noProof/>
          </w:rPr>
          <w:t>16</w:t>
        </w:r>
      </w:fldSimple>
      <w:bookmarkEnd w:id="393"/>
      <w:r>
        <w:t xml:space="preserve">. </w:t>
      </w:r>
      <w:r>
        <w:rPr>
          <w:szCs w:val="28"/>
        </w:rPr>
        <w:t xml:space="preserve">i) </w:t>
      </w:r>
      <w:r w:rsidRPr="00187316">
        <w:rPr>
          <w:noProof/>
          <w:szCs w:val="28"/>
          <w:vertAlign w:val="superscript"/>
        </w:rPr>
        <w:t>n</w:t>
      </w:r>
      <w:r w:rsidRPr="00187316">
        <w:rPr>
          <w:noProof/>
          <w:szCs w:val="28"/>
        </w:rPr>
        <w:t>BuLi</w:t>
      </w:r>
      <w:r>
        <w:rPr>
          <w:szCs w:val="28"/>
        </w:rPr>
        <w:t xml:space="preserve">, THF, </w:t>
      </w:r>
      <w:r>
        <w:t xml:space="preserve">-78 °C, </w:t>
      </w:r>
      <w:r>
        <w:rPr>
          <w:szCs w:val="28"/>
        </w:rPr>
        <w:t>30 min</w:t>
      </w:r>
      <w:r>
        <w:t xml:space="preserve">, </w:t>
      </w:r>
      <w:r>
        <w:rPr>
          <w:szCs w:val="28"/>
        </w:rPr>
        <w:t xml:space="preserve">ii) </w:t>
      </w:r>
      <w:r>
        <w:rPr>
          <w:b/>
          <w:bCs/>
          <w:szCs w:val="28"/>
        </w:rPr>
        <w:t>38</w:t>
      </w:r>
      <w:r>
        <w:rPr>
          <w:szCs w:val="28"/>
        </w:rPr>
        <w:t>, THF</w:t>
      </w:r>
      <w:r>
        <w:t>, conditions tabulated below</w:t>
      </w:r>
      <w:r>
        <w:rPr>
          <w:szCs w:val="28"/>
        </w:rPr>
        <w:t>.</w:t>
      </w:r>
    </w:p>
    <w:tbl>
      <w:tblPr>
        <w:tblStyle w:val="LightList"/>
        <w:tblW w:w="3861" w:type="pct"/>
        <w:jc w:val="center"/>
        <w:tblLook w:val="04A0" w:firstRow="1" w:lastRow="0" w:firstColumn="1" w:lastColumn="0" w:noHBand="0" w:noVBand="1"/>
      </w:tblPr>
      <w:tblGrid>
        <w:gridCol w:w="1245"/>
        <w:gridCol w:w="1125"/>
        <w:gridCol w:w="1710"/>
        <w:gridCol w:w="1209"/>
        <w:gridCol w:w="1445"/>
      </w:tblGrid>
      <w:tr w:rsidR="00C520E0" w14:paraId="1763C0F4" w14:textId="77777777" w:rsidTr="00C53B79">
        <w:trPr>
          <w:cnfStyle w:val="100000000000" w:firstRow="1" w:lastRow="0" w:firstColumn="0" w:lastColumn="0" w:oddVBand="0" w:evenVBand="0" w:oddHBand="0" w:evenHBand="0" w:firstRowFirstColumn="0" w:firstRowLastColumn="0" w:lastRowFirstColumn="0" w:lastRowLastColumn="0"/>
          <w:trHeight w:val="459"/>
          <w:jc w:val="center"/>
        </w:trPr>
        <w:tc>
          <w:tcPr>
            <w:cnfStyle w:val="001000000000" w:firstRow="0" w:lastRow="0" w:firstColumn="1" w:lastColumn="0" w:oddVBand="0" w:evenVBand="0" w:oddHBand="0" w:evenHBand="0" w:firstRowFirstColumn="0" w:firstRowLastColumn="0" w:lastRowFirstColumn="0" w:lastRowLastColumn="0"/>
            <w:tcW w:w="924" w:type="pct"/>
            <w:tcBorders>
              <w:top w:val="single" w:sz="8" w:space="0" w:color="000000" w:themeColor="text1"/>
              <w:left w:val="single" w:sz="8" w:space="0" w:color="000000" w:themeColor="text1"/>
              <w:bottom w:val="nil"/>
              <w:right w:val="nil"/>
            </w:tcBorders>
            <w:hideMark/>
          </w:tcPr>
          <w:p w14:paraId="24F702BA" w14:textId="77777777" w:rsidR="00C520E0" w:rsidRDefault="00C520E0" w:rsidP="00A8049D">
            <w:pPr>
              <w:spacing w:before="100" w:beforeAutospacing="1" w:after="100" w:afterAutospacing="1"/>
              <w:rPr>
                <w:b w:val="0"/>
                <w:bCs w:val="0"/>
              </w:rPr>
            </w:pPr>
            <w:r>
              <w:t>Base</w:t>
            </w:r>
          </w:p>
        </w:tc>
        <w:tc>
          <w:tcPr>
            <w:tcW w:w="835" w:type="pct"/>
            <w:tcBorders>
              <w:top w:val="single" w:sz="8" w:space="0" w:color="000000" w:themeColor="text1"/>
              <w:left w:val="nil"/>
              <w:bottom w:val="nil"/>
              <w:right w:val="nil"/>
            </w:tcBorders>
            <w:hideMark/>
          </w:tcPr>
          <w:p w14:paraId="33305883" w14:textId="77777777" w:rsidR="00C520E0" w:rsidRDefault="00C520E0" w:rsidP="00A8049D">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bCs w:val="0"/>
              </w:rPr>
            </w:pPr>
            <w:r>
              <w:t xml:space="preserve">Time </w:t>
            </w:r>
          </w:p>
        </w:tc>
        <w:tc>
          <w:tcPr>
            <w:tcW w:w="1270" w:type="pct"/>
            <w:tcBorders>
              <w:top w:val="single" w:sz="8" w:space="0" w:color="000000" w:themeColor="text1"/>
              <w:left w:val="nil"/>
              <w:bottom w:val="nil"/>
              <w:right w:val="nil"/>
            </w:tcBorders>
            <w:hideMark/>
          </w:tcPr>
          <w:p w14:paraId="60C0633E" w14:textId="77777777" w:rsidR="00C520E0" w:rsidRDefault="00C520E0" w:rsidP="00A8049D">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bCs w:val="0"/>
              </w:rPr>
            </w:pPr>
            <w:r>
              <w:t xml:space="preserve">Temp </w:t>
            </w:r>
          </w:p>
        </w:tc>
        <w:tc>
          <w:tcPr>
            <w:tcW w:w="898" w:type="pct"/>
            <w:tcBorders>
              <w:top w:val="single" w:sz="8" w:space="0" w:color="000000" w:themeColor="text1"/>
              <w:left w:val="nil"/>
              <w:bottom w:val="nil"/>
              <w:right w:val="nil"/>
            </w:tcBorders>
            <w:hideMark/>
          </w:tcPr>
          <w:p w14:paraId="4FAC3091" w14:textId="77777777" w:rsidR="00C520E0" w:rsidRDefault="00C520E0" w:rsidP="00A8049D">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pPr>
            <w:r>
              <w:t>d.r.*</w:t>
            </w:r>
          </w:p>
        </w:tc>
        <w:tc>
          <w:tcPr>
            <w:tcW w:w="1074" w:type="pct"/>
            <w:tcBorders>
              <w:top w:val="single" w:sz="8" w:space="0" w:color="000000" w:themeColor="text1"/>
              <w:left w:val="nil"/>
              <w:bottom w:val="nil"/>
              <w:right w:val="single" w:sz="8" w:space="0" w:color="000000" w:themeColor="text1"/>
            </w:tcBorders>
            <w:hideMark/>
          </w:tcPr>
          <w:p w14:paraId="1BD00BDC" w14:textId="77777777" w:rsidR="00C520E0" w:rsidRDefault="00C520E0" w:rsidP="00A8049D">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bCs w:val="0"/>
              </w:rPr>
            </w:pPr>
            <w:r>
              <w:t xml:space="preserve">Yield </w:t>
            </w:r>
          </w:p>
        </w:tc>
      </w:tr>
      <w:tr w:rsidR="00C520E0" w14:paraId="75657AB2" w14:textId="77777777" w:rsidTr="00C53B7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4" w:type="pct"/>
            <w:tcBorders>
              <w:right w:val="nil"/>
            </w:tcBorders>
            <w:hideMark/>
          </w:tcPr>
          <w:p w14:paraId="68EE15CC" w14:textId="77777777" w:rsidR="00C520E0" w:rsidRDefault="00C520E0" w:rsidP="00A8049D">
            <w:pPr>
              <w:spacing w:before="100" w:beforeAutospacing="1" w:after="100" w:afterAutospacing="1"/>
              <w:rPr>
                <w:b w:val="0"/>
                <w:bCs w:val="0"/>
              </w:rPr>
            </w:pPr>
            <w:r>
              <w:rPr>
                <w:vertAlign w:val="superscript"/>
              </w:rPr>
              <w:t>n</w:t>
            </w:r>
            <w:r>
              <w:t>BuLi</w:t>
            </w:r>
          </w:p>
        </w:tc>
        <w:tc>
          <w:tcPr>
            <w:tcW w:w="835" w:type="pct"/>
            <w:tcBorders>
              <w:left w:val="nil"/>
              <w:right w:val="nil"/>
            </w:tcBorders>
            <w:hideMark/>
          </w:tcPr>
          <w:p w14:paraId="10C7260D"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2 hrs</w:t>
            </w:r>
          </w:p>
        </w:tc>
        <w:tc>
          <w:tcPr>
            <w:tcW w:w="1270" w:type="pct"/>
            <w:tcBorders>
              <w:left w:val="nil"/>
              <w:right w:val="nil"/>
            </w:tcBorders>
            <w:hideMark/>
          </w:tcPr>
          <w:p w14:paraId="430B8CA0"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-78 °C</w:t>
            </w:r>
          </w:p>
        </w:tc>
        <w:tc>
          <w:tcPr>
            <w:tcW w:w="898" w:type="pct"/>
            <w:tcBorders>
              <w:left w:val="nil"/>
              <w:right w:val="nil"/>
            </w:tcBorders>
            <w:hideMark/>
          </w:tcPr>
          <w:p w14:paraId="2D1EB00A"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10:1</w:t>
            </w:r>
          </w:p>
        </w:tc>
        <w:tc>
          <w:tcPr>
            <w:tcW w:w="1074" w:type="pct"/>
            <w:tcBorders>
              <w:left w:val="nil"/>
            </w:tcBorders>
            <w:hideMark/>
          </w:tcPr>
          <w:p w14:paraId="0D544847"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77 %</w:t>
            </w:r>
          </w:p>
        </w:tc>
      </w:tr>
      <w:tr w:rsidR="00C520E0" w14:paraId="67AC93EE" w14:textId="77777777" w:rsidTr="00C53B79">
        <w:trPr>
          <w:jc w:val="center"/>
        </w:trPr>
        <w:tc>
          <w:tcPr>
            <w:cnfStyle w:val="001000000000" w:firstRow="0" w:lastRow="0" w:firstColumn="1" w:lastColumn="0" w:oddVBand="0" w:evenVBand="0" w:oddHBand="0" w:evenHBand="0" w:firstRowFirstColumn="0" w:firstRowLastColumn="0" w:lastRowFirstColumn="0" w:lastRowLastColumn="0"/>
            <w:tcW w:w="924" w:type="pct"/>
            <w:tcBorders>
              <w:top w:val="nil"/>
              <w:left w:val="single" w:sz="8" w:space="0" w:color="000000" w:themeColor="text1"/>
              <w:bottom w:val="nil"/>
              <w:right w:val="nil"/>
            </w:tcBorders>
            <w:hideMark/>
          </w:tcPr>
          <w:p w14:paraId="5120F3A0" w14:textId="77777777" w:rsidR="00C520E0" w:rsidRDefault="00C520E0" w:rsidP="00A8049D">
            <w:pPr>
              <w:spacing w:before="100" w:beforeAutospacing="1" w:after="100" w:afterAutospacing="1"/>
              <w:rPr>
                <w:b w:val="0"/>
                <w:bCs w:val="0"/>
              </w:rPr>
            </w:pPr>
            <w:r>
              <w:rPr>
                <w:vertAlign w:val="superscript"/>
              </w:rPr>
              <w:t>n</w:t>
            </w:r>
            <w:r>
              <w:t>BuLi</w:t>
            </w:r>
          </w:p>
        </w:tc>
        <w:tc>
          <w:tcPr>
            <w:tcW w:w="835" w:type="pct"/>
            <w:tcBorders>
              <w:top w:val="nil"/>
              <w:left w:val="nil"/>
              <w:bottom w:val="nil"/>
              <w:right w:val="nil"/>
            </w:tcBorders>
            <w:hideMark/>
          </w:tcPr>
          <w:p w14:paraId="782F2FCA"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24 hrs</w:t>
            </w:r>
          </w:p>
        </w:tc>
        <w:tc>
          <w:tcPr>
            <w:tcW w:w="1270" w:type="pct"/>
            <w:tcBorders>
              <w:top w:val="nil"/>
              <w:left w:val="nil"/>
              <w:bottom w:val="nil"/>
              <w:right w:val="nil"/>
            </w:tcBorders>
            <w:hideMark/>
          </w:tcPr>
          <w:p w14:paraId="45496373"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-78 °C</w:t>
            </w:r>
          </w:p>
        </w:tc>
        <w:tc>
          <w:tcPr>
            <w:tcW w:w="898" w:type="pct"/>
            <w:tcBorders>
              <w:top w:val="nil"/>
              <w:left w:val="nil"/>
              <w:bottom w:val="nil"/>
              <w:right w:val="nil"/>
            </w:tcBorders>
            <w:hideMark/>
          </w:tcPr>
          <w:p w14:paraId="2B79116A"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1: 0</w:t>
            </w:r>
          </w:p>
        </w:tc>
        <w:tc>
          <w:tcPr>
            <w:tcW w:w="1074" w:type="pct"/>
            <w:tcBorders>
              <w:top w:val="nil"/>
              <w:left w:val="nil"/>
              <w:bottom w:val="nil"/>
              <w:right w:val="single" w:sz="8" w:space="0" w:color="000000" w:themeColor="text1"/>
            </w:tcBorders>
            <w:hideMark/>
          </w:tcPr>
          <w:p w14:paraId="5E9DD2CB"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84 %</w:t>
            </w:r>
          </w:p>
        </w:tc>
      </w:tr>
      <w:tr w:rsidR="00C520E0" w14:paraId="03F876DC" w14:textId="77777777" w:rsidTr="00C53B7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4" w:type="pct"/>
            <w:tcBorders>
              <w:right w:val="nil"/>
            </w:tcBorders>
            <w:hideMark/>
          </w:tcPr>
          <w:p w14:paraId="62B3F7A9" w14:textId="77777777" w:rsidR="00C520E0" w:rsidRDefault="00C520E0" w:rsidP="00A8049D">
            <w:pPr>
              <w:spacing w:before="100" w:beforeAutospacing="1" w:after="100" w:afterAutospacing="1"/>
              <w:rPr>
                <w:b w:val="0"/>
                <w:bCs w:val="0"/>
              </w:rPr>
            </w:pPr>
            <w:r>
              <w:rPr>
                <w:vertAlign w:val="superscript"/>
              </w:rPr>
              <w:t>n</w:t>
            </w:r>
            <w:r>
              <w:t>BuLi</w:t>
            </w:r>
          </w:p>
        </w:tc>
        <w:tc>
          <w:tcPr>
            <w:tcW w:w="835" w:type="pct"/>
            <w:tcBorders>
              <w:left w:val="nil"/>
              <w:right w:val="nil"/>
            </w:tcBorders>
            <w:hideMark/>
          </w:tcPr>
          <w:p w14:paraId="2D31054F"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2 hrs</w:t>
            </w:r>
          </w:p>
        </w:tc>
        <w:tc>
          <w:tcPr>
            <w:tcW w:w="1270" w:type="pct"/>
            <w:tcBorders>
              <w:left w:val="nil"/>
              <w:right w:val="nil"/>
            </w:tcBorders>
            <w:hideMark/>
          </w:tcPr>
          <w:p w14:paraId="4CA5654A"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-78 °C to 0 °C</w:t>
            </w:r>
          </w:p>
        </w:tc>
        <w:tc>
          <w:tcPr>
            <w:tcW w:w="898" w:type="pct"/>
            <w:tcBorders>
              <w:left w:val="nil"/>
              <w:right w:val="nil"/>
            </w:tcBorders>
            <w:hideMark/>
          </w:tcPr>
          <w:p w14:paraId="002BAD91"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6: 1</w:t>
            </w:r>
          </w:p>
        </w:tc>
        <w:tc>
          <w:tcPr>
            <w:tcW w:w="1074" w:type="pct"/>
            <w:tcBorders>
              <w:left w:val="nil"/>
            </w:tcBorders>
            <w:hideMark/>
          </w:tcPr>
          <w:p w14:paraId="26AE3372" w14:textId="77777777" w:rsidR="00C520E0" w:rsidRDefault="00C520E0" w:rsidP="00A8049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81 %</w:t>
            </w:r>
          </w:p>
        </w:tc>
      </w:tr>
      <w:tr w:rsidR="00C520E0" w14:paraId="5394E411" w14:textId="77777777" w:rsidTr="00C53B79">
        <w:trPr>
          <w:jc w:val="center"/>
        </w:trPr>
        <w:tc>
          <w:tcPr>
            <w:cnfStyle w:val="001000000000" w:firstRow="0" w:lastRow="0" w:firstColumn="1" w:lastColumn="0" w:oddVBand="0" w:evenVBand="0" w:oddHBand="0" w:evenHBand="0" w:firstRowFirstColumn="0" w:firstRowLastColumn="0" w:lastRowFirstColumn="0" w:lastRowLastColumn="0"/>
            <w:tcW w:w="924" w:type="pct"/>
            <w:tcBorders>
              <w:top w:val="nil"/>
              <w:left w:val="single" w:sz="8" w:space="0" w:color="000000" w:themeColor="text1"/>
              <w:bottom w:val="single" w:sz="8" w:space="0" w:color="000000" w:themeColor="text1"/>
              <w:right w:val="nil"/>
            </w:tcBorders>
            <w:hideMark/>
          </w:tcPr>
          <w:p w14:paraId="6DF47AA2" w14:textId="77777777" w:rsidR="00C520E0" w:rsidRDefault="00C520E0" w:rsidP="00A8049D">
            <w:pPr>
              <w:spacing w:before="100" w:beforeAutospacing="1" w:after="100" w:afterAutospacing="1"/>
              <w:rPr>
                <w:b w:val="0"/>
                <w:bCs w:val="0"/>
              </w:rPr>
            </w:pPr>
            <w:r>
              <w:rPr>
                <w:vertAlign w:val="superscript"/>
              </w:rPr>
              <w:t>n</w:t>
            </w:r>
            <w:r>
              <w:t>BuLi</w:t>
            </w:r>
          </w:p>
        </w:tc>
        <w:tc>
          <w:tcPr>
            <w:tcW w:w="835" w:type="pct"/>
            <w:tcBorders>
              <w:top w:val="nil"/>
              <w:left w:val="nil"/>
              <w:bottom w:val="single" w:sz="8" w:space="0" w:color="000000" w:themeColor="text1"/>
              <w:right w:val="nil"/>
            </w:tcBorders>
            <w:hideMark/>
          </w:tcPr>
          <w:p w14:paraId="57119934"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24 hrs</w:t>
            </w:r>
          </w:p>
        </w:tc>
        <w:tc>
          <w:tcPr>
            <w:tcW w:w="1270" w:type="pct"/>
            <w:tcBorders>
              <w:top w:val="nil"/>
              <w:left w:val="nil"/>
              <w:bottom w:val="single" w:sz="8" w:space="0" w:color="000000" w:themeColor="text1"/>
              <w:right w:val="nil"/>
            </w:tcBorders>
            <w:hideMark/>
          </w:tcPr>
          <w:p w14:paraId="592F3F93"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0 °C</w:t>
            </w:r>
          </w:p>
        </w:tc>
        <w:tc>
          <w:tcPr>
            <w:tcW w:w="898" w:type="pct"/>
            <w:tcBorders>
              <w:top w:val="nil"/>
              <w:left w:val="nil"/>
              <w:bottom w:val="single" w:sz="8" w:space="0" w:color="000000" w:themeColor="text1"/>
              <w:right w:val="nil"/>
            </w:tcBorders>
            <w:hideMark/>
          </w:tcPr>
          <w:p w14:paraId="04A6C286"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w:t>
            </w:r>
          </w:p>
        </w:tc>
        <w:tc>
          <w:tcPr>
            <w:tcW w:w="1074" w:type="pct"/>
            <w:tcBorders>
              <w:top w:val="nil"/>
              <w:left w:val="nil"/>
              <w:bottom w:val="single" w:sz="8" w:space="0" w:color="000000" w:themeColor="text1"/>
              <w:right w:val="single" w:sz="8" w:space="0" w:color="000000" w:themeColor="text1"/>
            </w:tcBorders>
            <w:hideMark/>
          </w:tcPr>
          <w:p w14:paraId="0C81332C" w14:textId="77777777" w:rsidR="00C520E0" w:rsidRDefault="00C520E0" w:rsidP="00A8049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t>ND</w:t>
            </w:r>
          </w:p>
        </w:tc>
      </w:tr>
    </w:tbl>
    <w:p w14:paraId="11FE4C27" w14:textId="77777777" w:rsidR="00C520E0" w:rsidRDefault="00C520E0" w:rsidP="00A8049D">
      <w:pPr>
        <w:pStyle w:val="Subtitle"/>
        <w:spacing w:before="100" w:beforeAutospacing="1" w:after="100" w:afterAutospacing="1"/>
      </w:pPr>
      <w:r>
        <w:t xml:space="preserve">Table </w:t>
      </w:r>
      <w:fldSimple w:instr=" SEQ Table \* ARABIC ">
        <w:r w:rsidR="005534F3">
          <w:rPr>
            <w:noProof/>
          </w:rPr>
          <w:t>7</w:t>
        </w:r>
      </w:fldSimple>
      <w:r>
        <w:t xml:space="preserve">. Deprotonation conditions for </w:t>
      </w:r>
      <w:r>
        <w:fldChar w:fldCharType="begin"/>
      </w:r>
      <w:r>
        <w:instrText xml:space="preserve"> REF _Ref492567493 \h  \* MERGEFORMAT </w:instrText>
      </w:r>
      <w:r>
        <w:fldChar w:fldCharType="separate"/>
      </w:r>
      <w:r w:rsidR="005534F3">
        <w:t>Scheme 16</w:t>
      </w:r>
      <w:r>
        <w:fldChar w:fldCharType="end"/>
      </w:r>
      <w:r>
        <w:t xml:space="preserve">. *diastereotopic ratio measured by </w:t>
      </w:r>
      <w:r w:rsidRPr="006126F0">
        <w:rPr>
          <w:vertAlign w:val="superscript"/>
        </w:rPr>
        <w:t>1</w:t>
      </w:r>
      <w:r>
        <w:t>H NMR spectroscopy, the ratio is given in respect to the common major isomer.</w:t>
      </w:r>
    </w:p>
    <w:p w14:paraId="63BC1DD4" w14:textId="5646F5AF" w:rsidR="00C520E0" w:rsidRDefault="00C520E0" w:rsidP="00D86E74">
      <w:r>
        <w:t xml:space="preserve">Following the methods of Gani </w:t>
      </w:r>
      <w:r>
        <w:rPr>
          <w:i/>
          <w:iCs/>
        </w:rPr>
        <w:t>et al.</w:t>
      </w:r>
      <w:r>
        <w:t xml:space="preserve"> deprotonation of the Schöllkopf template </w:t>
      </w:r>
      <w:r>
        <w:rPr>
          <w:b/>
          <w:bCs/>
        </w:rPr>
        <w:t>31</w:t>
      </w:r>
      <w:r>
        <w:t xml:space="preserve"> using </w:t>
      </w:r>
      <w:r w:rsidR="00E26BD4" w:rsidRPr="00E26BD4">
        <w:rPr>
          <w:i/>
        </w:rPr>
        <w:t>n</w:t>
      </w:r>
      <w:r w:rsidR="00E26BD4">
        <w:t xml:space="preserve">-butyl lithium </w:t>
      </w:r>
      <w:r>
        <w:t xml:space="preserve">and then </w:t>
      </w:r>
      <w:r w:rsidRPr="00187316">
        <w:rPr>
          <w:noProof/>
        </w:rPr>
        <w:t>addition</w:t>
      </w:r>
      <w:r>
        <w:t xml:space="preserve"> of allyl bromide </w:t>
      </w:r>
      <w:r>
        <w:rPr>
          <w:b/>
          <w:bCs/>
        </w:rPr>
        <w:t>38</w:t>
      </w:r>
      <w:r>
        <w:t xml:space="preserve"> gave the product </w:t>
      </w:r>
      <w:r>
        <w:rPr>
          <w:b/>
          <w:bCs/>
        </w:rPr>
        <w:t>37</w:t>
      </w:r>
      <w:r>
        <w:t xml:space="preserve"> in good yield (</w:t>
      </w:r>
      <w:r>
        <w:fldChar w:fldCharType="begin"/>
      </w:r>
      <w:r>
        <w:instrText xml:space="preserve"> REF _Ref492567493 \h </w:instrText>
      </w:r>
      <w:r>
        <w:fldChar w:fldCharType="separate"/>
      </w:r>
      <w:r w:rsidR="005534F3">
        <w:t xml:space="preserve">Scheme </w:t>
      </w:r>
      <w:r w:rsidR="005534F3">
        <w:rPr>
          <w:noProof/>
        </w:rPr>
        <w:t>16</w:t>
      </w:r>
      <w:r>
        <w:fldChar w:fldCharType="end"/>
      </w:r>
      <w:r>
        <w:t>).</w:t>
      </w:r>
      <w:r>
        <w:fldChar w:fldCharType="begin" w:fldLock="1"/>
      </w:r>
      <w:r w:rsidR="00F550D8">
        <w:instrText>ADDIN CSL_CITATION { "citationItems" : [ { "id" : "ITEM-1", "itemData" : { "DOI" : "10.1016/j.tetasy.2004.03.001", "ISSN" : "09574166", "author" : [ { "dropping-particle" : "", "family" : "Andrei", "given" : "Mioara", "non-dropping-particle" : "", "parse-names" : false, "suffix" : "" }, { "dropping-particle" : "", "family" : "Efskind", "given" : "Jon", "non-dropping-particle" : "", "parse-names" : false, "suffix" : "" }, { "dropping-particle" : "", "family" : "Viljugrein", "given" : "Trine", "non-dropping-particle" : "", "parse-names" : false, "suffix" : "" }, { "dropping-particle" : "", "family" : "R\u00f8mming", "given" : "Christian", "non-dropping-particle" : "", "parse-names" : false, "suffix" : "" }, { "dropping-particle" : "", "family" : "Undheim", "given" : "Kjell", "non-dropping-particle" : "", "parse-names" : false, "suffix" : "" } ], "container-title" : "Tetrahedron: Asymmetry", "id" : "ITEM-1", "issue" : "8", "issued" : { "date-parts" : [ [ "2004", "4" ] ] }, "page" : "1301-1313", "title" : "Chemoselective rhodium(II)\u2013carbenoid cyclisation reactions in the stereoselective construction of rigidified cyclic \u03b1-amino acid derivatives", "type" : "article-journal", "volume" : "15" }, "uris" : [ "http://www.mendeley.com/documents/?uuid=49772b36-0d53-4309-876d-d7805b6eb862" ] } ], "mendeley" : { "formattedCitation" : "&lt;sup&gt;174&lt;/sup&gt;", "plainTextFormattedCitation" : "174", "previouslyFormattedCitation" : "&lt;sup&gt;174&lt;/sup&gt;" }, "properties" : {  }, "schema" : "https://github.com/citation-style-language/schema/raw/master/csl-citation.json" }</w:instrText>
      </w:r>
      <w:r>
        <w:fldChar w:fldCharType="separate"/>
      </w:r>
      <w:r w:rsidR="00F550D8" w:rsidRPr="00F550D8">
        <w:rPr>
          <w:noProof/>
          <w:vertAlign w:val="superscript"/>
        </w:rPr>
        <w:t>174</w:t>
      </w:r>
      <w:r>
        <w:fldChar w:fldCharType="end"/>
      </w:r>
      <w:r>
        <w:t xml:space="preserve"> Increasing the addition time of allyl bromide from 2 to 24 hours saw a small increase in </w:t>
      </w:r>
      <w:r w:rsidRPr="00187316">
        <w:rPr>
          <w:noProof/>
        </w:rPr>
        <w:t>yield however</w:t>
      </w:r>
      <w:r>
        <w:t xml:space="preserve"> saw full conversion to a single diastereoisomer when measured by </w:t>
      </w:r>
      <w:r w:rsidRPr="006126F0">
        <w:rPr>
          <w:vertAlign w:val="superscript"/>
        </w:rPr>
        <w:t>1</w:t>
      </w:r>
      <w:r>
        <w:t xml:space="preserve">H NMR spectroscopy.  Increasing the temperature to 0 °C resulted in a loss of </w:t>
      </w:r>
      <w:r w:rsidRPr="00187316">
        <w:rPr>
          <w:noProof/>
        </w:rPr>
        <w:t>stereocontrol</w:t>
      </w:r>
      <w:r>
        <w:t>.</w:t>
      </w:r>
    </w:p>
    <w:p w14:paraId="42D1278E" w14:textId="77777777" w:rsidR="00C520E0" w:rsidRDefault="004F0ED4" w:rsidP="00717E76">
      <w:pPr>
        <w:jc w:val="center"/>
      </w:pPr>
      <w:r>
        <w:pict w14:anchorId="31F6DA99">
          <v:shape id="_x0000_i1051" type="#_x0000_t75" style="width:248.1pt;height:74.7pt">
            <v:imagedata r:id="rId99" o:title=""/>
          </v:shape>
        </w:pict>
      </w:r>
    </w:p>
    <w:p w14:paraId="6CE74EBF" w14:textId="77777777" w:rsidR="00C520E0" w:rsidRDefault="00C520E0" w:rsidP="00D86E74">
      <w:pPr>
        <w:pStyle w:val="Subtitle"/>
        <w:rPr>
          <w:szCs w:val="28"/>
          <w:lang w:val="pl-PL"/>
        </w:rPr>
      </w:pPr>
      <w:bookmarkStart w:id="394" w:name="_Ref492567509"/>
      <w:r>
        <w:rPr>
          <w:lang w:val="pl-PL"/>
        </w:rPr>
        <w:t xml:space="preserve">Scheme </w:t>
      </w:r>
      <w:r>
        <w:fldChar w:fldCharType="begin"/>
      </w:r>
      <w:r>
        <w:rPr>
          <w:lang w:val="pl-PL"/>
        </w:rPr>
        <w:instrText xml:space="preserve"> SEQ Scheme \* ARABIC </w:instrText>
      </w:r>
      <w:r>
        <w:fldChar w:fldCharType="separate"/>
      </w:r>
      <w:r w:rsidR="005534F3">
        <w:rPr>
          <w:noProof/>
          <w:lang w:val="pl-PL"/>
        </w:rPr>
        <w:t>17</w:t>
      </w:r>
      <w:r>
        <w:fldChar w:fldCharType="end"/>
      </w:r>
      <w:bookmarkEnd w:id="394"/>
      <w:r>
        <w:rPr>
          <w:lang w:val="pl-PL"/>
        </w:rPr>
        <w:t xml:space="preserve">. </w:t>
      </w:r>
      <w:r>
        <w:rPr>
          <w:szCs w:val="28"/>
          <w:lang w:val="pl-PL"/>
        </w:rPr>
        <w:t>i) O</w:t>
      </w:r>
      <w:r>
        <w:rPr>
          <w:szCs w:val="28"/>
          <w:vertAlign w:val="subscript"/>
          <w:lang w:val="pl-PL"/>
        </w:rPr>
        <w:t>3</w:t>
      </w:r>
      <w:r>
        <w:rPr>
          <w:szCs w:val="28"/>
          <w:lang w:val="pl-PL"/>
        </w:rPr>
        <w:t>, DCM, -78°C, ii) NaBH</w:t>
      </w:r>
      <w:r>
        <w:rPr>
          <w:szCs w:val="28"/>
          <w:vertAlign w:val="subscript"/>
          <w:lang w:val="pl-PL"/>
        </w:rPr>
        <w:t>4</w:t>
      </w:r>
      <w:r>
        <w:rPr>
          <w:szCs w:val="28"/>
          <w:lang w:val="pl-PL"/>
        </w:rPr>
        <w:t>, MeOH</w:t>
      </w:r>
    </w:p>
    <w:p w14:paraId="00C4DF44" w14:textId="77777777" w:rsidR="00C520E0" w:rsidRDefault="00C520E0" w:rsidP="00D86E74">
      <w:r>
        <w:t xml:space="preserve">The desired alcohol </w:t>
      </w:r>
      <w:r>
        <w:rPr>
          <w:b/>
          <w:bCs/>
        </w:rPr>
        <w:t>36</w:t>
      </w:r>
      <w:r>
        <w:t xml:space="preserve"> was synthesised by ozonolysis of the alkene </w:t>
      </w:r>
      <w:r>
        <w:rPr>
          <w:b/>
          <w:bCs/>
        </w:rPr>
        <w:t>37</w:t>
      </w:r>
      <w:r>
        <w:t xml:space="preserve">, followed by a reductive </w:t>
      </w:r>
      <w:r w:rsidRPr="00187316">
        <w:rPr>
          <w:noProof/>
        </w:rPr>
        <w:t>work-up</w:t>
      </w:r>
      <w:r>
        <w:t xml:space="preserve"> with sodium borohydride (</w:t>
      </w:r>
      <w:r>
        <w:fldChar w:fldCharType="begin"/>
      </w:r>
      <w:r>
        <w:instrText xml:space="preserve"> REF _Ref492567509 \h </w:instrText>
      </w:r>
      <w:r>
        <w:fldChar w:fldCharType="separate"/>
      </w:r>
      <w:r w:rsidR="005534F3">
        <w:rPr>
          <w:lang w:val="pl-PL"/>
        </w:rPr>
        <w:t xml:space="preserve">Scheme </w:t>
      </w:r>
      <w:r w:rsidR="005534F3">
        <w:rPr>
          <w:noProof/>
          <w:lang w:val="pl-PL"/>
        </w:rPr>
        <w:t>17</w:t>
      </w:r>
      <w:r>
        <w:fldChar w:fldCharType="end"/>
      </w:r>
      <w:r>
        <w:t xml:space="preserve">). Ozonolysis gave the desired compound with 60% mass return in a 1:1 mixture of diastereoisomers, </w:t>
      </w:r>
      <w:r w:rsidRPr="00187316">
        <w:rPr>
          <w:noProof/>
        </w:rPr>
        <w:t>however</w:t>
      </w:r>
      <w:r>
        <w:t xml:space="preserve"> the alcohol degraded upon purification </w:t>
      </w:r>
      <w:r w:rsidRPr="00187316">
        <w:rPr>
          <w:noProof/>
        </w:rPr>
        <w:t>on</w:t>
      </w:r>
      <w:r>
        <w:t xml:space="preserve"> silica gel chromatography. It was decided due to degradation of the Schöllkopf alcohol intermediate and difficulty with purification, a different approach was required.</w:t>
      </w:r>
    </w:p>
    <w:p w14:paraId="1BB5DA25" w14:textId="77777777" w:rsidR="00C520E0" w:rsidRDefault="00C520E0" w:rsidP="00D86E74">
      <w:pPr>
        <w:pStyle w:val="Heading3"/>
      </w:pPr>
      <w:bookmarkStart w:id="395" w:name="_Toc492995768"/>
      <w:bookmarkStart w:id="396" w:name="_Toc491426070"/>
      <w:bookmarkStart w:id="397" w:name="_Toc491426098"/>
      <w:bookmarkStart w:id="398" w:name="_Toc491426133"/>
      <w:bookmarkStart w:id="399" w:name="_Toc491426172"/>
      <w:bookmarkStart w:id="400" w:name="_Toc491426215"/>
      <w:bookmarkStart w:id="401" w:name="_Toc509909935"/>
      <w:r>
        <w:lastRenderedPageBreak/>
        <w:t>5.3.3</w:t>
      </w:r>
      <w:r>
        <w:tab/>
        <w:t>Synthesis of an extended linker via homoserine derivatives</w:t>
      </w:r>
      <w:bookmarkEnd w:id="395"/>
      <w:bookmarkEnd w:id="396"/>
      <w:bookmarkEnd w:id="397"/>
      <w:bookmarkEnd w:id="398"/>
      <w:bookmarkEnd w:id="399"/>
      <w:bookmarkEnd w:id="400"/>
      <w:bookmarkEnd w:id="401"/>
    </w:p>
    <w:p w14:paraId="2A7E77E3" w14:textId="77777777" w:rsidR="00C520E0" w:rsidRDefault="00C520E0" w:rsidP="00D86E74">
      <w:r>
        <w:t xml:space="preserve">Direct addition of a PEG linker to </w:t>
      </w:r>
      <w:r>
        <w:rPr>
          <w:sz w:val="22"/>
        </w:rPr>
        <w:t>D-</w:t>
      </w:r>
      <w:r>
        <w:t xml:space="preserve">serine led to the elimination alkene product or no reaction as the primary alcohol is a poor nucleophile. It was hoped the addition of an extra carbon in homoserine, thus removing the potential for elimination product formation, would result in a successful synthesis of analogous </w:t>
      </w:r>
      <w:r>
        <w:rPr>
          <w:sz w:val="22"/>
        </w:rPr>
        <w:t>D</w:t>
      </w:r>
      <w:r>
        <w:t xml:space="preserve">-aza-alanine extended linker probe. The primary amine in racemic homoserine </w:t>
      </w:r>
      <w:r>
        <w:rPr>
          <w:b/>
          <w:bCs/>
        </w:rPr>
        <w:t>39</w:t>
      </w:r>
      <w:r>
        <w:t xml:space="preserve"> was first Boc-protected and carried through without purification to the esterification of the acid to a methyl ester </w:t>
      </w:r>
      <w:r>
        <w:rPr>
          <w:b/>
          <w:bCs/>
        </w:rPr>
        <w:t>42</w:t>
      </w:r>
      <w:r>
        <w:t xml:space="preserve"> (</w:t>
      </w:r>
      <w:r>
        <w:fldChar w:fldCharType="begin"/>
      </w:r>
      <w:r>
        <w:instrText xml:space="preserve"> REF _Ref491783706 \h </w:instrText>
      </w:r>
      <w:r>
        <w:fldChar w:fldCharType="separate"/>
      </w:r>
      <w:r w:rsidR="005534F3">
        <w:t xml:space="preserve">Scheme </w:t>
      </w:r>
      <w:r w:rsidR="005534F3">
        <w:rPr>
          <w:noProof/>
        </w:rPr>
        <w:t>18</w:t>
      </w:r>
      <w:r>
        <w:fldChar w:fldCharType="end"/>
      </w:r>
      <w:r>
        <w:t xml:space="preserve">).  Purification by flash column chromatography between the acid </w:t>
      </w:r>
      <w:r>
        <w:rPr>
          <w:b/>
          <w:bCs/>
        </w:rPr>
        <w:t>40</w:t>
      </w:r>
      <w:r>
        <w:t xml:space="preserve"> and the lactone </w:t>
      </w:r>
      <w:r>
        <w:rPr>
          <w:b/>
          <w:bCs/>
        </w:rPr>
        <w:t>41</w:t>
      </w:r>
      <w:r>
        <w:t xml:space="preserve"> led to </w:t>
      </w:r>
      <w:r w:rsidRPr="00187316">
        <w:rPr>
          <w:noProof/>
        </w:rPr>
        <w:t>further</w:t>
      </w:r>
      <w:r>
        <w:t xml:space="preserve"> formation of the lactone. Methylation with thionyl chloride in methanol, prior to Boc-amine protection resulted in 13% product </w:t>
      </w:r>
      <w:r>
        <w:rPr>
          <w:b/>
          <w:bCs/>
        </w:rPr>
        <w:t>40</w:t>
      </w:r>
      <w:r>
        <w:t xml:space="preserve"> </w:t>
      </w:r>
      <w:r w:rsidRPr="00187316">
        <w:rPr>
          <w:noProof/>
        </w:rPr>
        <w:t>formation</w:t>
      </w:r>
      <w:r>
        <w:t xml:space="preserve"> and 87% lactone </w:t>
      </w:r>
      <w:r>
        <w:rPr>
          <w:b/>
          <w:bCs/>
        </w:rPr>
        <w:t>41</w:t>
      </w:r>
      <w:r>
        <w:t xml:space="preserve"> formation.</w:t>
      </w:r>
    </w:p>
    <w:p w14:paraId="50CA1884" w14:textId="77777777" w:rsidR="00C520E0" w:rsidRDefault="004F0ED4" w:rsidP="00717E76">
      <w:pPr>
        <w:jc w:val="center"/>
      </w:pPr>
      <w:r>
        <w:pict w14:anchorId="662CF573">
          <v:shape id="_x0000_i1052" type="#_x0000_t75" style="width:331.5pt;height:252.75pt">
            <v:imagedata r:id="rId100" o:title=""/>
          </v:shape>
        </w:pict>
      </w:r>
    </w:p>
    <w:p w14:paraId="741B685D" w14:textId="77777777" w:rsidR="00C520E0" w:rsidRDefault="00C520E0" w:rsidP="00D86E74">
      <w:pPr>
        <w:pStyle w:val="Subtitle"/>
      </w:pPr>
      <w:bookmarkStart w:id="402" w:name="_Ref491783706"/>
      <w:r>
        <w:t xml:space="preserve">Scheme </w:t>
      </w:r>
      <w:fldSimple w:instr=" SEQ Scheme \* ARABIC ">
        <w:r w:rsidR="005534F3">
          <w:rPr>
            <w:noProof/>
          </w:rPr>
          <w:t>18</w:t>
        </w:r>
      </w:fldSimple>
      <w:bookmarkEnd w:id="402"/>
      <w:r>
        <w:t>. i) a) NaOH, EtOH/H</w:t>
      </w:r>
      <w:r>
        <w:rPr>
          <w:vertAlign w:val="subscript"/>
        </w:rPr>
        <w:t>2</w:t>
      </w:r>
      <w:r>
        <w:t xml:space="preserve">O, 18 hrs, </w:t>
      </w:r>
      <w:r w:rsidRPr="00187316">
        <w:rPr>
          <w:noProof/>
        </w:rPr>
        <w:t>rt</w:t>
      </w:r>
      <w:r>
        <w:t>, b) (Boc)</w:t>
      </w:r>
      <w:r>
        <w:rPr>
          <w:vertAlign w:val="subscript"/>
        </w:rPr>
        <w:t>2</w:t>
      </w:r>
      <w:r>
        <w:t>O, THF,  ii) a) NaOH, EtOH/H</w:t>
      </w:r>
      <w:r>
        <w:rPr>
          <w:vertAlign w:val="subscript"/>
        </w:rPr>
        <w:t>2</w:t>
      </w:r>
      <w:r>
        <w:t xml:space="preserve">O, 18 hrs, </w:t>
      </w:r>
      <w:r w:rsidRPr="00187316">
        <w:rPr>
          <w:noProof/>
        </w:rPr>
        <w:t>rt</w:t>
      </w:r>
      <w:r>
        <w:t xml:space="preserve">, b) MeI, DMF, 18 hrs, </w:t>
      </w:r>
      <w:r w:rsidRPr="00187316">
        <w:rPr>
          <w:noProof/>
        </w:rPr>
        <w:t>rt</w:t>
      </w:r>
      <w:r>
        <w:t xml:space="preserve">, iii) Tosyl-Cl, pyridine, 18 hrs, 0 °C to </w:t>
      </w:r>
      <w:r w:rsidRPr="00187316">
        <w:rPr>
          <w:noProof/>
        </w:rPr>
        <w:t>rt</w:t>
      </w:r>
      <w:r>
        <w:t>.</w:t>
      </w:r>
    </w:p>
    <w:p w14:paraId="5A7FA93A" w14:textId="54B16EFD" w:rsidR="00C520E0" w:rsidRDefault="00C520E0" w:rsidP="00D86E74">
      <w:r>
        <w:t xml:space="preserve">The attempted conversion of the alcohol </w:t>
      </w:r>
      <w:r>
        <w:rPr>
          <w:b/>
          <w:bCs/>
        </w:rPr>
        <w:t>4</w:t>
      </w:r>
      <w:r w:rsidR="00C8138F">
        <w:rPr>
          <w:b/>
          <w:bCs/>
        </w:rPr>
        <w:t>2</w:t>
      </w:r>
      <w:r>
        <w:t xml:space="preserve"> into a good leaving group, such as the </w:t>
      </w:r>
      <w:r w:rsidRPr="00187316">
        <w:rPr>
          <w:noProof/>
        </w:rPr>
        <w:t>toyslate</w:t>
      </w:r>
      <w:r>
        <w:t xml:space="preserve">, proceeded to give a mixture of the </w:t>
      </w:r>
      <w:r w:rsidRPr="00187316">
        <w:rPr>
          <w:noProof/>
        </w:rPr>
        <w:t>choride</w:t>
      </w:r>
      <w:r>
        <w:t xml:space="preserve"> </w:t>
      </w:r>
      <w:r>
        <w:rPr>
          <w:b/>
          <w:bCs/>
        </w:rPr>
        <w:t xml:space="preserve">43 </w:t>
      </w:r>
      <w:r>
        <w:t xml:space="preserve">and the tosylate </w:t>
      </w:r>
      <w:r>
        <w:rPr>
          <w:b/>
          <w:bCs/>
        </w:rPr>
        <w:t>44</w:t>
      </w:r>
      <w:r>
        <w:t xml:space="preserve"> in equal quantities (</w:t>
      </w:r>
      <w:r>
        <w:fldChar w:fldCharType="begin"/>
      </w:r>
      <w:r>
        <w:instrText xml:space="preserve"> REF _Ref491783706 \h </w:instrText>
      </w:r>
      <w:r>
        <w:fldChar w:fldCharType="separate"/>
      </w:r>
      <w:r w:rsidR="005534F3">
        <w:t xml:space="preserve">Scheme </w:t>
      </w:r>
      <w:r w:rsidR="005534F3">
        <w:rPr>
          <w:noProof/>
        </w:rPr>
        <w:t>18</w:t>
      </w:r>
      <w:r>
        <w:fldChar w:fldCharType="end"/>
      </w:r>
      <w:r>
        <w:t>). The attempted synthesis of a primary mesylate, instead of the tosylate, gave an unstable product which decomposed quickly over-time. It was there</w:t>
      </w:r>
      <w:r w:rsidR="00B0335E">
        <w:t>fore transformed into the bromid</w:t>
      </w:r>
      <w:r>
        <w:t>e with lithium bromi</w:t>
      </w:r>
      <w:r w:rsidR="00D0329E">
        <w:t>d</w:t>
      </w:r>
      <w:r>
        <w:t>e in acetone giving a 50% yield over the two steps.</w:t>
      </w:r>
    </w:p>
    <w:p w14:paraId="6E8BF035" w14:textId="77777777" w:rsidR="00C520E0" w:rsidRDefault="00C520E0" w:rsidP="00D86E74">
      <w:r>
        <w:lastRenderedPageBreak/>
        <w:t xml:space="preserve">The synthesis was repeated with </w:t>
      </w:r>
      <w:r>
        <w:rPr>
          <w:i/>
          <w:iCs/>
        </w:rPr>
        <w:t>N</w:t>
      </w:r>
      <w:r>
        <w:t>-Boc-</w:t>
      </w:r>
      <w:r>
        <w:rPr>
          <w:sz w:val="22"/>
          <w:szCs w:val="21"/>
        </w:rPr>
        <w:t>D</w:t>
      </w:r>
      <w:r>
        <w:t xml:space="preserve">-homoserine-OH </w:t>
      </w:r>
      <w:r>
        <w:rPr>
          <w:b/>
          <w:bCs/>
        </w:rPr>
        <w:t>45</w:t>
      </w:r>
      <w:r>
        <w:t xml:space="preserve"> and although a significant presence of the lactone </w:t>
      </w:r>
      <w:r>
        <w:rPr>
          <w:b/>
          <w:bCs/>
        </w:rPr>
        <w:t xml:space="preserve">46 </w:t>
      </w:r>
      <w:r>
        <w:t>(</w:t>
      </w:r>
      <w:r>
        <w:fldChar w:fldCharType="begin"/>
      </w:r>
      <w:r>
        <w:instrText xml:space="preserve"> REF _Ref491785885 \h  \* MERGEFORMAT </w:instrText>
      </w:r>
      <w:r>
        <w:fldChar w:fldCharType="separate"/>
      </w:r>
      <w:r w:rsidR="005534F3">
        <w:t xml:space="preserve">Scheme </w:t>
      </w:r>
      <w:r w:rsidR="005534F3">
        <w:rPr>
          <w:noProof/>
        </w:rPr>
        <w:t>19</w:t>
      </w:r>
      <w:r>
        <w:fldChar w:fldCharType="end"/>
      </w:r>
      <w:r>
        <w:t>) was formed, but this was easily removed by flash column chromatography.</w:t>
      </w:r>
      <w:r>
        <w:rPr>
          <w:i/>
          <w:iCs/>
        </w:rPr>
        <w:t xml:space="preserve"> N</w:t>
      </w:r>
      <w:r>
        <w:t>-Boc-</w:t>
      </w:r>
      <w:r>
        <w:rPr>
          <w:sz w:val="22"/>
          <w:szCs w:val="21"/>
        </w:rPr>
        <w:t>D</w:t>
      </w:r>
      <w:r>
        <w:t xml:space="preserve">-Homoserine-OMe </w:t>
      </w:r>
      <w:r>
        <w:rPr>
          <w:b/>
          <w:bCs/>
        </w:rPr>
        <w:t>47</w:t>
      </w:r>
      <w:r>
        <w:t xml:space="preserve"> gave a better conversion to the tosylate </w:t>
      </w:r>
      <w:r>
        <w:rPr>
          <w:b/>
          <w:bCs/>
        </w:rPr>
        <w:t xml:space="preserve">48 </w:t>
      </w:r>
      <w:r>
        <w:t xml:space="preserve">under the same basic conditions of anhydrous pyridine with tosyl-chloride, with an equivalent yield of the chloride </w:t>
      </w:r>
      <w:r>
        <w:rPr>
          <w:b/>
          <w:bCs/>
        </w:rPr>
        <w:t xml:space="preserve">49 </w:t>
      </w:r>
      <w:r>
        <w:t>formed.</w:t>
      </w:r>
    </w:p>
    <w:p w14:paraId="098B0ECD" w14:textId="77777777" w:rsidR="00C520E0" w:rsidRDefault="004F0ED4" w:rsidP="00717E76">
      <w:pPr>
        <w:spacing w:after="120"/>
        <w:jc w:val="center"/>
      </w:pPr>
      <w:r>
        <w:pict w14:anchorId="65D11CC2">
          <v:shape id="_x0000_i1053" type="#_x0000_t75" style="width:324.55pt;height:275.45pt">
            <v:imagedata r:id="rId101" o:title=""/>
          </v:shape>
        </w:pict>
      </w:r>
    </w:p>
    <w:p w14:paraId="36C39787" w14:textId="77777777" w:rsidR="00C520E0" w:rsidRDefault="00C520E0" w:rsidP="00717E76">
      <w:pPr>
        <w:pStyle w:val="Subtitle"/>
        <w:spacing w:after="120"/>
      </w:pPr>
      <w:bookmarkStart w:id="403" w:name="_Ref491785885"/>
      <w:r>
        <w:t xml:space="preserve">Scheme </w:t>
      </w:r>
      <w:fldSimple w:instr=" SEQ Scheme \* ARABIC ">
        <w:r w:rsidR="005534F3">
          <w:rPr>
            <w:noProof/>
          </w:rPr>
          <w:t>19</w:t>
        </w:r>
      </w:fldSimple>
      <w:bookmarkEnd w:id="403"/>
      <w:r>
        <w:rPr>
          <w:noProof/>
        </w:rPr>
        <w:t>.</w:t>
      </w:r>
      <w:r>
        <w:t xml:space="preserve"> i) a) NaOH, EtOH/H</w:t>
      </w:r>
      <w:r>
        <w:rPr>
          <w:vertAlign w:val="subscript"/>
        </w:rPr>
        <w:t>2</w:t>
      </w:r>
      <w:r>
        <w:t>O, 18 hrs, rt, b) MeI, DMF, 18 hrs, rt, ii) Tosyl-Cl, pyridine, 18 hrs, 0 °C to rt.</w:t>
      </w:r>
    </w:p>
    <w:p w14:paraId="0898F3B5" w14:textId="77777777" w:rsidR="00C520E0" w:rsidRDefault="00C520E0" w:rsidP="00717E76">
      <w:pPr>
        <w:spacing w:after="120"/>
      </w:pPr>
      <w:r>
        <w:t xml:space="preserve">The chloride and tosylate are both suitable leaving groups to be taken forward for azide substitution or for nucleophilic linker addition. The primary chloride </w:t>
      </w:r>
      <w:r>
        <w:rPr>
          <w:b/>
          <w:bCs/>
        </w:rPr>
        <w:t>49</w:t>
      </w:r>
      <w:r>
        <w:t xml:space="preserve"> and primary tosylate </w:t>
      </w:r>
      <w:r>
        <w:rPr>
          <w:b/>
          <w:bCs/>
        </w:rPr>
        <w:t>48</w:t>
      </w:r>
      <w:r>
        <w:t xml:space="preserve"> were subjected to sodium azide in the presence of 15-crown-5 to capture sodium ions (</w:t>
      </w:r>
      <w:r>
        <w:fldChar w:fldCharType="begin"/>
      </w:r>
      <w:r>
        <w:instrText xml:space="preserve"> REF _Ref491783568 \h </w:instrText>
      </w:r>
      <w:r>
        <w:fldChar w:fldCharType="separate"/>
      </w:r>
      <w:r w:rsidR="005534F3">
        <w:t xml:space="preserve">Scheme </w:t>
      </w:r>
      <w:r w:rsidR="005534F3">
        <w:rPr>
          <w:noProof/>
        </w:rPr>
        <w:t>20</w:t>
      </w:r>
      <w:r>
        <w:fldChar w:fldCharType="end"/>
      </w:r>
      <w:r>
        <w:t xml:space="preserve">) to form the azide </w:t>
      </w:r>
      <w:r>
        <w:rPr>
          <w:b/>
          <w:bCs/>
        </w:rPr>
        <w:t>50</w:t>
      </w:r>
      <w:r>
        <w:t xml:space="preserve">. </w:t>
      </w:r>
    </w:p>
    <w:p w14:paraId="6ECA1C2D" w14:textId="77777777" w:rsidR="00C520E0" w:rsidRDefault="004F0ED4" w:rsidP="00717E76">
      <w:pPr>
        <w:pStyle w:val="Caption"/>
        <w:spacing w:after="120"/>
        <w:jc w:val="center"/>
      </w:pPr>
      <w:r>
        <w:pict w14:anchorId="22493278">
          <v:shape id="_x0000_i1054" type="#_x0000_t75" style="width:357.3pt;height:90.7pt">
            <v:imagedata r:id="rId102" o:title=""/>
          </v:shape>
        </w:pict>
      </w:r>
    </w:p>
    <w:p w14:paraId="5AA7D7BE" w14:textId="77777777" w:rsidR="00C520E0" w:rsidRDefault="00C520E0" w:rsidP="00717E76">
      <w:pPr>
        <w:pStyle w:val="Subtitle"/>
        <w:spacing w:after="120"/>
      </w:pPr>
      <w:bookmarkStart w:id="404" w:name="_Ref491783568"/>
      <w:r>
        <w:t xml:space="preserve">Scheme </w:t>
      </w:r>
      <w:fldSimple w:instr=" SEQ Scheme \* ARABIC ">
        <w:r w:rsidR="005534F3">
          <w:rPr>
            <w:noProof/>
          </w:rPr>
          <w:t>20</w:t>
        </w:r>
      </w:fldSimple>
      <w:bookmarkEnd w:id="404"/>
      <w:r>
        <w:rPr>
          <w:noProof/>
        </w:rPr>
        <w:t xml:space="preserve">. </w:t>
      </w:r>
      <w:r>
        <w:t>i) NaN</w:t>
      </w:r>
      <w:r>
        <w:rPr>
          <w:vertAlign w:val="subscript"/>
        </w:rPr>
        <w:t>3</w:t>
      </w:r>
      <w:r>
        <w:t>, 15-crown-5, DMF, 80 °C, 48 hrs ii) NaN</w:t>
      </w:r>
      <w:r>
        <w:rPr>
          <w:vertAlign w:val="subscript"/>
        </w:rPr>
        <w:t>3</w:t>
      </w:r>
      <w:r>
        <w:t>, 15-crown-5, DMF, rt, 18 hrs.</w:t>
      </w:r>
    </w:p>
    <w:p w14:paraId="740C755A" w14:textId="77777777" w:rsidR="00C520E0" w:rsidRDefault="00C520E0" w:rsidP="00717E76">
      <w:pPr>
        <w:spacing w:before="60" w:after="120"/>
      </w:pPr>
      <w:r>
        <w:lastRenderedPageBreak/>
        <w:t xml:space="preserve">The primary chloride </w:t>
      </w:r>
      <w:r>
        <w:rPr>
          <w:b/>
          <w:bCs/>
        </w:rPr>
        <w:t>49</w:t>
      </w:r>
      <w:r>
        <w:t xml:space="preserve"> showed a conversion of 61% after 2 days, however upon heating to 80 °C a comparative yield to the tosylate </w:t>
      </w:r>
      <w:r>
        <w:rPr>
          <w:b/>
          <w:bCs/>
        </w:rPr>
        <w:t>48</w:t>
      </w:r>
      <w:r>
        <w:t xml:space="preserve"> was achieved. Addition of catalytic sodium iodide showed no increase in conversion from the chloride to the azide.</w:t>
      </w:r>
    </w:p>
    <w:p w14:paraId="1CFEFC07" w14:textId="77777777" w:rsidR="00C520E0" w:rsidRDefault="004F0ED4" w:rsidP="00717E76">
      <w:pPr>
        <w:spacing w:before="60" w:after="120" w:line="240" w:lineRule="auto"/>
        <w:jc w:val="center"/>
      </w:pPr>
      <w:r>
        <w:pict w14:anchorId="6D21DFF6">
          <v:shape id="_x0000_i1055" type="#_x0000_t75" style="width:239.95pt;height:93.3pt">
            <v:imagedata r:id="rId103" o:title=""/>
          </v:shape>
        </w:pict>
      </w:r>
    </w:p>
    <w:p w14:paraId="7D17559B" w14:textId="77777777" w:rsidR="00C520E0" w:rsidRDefault="00C520E0" w:rsidP="00717E76">
      <w:pPr>
        <w:pStyle w:val="Subtitle"/>
        <w:spacing w:before="60" w:after="120"/>
        <w:rPr>
          <w:lang w:val="sv-SE"/>
        </w:rPr>
      </w:pPr>
      <w:bookmarkStart w:id="405" w:name="_Ref491859110"/>
      <w:r>
        <w:rPr>
          <w:lang w:val="sv-SE"/>
        </w:rPr>
        <w:t xml:space="preserve">Scheme </w:t>
      </w:r>
      <w:r>
        <w:fldChar w:fldCharType="begin"/>
      </w:r>
      <w:r>
        <w:rPr>
          <w:lang w:val="sv-SE"/>
        </w:rPr>
        <w:instrText xml:space="preserve"> SEQ Scheme \* ARABIC </w:instrText>
      </w:r>
      <w:r>
        <w:fldChar w:fldCharType="separate"/>
      </w:r>
      <w:r w:rsidR="005534F3">
        <w:rPr>
          <w:noProof/>
          <w:lang w:val="sv-SE"/>
        </w:rPr>
        <w:t>21</w:t>
      </w:r>
      <w:r>
        <w:fldChar w:fldCharType="end"/>
      </w:r>
      <w:bookmarkEnd w:id="405"/>
      <w:r>
        <w:rPr>
          <w:noProof/>
          <w:lang w:val="sv-SE"/>
        </w:rPr>
        <w:t xml:space="preserve">. </w:t>
      </w:r>
      <w:r>
        <w:rPr>
          <w:lang w:val="sv-SE"/>
        </w:rPr>
        <w:t>i) TFA, rt, 15 min, ii) 1 M NaOH, rt, 15 min.</w:t>
      </w:r>
    </w:p>
    <w:p w14:paraId="033C1CF0" w14:textId="77777777" w:rsidR="00C520E0" w:rsidRDefault="00C520E0" w:rsidP="00717E76">
      <w:pPr>
        <w:spacing w:before="60" w:after="120"/>
      </w:pPr>
      <w:r>
        <w:t xml:space="preserve">Deprotection to </w:t>
      </w:r>
      <w:r w:rsidRPr="006452C2">
        <w:rPr>
          <w:sz w:val="22"/>
        </w:rPr>
        <w:t>D</w:t>
      </w:r>
      <w:r>
        <w:t xml:space="preserve">-aza-homoalanine (AHA) </w:t>
      </w:r>
      <w:r>
        <w:rPr>
          <w:b/>
          <w:bCs/>
        </w:rPr>
        <w:t xml:space="preserve">51 </w:t>
      </w:r>
      <w:r>
        <w:t>required TFA assisted removal of the Boc-protecting group, followed by saponification and purification by Dowex ion-exchange chromatography (</w:t>
      </w:r>
      <w:r>
        <w:fldChar w:fldCharType="begin"/>
      </w:r>
      <w:r>
        <w:instrText xml:space="preserve"> REF _Ref491859110 \h </w:instrText>
      </w:r>
      <w:r>
        <w:fldChar w:fldCharType="separate"/>
      </w:r>
      <w:r w:rsidR="005534F3">
        <w:rPr>
          <w:lang w:val="sv-SE"/>
        </w:rPr>
        <w:t xml:space="preserve">Scheme </w:t>
      </w:r>
      <w:r w:rsidR="005534F3">
        <w:rPr>
          <w:noProof/>
          <w:lang w:val="sv-SE"/>
        </w:rPr>
        <w:t>21</w:t>
      </w:r>
      <w:r>
        <w:fldChar w:fldCharType="end"/>
      </w:r>
      <w:r>
        <w:t>). Deprotection was attempted in the opposite order to isolate the Boc-protected acid, however the stereochemistry of the lithium salt intermediate was difficult to determine due to solubility issues.</w:t>
      </w:r>
    </w:p>
    <w:p w14:paraId="342EDFF5" w14:textId="77777777" w:rsidR="00C520E0" w:rsidRDefault="00C520E0" w:rsidP="00717E76">
      <w:pPr>
        <w:pStyle w:val="Heading5"/>
        <w:spacing w:before="60" w:after="120"/>
      </w:pPr>
      <w:r>
        <w:t>5.3.3.1</w:t>
      </w:r>
      <w:r>
        <w:tab/>
      </w:r>
      <w:r>
        <w:tab/>
        <w:t>Synthesis of a carbon azide linker</w:t>
      </w:r>
    </w:p>
    <w:p w14:paraId="05527966" w14:textId="77777777" w:rsidR="00C520E0" w:rsidRDefault="00C520E0" w:rsidP="00717E76">
      <w:pPr>
        <w:spacing w:before="60" w:after="120"/>
      </w:pPr>
      <w:r>
        <w:t>A variety of azido-alkyl-alcohol linkers were synthesised. 3-Bromo-1-propanol was converted to the corresponding azide via nucleophilic substitution with 0.2 equivalents of potassium iodide in a pseudo-Finkelstein reaction (</w:t>
      </w:r>
      <w:r>
        <w:fldChar w:fldCharType="begin"/>
      </w:r>
      <w:r>
        <w:instrText xml:space="preserve"> REF _Ref492996082 \h </w:instrText>
      </w:r>
      <w:r>
        <w:fldChar w:fldCharType="separate"/>
      </w:r>
      <w:r w:rsidR="005534F3" w:rsidRPr="00560376">
        <w:rPr>
          <w:lang w:val="it-IT"/>
        </w:rPr>
        <w:t xml:space="preserve">Scheme </w:t>
      </w:r>
      <w:r w:rsidR="005534F3">
        <w:rPr>
          <w:noProof/>
          <w:lang w:val="it-IT"/>
        </w:rPr>
        <w:t>22</w:t>
      </w:r>
      <w:r>
        <w:fldChar w:fldCharType="end"/>
      </w:r>
      <w:r>
        <w:t>).</w:t>
      </w:r>
    </w:p>
    <w:p w14:paraId="4807FBCC" w14:textId="77777777" w:rsidR="00C520E0" w:rsidRDefault="004F0ED4" w:rsidP="00717E76">
      <w:pPr>
        <w:spacing w:before="60" w:after="120" w:line="240" w:lineRule="auto"/>
        <w:jc w:val="center"/>
      </w:pPr>
      <w:r>
        <w:pict w14:anchorId="4799CD50">
          <v:shape id="_x0000_i1056" type="#_x0000_t75" style="width:187.9pt;height:63.4pt">
            <v:imagedata r:id="rId104" o:title=""/>
          </v:shape>
        </w:pict>
      </w:r>
    </w:p>
    <w:p w14:paraId="75538E5C" w14:textId="77777777" w:rsidR="00C520E0" w:rsidRPr="00A519FD" w:rsidRDefault="00C520E0" w:rsidP="00717E76">
      <w:pPr>
        <w:pStyle w:val="Subtitle"/>
        <w:spacing w:before="60" w:after="120"/>
        <w:rPr>
          <w:lang w:val="it-IT"/>
        </w:rPr>
      </w:pPr>
      <w:bookmarkStart w:id="406" w:name="_Ref492996082"/>
      <w:r w:rsidRPr="00560376">
        <w:rPr>
          <w:lang w:val="it-IT"/>
        </w:rPr>
        <w:t xml:space="preserve">Scheme </w:t>
      </w:r>
      <w:r w:rsidR="004317A5">
        <w:fldChar w:fldCharType="begin"/>
      </w:r>
      <w:r w:rsidR="004317A5" w:rsidRPr="00A519FD">
        <w:rPr>
          <w:lang w:val="it-IT"/>
        </w:rPr>
        <w:instrText xml:space="preserve"> SEQ Scheme \* ARABIC </w:instrText>
      </w:r>
      <w:r w:rsidR="004317A5">
        <w:fldChar w:fldCharType="separate"/>
      </w:r>
      <w:r w:rsidR="005534F3">
        <w:rPr>
          <w:noProof/>
          <w:lang w:val="it-IT"/>
        </w:rPr>
        <w:t>22</w:t>
      </w:r>
      <w:r w:rsidR="004317A5">
        <w:rPr>
          <w:noProof/>
        </w:rPr>
        <w:fldChar w:fldCharType="end"/>
      </w:r>
      <w:bookmarkEnd w:id="406"/>
      <w:r w:rsidRPr="00A519FD">
        <w:rPr>
          <w:noProof/>
          <w:lang w:val="it-IT"/>
        </w:rPr>
        <w:t>.</w:t>
      </w:r>
      <w:r w:rsidRPr="00A519FD">
        <w:rPr>
          <w:lang w:val="it-IT"/>
        </w:rPr>
        <w:t xml:space="preserve"> i) NaN</w:t>
      </w:r>
      <w:r w:rsidRPr="00A519FD">
        <w:rPr>
          <w:vertAlign w:val="subscript"/>
          <w:lang w:val="it-IT"/>
        </w:rPr>
        <w:t>3</w:t>
      </w:r>
      <w:r w:rsidRPr="00A519FD">
        <w:rPr>
          <w:lang w:val="it-IT"/>
        </w:rPr>
        <w:t>, KI, acetone/H</w:t>
      </w:r>
      <w:r w:rsidRPr="00A519FD">
        <w:rPr>
          <w:vertAlign w:val="subscript"/>
          <w:lang w:val="it-IT"/>
        </w:rPr>
        <w:t>2</w:t>
      </w:r>
      <w:r w:rsidRPr="00A519FD">
        <w:rPr>
          <w:lang w:val="it-IT"/>
        </w:rPr>
        <w:t>O, rt, 20 hrs.</w:t>
      </w:r>
    </w:p>
    <w:p w14:paraId="218943AE" w14:textId="77777777" w:rsidR="00C520E0" w:rsidRDefault="00C520E0" w:rsidP="00717E76">
      <w:pPr>
        <w:spacing w:before="60" w:after="120"/>
      </w:pPr>
      <w:r>
        <w:t>One equivalent of hydrobromic acid, initially titrated with 5 M sodium hydroxide, was added to 1,8-octandiol in toluene (</w:t>
      </w:r>
      <w:r>
        <w:fldChar w:fldCharType="begin"/>
      </w:r>
      <w:r>
        <w:instrText xml:space="preserve"> REF _Ref491785233 \h </w:instrText>
      </w:r>
      <w:r>
        <w:fldChar w:fldCharType="separate"/>
      </w:r>
      <w:r w:rsidR="005534F3">
        <w:t xml:space="preserve">Scheme </w:t>
      </w:r>
      <w:r w:rsidR="005534F3">
        <w:rPr>
          <w:noProof/>
        </w:rPr>
        <w:t>23</w:t>
      </w:r>
      <w:r>
        <w:fldChar w:fldCharType="end"/>
      </w:r>
      <w:r>
        <w:t xml:space="preserve">) with a 61% mono-brominated product isolated by flash column chromatography. </w:t>
      </w:r>
    </w:p>
    <w:p w14:paraId="29F61F30" w14:textId="77777777" w:rsidR="00C520E0" w:rsidRDefault="004F0ED4" w:rsidP="00717E76">
      <w:pPr>
        <w:spacing w:before="60" w:after="120" w:line="240" w:lineRule="auto"/>
        <w:jc w:val="center"/>
      </w:pPr>
      <w:r>
        <w:lastRenderedPageBreak/>
        <w:pict w14:anchorId="72665418">
          <v:shape id="_x0000_i1057" type="#_x0000_t75" style="width:318.45pt;height:159.3pt">
            <v:imagedata r:id="rId105" o:title=""/>
          </v:shape>
        </w:pict>
      </w:r>
    </w:p>
    <w:p w14:paraId="62173805" w14:textId="77777777" w:rsidR="00C520E0" w:rsidRDefault="00C520E0" w:rsidP="00717E76">
      <w:pPr>
        <w:pStyle w:val="Subtitle"/>
        <w:spacing w:before="60" w:after="120"/>
      </w:pPr>
      <w:bookmarkStart w:id="407" w:name="_Ref491785233"/>
      <w:r>
        <w:t xml:space="preserve">Scheme </w:t>
      </w:r>
      <w:fldSimple w:instr=" SEQ Scheme \* ARABIC ">
        <w:r w:rsidR="005534F3">
          <w:rPr>
            <w:noProof/>
          </w:rPr>
          <w:t>23</w:t>
        </w:r>
      </w:fldSimple>
      <w:bookmarkEnd w:id="407"/>
      <w:r>
        <w:rPr>
          <w:noProof/>
        </w:rPr>
        <w:t>.</w:t>
      </w:r>
      <w:r>
        <w:t xml:space="preserve"> i) 1eq HBr, toluene, reflux, 18 hrs, ii) NaN</w:t>
      </w:r>
      <w:r>
        <w:rPr>
          <w:vertAlign w:val="subscript"/>
        </w:rPr>
        <w:t>3</w:t>
      </w:r>
      <w:r>
        <w:t>, DMF, 80 °C, 18 hrs.</w:t>
      </w:r>
    </w:p>
    <w:p w14:paraId="2FCD11E0" w14:textId="77777777" w:rsidR="00C520E0" w:rsidRDefault="00C520E0" w:rsidP="00717E76">
      <w:pPr>
        <w:spacing w:before="60"/>
      </w:pPr>
      <w:r>
        <w:t xml:space="preserve">The mono-brominated product was heated in DMF with sodium azide to cleanly give 8-azido-1-octanol in almost quantitative yield. A series of alcohols were then used to react with the tosylate </w:t>
      </w:r>
      <w:r>
        <w:rPr>
          <w:b/>
          <w:bCs/>
        </w:rPr>
        <w:t xml:space="preserve">48 </w:t>
      </w:r>
      <w:r>
        <w:t>over a variety of conditions (</w:t>
      </w:r>
      <w:r>
        <w:fldChar w:fldCharType="begin"/>
      </w:r>
      <w:r>
        <w:instrText xml:space="preserve"> REF _Ref492567708 \h  \* MERGEFORMAT </w:instrText>
      </w:r>
      <w:r>
        <w:fldChar w:fldCharType="separate"/>
      </w:r>
      <w:r w:rsidR="005534F3">
        <w:t xml:space="preserve">Scheme </w:t>
      </w:r>
      <w:r w:rsidR="005534F3">
        <w:rPr>
          <w:noProof/>
        </w:rPr>
        <w:t>24</w:t>
      </w:r>
      <w:r>
        <w:fldChar w:fldCharType="end"/>
      </w:r>
      <w:r>
        <w:t xml:space="preserve">). </w:t>
      </w:r>
    </w:p>
    <w:p w14:paraId="69339417" w14:textId="317058AE" w:rsidR="00C520E0" w:rsidRDefault="005A7447" w:rsidP="00717E76">
      <w:pPr>
        <w:spacing w:before="60" w:line="240" w:lineRule="auto"/>
        <w:jc w:val="center"/>
      </w:pPr>
      <w:r>
        <w:object w:dxaOrig="6957" w:dyaOrig="2392" w14:anchorId="5E0E60D4">
          <v:shape id="_x0000_i1058" type="#_x0000_t75" style="width:347.85pt;height:119.6pt" o:ole="">
            <v:imagedata r:id="rId106" o:title=""/>
          </v:shape>
          <o:OLEObject Type="Embed" ProgID="ChemDraw.Document.6.0" ShapeID="_x0000_i1058" DrawAspect="Content" ObjectID="_1583652359" r:id="rId107"/>
        </w:object>
      </w:r>
    </w:p>
    <w:p w14:paraId="7AC52EC3" w14:textId="75E9D05E" w:rsidR="00C520E0" w:rsidRDefault="00C520E0" w:rsidP="00717E76">
      <w:pPr>
        <w:pStyle w:val="Subtitle"/>
        <w:spacing w:before="60"/>
      </w:pPr>
      <w:bookmarkStart w:id="408" w:name="_Ref492567708"/>
      <w:r>
        <w:t xml:space="preserve">Scheme </w:t>
      </w:r>
      <w:fldSimple w:instr=" SEQ Scheme \* ARABIC ">
        <w:r w:rsidR="005534F3">
          <w:rPr>
            <w:noProof/>
          </w:rPr>
          <w:t>24</w:t>
        </w:r>
      </w:fldSimple>
      <w:bookmarkEnd w:id="408"/>
      <w:r>
        <w:t>.</w:t>
      </w:r>
      <w:bookmarkStart w:id="409" w:name="_Toc491426071"/>
      <w:bookmarkStart w:id="410" w:name="_Toc491426099"/>
      <w:bookmarkStart w:id="411" w:name="_Toc491426134"/>
      <w:bookmarkStart w:id="412" w:name="_Toc491426173"/>
      <w:bookmarkStart w:id="413" w:name="_Toc491426216"/>
      <w:r>
        <w:t xml:space="preserve"> i) a) A, B or C, NaH or KO</w:t>
      </w:r>
      <w:r>
        <w:rPr>
          <w:vertAlign w:val="superscript"/>
        </w:rPr>
        <w:t>t</w:t>
      </w:r>
      <w:r>
        <w:t xml:space="preserve">Bu, THF or DMF, 0 </w:t>
      </w:r>
      <w:r>
        <w:rPr>
          <w:szCs w:val="24"/>
        </w:rPr>
        <w:t>°</w:t>
      </w:r>
      <w:r>
        <w:t xml:space="preserve">C, 5 </w:t>
      </w:r>
      <w:r w:rsidR="00AD14EB">
        <w:t xml:space="preserve">minutes </w:t>
      </w:r>
      <w:r>
        <w:t xml:space="preserve">to 2 hrs b) </w:t>
      </w:r>
      <w:r>
        <w:rPr>
          <w:b/>
          <w:bCs/>
        </w:rPr>
        <w:t>4</w:t>
      </w:r>
      <w:r w:rsidR="005F4501">
        <w:rPr>
          <w:b/>
          <w:bCs/>
        </w:rPr>
        <w:t>8</w:t>
      </w:r>
      <w:r>
        <w:t xml:space="preserve">,THF or DMF, 0 </w:t>
      </w:r>
      <w:r>
        <w:rPr>
          <w:szCs w:val="24"/>
        </w:rPr>
        <w:t>°</w:t>
      </w:r>
      <w:r>
        <w:t>C to rt, 2 hrs to 48 hrs.</w:t>
      </w:r>
    </w:p>
    <w:p w14:paraId="799FEB11" w14:textId="77777777" w:rsidR="00C520E0" w:rsidRDefault="00C520E0" w:rsidP="00717E76">
      <w:pPr>
        <w:spacing w:before="60"/>
      </w:pPr>
      <w:r>
        <w:t>Whilst in many of the reactions starting material was recovered, in several reactions a mixture of products were formed however none of the desired product was isolated by flash column chromatography.</w:t>
      </w:r>
    </w:p>
    <w:p w14:paraId="0709F1AD" w14:textId="77777777" w:rsidR="00C520E0" w:rsidRDefault="00C520E0" w:rsidP="00717E76">
      <w:pPr>
        <w:pStyle w:val="Heading3"/>
        <w:spacing w:after="120"/>
        <w:rPr>
          <w:i/>
          <w:iCs/>
          <w:lang w:val="en-US"/>
        </w:rPr>
      </w:pPr>
      <w:bookmarkStart w:id="414" w:name="_Toc492995769"/>
      <w:bookmarkStart w:id="415" w:name="_Toc509909936"/>
      <w:r>
        <w:rPr>
          <w:lang w:val="en-US"/>
        </w:rPr>
        <w:t>5.3.4</w:t>
      </w:r>
      <w:r>
        <w:rPr>
          <w:lang w:val="en-US"/>
        </w:rPr>
        <w:tab/>
        <w:t xml:space="preserve">The effects of extendable linker in fluorescent labelling in </w:t>
      </w:r>
      <w:r>
        <w:rPr>
          <w:i/>
          <w:iCs/>
          <w:lang w:val="en-US"/>
        </w:rPr>
        <w:t>S. aureus</w:t>
      </w:r>
      <w:bookmarkEnd w:id="409"/>
      <w:bookmarkEnd w:id="410"/>
      <w:bookmarkEnd w:id="411"/>
      <w:bookmarkEnd w:id="412"/>
      <w:bookmarkEnd w:id="413"/>
      <w:bookmarkEnd w:id="414"/>
      <w:bookmarkEnd w:id="415"/>
    </w:p>
    <w:p w14:paraId="23892F20" w14:textId="6ED379FA" w:rsidR="00C520E0" w:rsidRDefault="00C520E0" w:rsidP="00717E76">
      <w:pPr>
        <w:spacing w:before="60"/>
      </w:pPr>
      <w:r>
        <w:rPr>
          <w:noProof/>
          <w:sz w:val="22"/>
        </w:rPr>
        <w:t>D</w:t>
      </w:r>
      <w:r>
        <w:rPr>
          <w:noProof/>
        </w:rPr>
        <w:t xml:space="preserve">-Aza-alanine and </w:t>
      </w:r>
      <w:r>
        <w:rPr>
          <w:noProof/>
          <w:sz w:val="22"/>
        </w:rPr>
        <w:t>D</w:t>
      </w:r>
      <w:r>
        <w:rPr>
          <w:noProof/>
        </w:rPr>
        <w:t xml:space="preserve">-aza-homoalaine were incorporated into growing </w:t>
      </w:r>
      <w:r>
        <w:rPr>
          <w:i/>
          <w:iCs/>
          <w:noProof/>
        </w:rPr>
        <w:t>S. aureus</w:t>
      </w:r>
      <w:r>
        <w:rPr>
          <w:noProof/>
        </w:rPr>
        <w:t xml:space="preserve"> culture in a rich media at an overall concentration of 1 mM, with a sample taken every 5 minutes and the cell fixed and </w:t>
      </w:r>
      <w:r w:rsidR="00A25A1F">
        <w:rPr>
          <w:noProof/>
        </w:rPr>
        <w:t xml:space="preserve">clicked </w:t>
      </w:r>
      <w:r>
        <w:rPr>
          <w:noProof/>
        </w:rPr>
        <w:t xml:space="preserve">with the same </w:t>
      </w:r>
      <w:r w:rsidR="0065630E" w:rsidRPr="00C75150">
        <w:t xml:space="preserve">Alexa Fluor™ </w:t>
      </w:r>
      <w:r w:rsidR="00185A20">
        <w:rPr>
          <w:lang w:eastAsia="en-US"/>
        </w:rPr>
        <w:t xml:space="preserve">647 </w:t>
      </w:r>
      <w:r>
        <w:rPr>
          <w:noProof/>
        </w:rPr>
        <w:t>alkyne dye under standard click conditions (</w:t>
      </w:r>
      <w:r>
        <w:rPr>
          <w:noProof/>
        </w:rPr>
        <w:fldChar w:fldCharType="begin"/>
      </w:r>
      <w:r>
        <w:rPr>
          <w:noProof/>
        </w:rPr>
        <w:instrText xml:space="preserve"> REF _Ref492996334 \h </w:instrText>
      </w:r>
      <w:r>
        <w:rPr>
          <w:noProof/>
        </w:rPr>
      </w:r>
      <w:r>
        <w:rPr>
          <w:noProof/>
        </w:rPr>
        <w:fldChar w:fldCharType="separate"/>
      </w:r>
      <w:r w:rsidR="005534F3">
        <w:t xml:space="preserve">Figure </w:t>
      </w:r>
      <w:r w:rsidR="005534F3">
        <w:rPr>
          <w:noProof/>
        </w:rPr>
        <w:t>64</w:t>
      </w:r>
      <w:r>
        <w:rPr>
          <w:noProof/>
        </w:rPr>
        <w:fldChar w:fldCharType="end"/>
      </w:r>
      <w:r>
        <w:rPr>
          <w:noProof/>
        </w:rPr>
        <w:t xml:space="preserve"> &amp; </w:t>
      </w:r>
      <w:r>
        <w:rPr>
          <w:noProof/>
        </w:rPr>
        <w:fldChar w:fldCharType="begin"/>
      </w:r>
      <w:r>
        <w:rPr>
          <w:noProof/>
        </w:rPr>
        <w:instrText xml:space="preserve"> REF _Ref492996335 \h </w:instrText>
      </w:r>
      <w:r>
        <w:rPr>
          <w:noProof/>
        </w:rPr>
      </w:r>
      <w:r>
        <w:rPr>
          <w:noProof/>
        </w:rPr>
        <w:fldChar w:fldCharType="separate"/>
      </w:r>
      <w:r w:rsidR="005534F3">
        <w:t xml:space="preserve">Figure </w:t>
      </w:r>
      <w:r w:rsidR="005534F3">
        <w:rPr>
          <w:noProof/>
        </w:rPr>
        <w:t>65</w:t>
      </w:r>
      <w:r>
        <w:rPr>
          <w:noProof/>
        </w:rPr>
        <w:fldChar w:fldCharType="end"/>
      </w:r>
      <w:r>
        <w:rPr>
          <w:noProof/>
        </w:rPr>
        <w:t>).</w:t>
      </w:r>
      <w:r>
        <w:t xml:space="preserve"> </w:t>
      </w:r>
      <w:r>
        <w:rPr>
          <w:noProof/>
        </w:rPr>
        <w:t xml:space="preserve"> The cells were imaged </w:t>
      </w:r>
      <w:r>
        <w:t>by Epi-fluorescence microscopy and images were analysed in FIJI (imageJ). A similar labelling pattern is noted as before with a bright septum and off-septal labelling present.</w:t>
      </w:r>
    </w:p>
    <w:p w14:paraId="60E197B8" w14:textId="77777777" w:rsidR="00C520E0" w:rsidRDefault="00C520E0" w:rsidP="00D86E74">
      <w:pPr>
        <w:rPr>
          <w:noProof/>
        </w:rPr>
      </w:pPr>
      <w:r>
        <w:rPr>
          <w:noProof/>
        </w:rPr>
        <w:br w:type="page"/>
      </w:r>
      <w:r>
        <w:rPr>
          <w:noProof/>
          <w:lang w:eastAsia="en-GB"/>
        </w:rPr>
        <w:lastRenderedPageBreak/>
        <w:drawing>
          <wp:inline distT="0" distB="0" distL="0" distR="0" wp14:anchorId="70E6FE45" wp14:editId="68B58E35">
            <wp:extent cx="5391150" cy="4892675"/>
            <wp:effectExtent l="0" t="0" r="0" b="317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391150" cy="4892675"/>
                    </a:xfrm>
                    <a:prstGeom prst="rect">
                      <a:avLst/>
                    </a:prstGeom>
                    <a:noFill/>
                    <a:ln>
                      <a:noFill/>
                    </a:ln>
                  </pic:spPr>
                </pic:pic>
              </a:graphicData>
            </a:graphic>
          </wp:inline>
        </w:drawing>
      </w:r>
    </w:p>
    <w:p w14:paraId="4986576B" w14:textId="49821C55" w:rsidR="00C520E0" w:rsidRDefault="00C520E0" w:rsidP="00D86E74">
      <w:pPr>
        <w:pStyle w:val="Caption"/>
        <w:rPr>
          <w:lang w:val="sv-SE"/>
        </w:rPr>
      </w:pPr>
      <w:bookmarkStart w:id="416" w:name="_Ref492996334"/>
      <w:r>
        <w:t xml:space="preserve">Figure </w:t>
      </w:r>
      <w:fldSimple w:instr=" SEQ Figure \* ARABIC ">
        <w:r w:rsidR="005534F3">
          <w:rPr>
            <w:noProof/>
          </w:rPr>
          <w:t>64</w:t>
        </w:r>
      </w:fldSimple>
      <w:bookmarkEnd w:id="416"/>
      <w:r>
        <w:t xml:space="preserve">. Testing D-aza-alanine incorporation over time. </w:t>
      </w:r>
      <w:r w:rsidRPr="00A8049D">
        <w:rPr>
          <w:b w:val="0"/>
          <w:i/>
          <w:iCs/>
        </w:rPr>
        <w:t>S. aureus</w:t>
      </w:r>
      <w:r w:rsidRPr="00A8049D">
        <w:rPr>
          <w:b w:val="0"/>
        </w:rPr>
        <w:t xml:space="preserve"> (SH1000) samples were labelled with D-aza-alanine at an overall concentration 1 mM in BHI and fixed before analysis by Epi-fluorescence microscopy. </w:t>
      </w:r>
      <w:r w:rsidRPr="00A8049D">
        <w:rPr>
          <w:b w:val="0"/>
          <w:lang w:val="sv-SE"/>
        </w:rPr>
        <w:t>A) 5 min, B) 10 min, C) 15 min, D) 20 min, E) 30 min.</w:t>
      </w:r>
    </w:p>
    <w:p w14:paraId="41D47B16" w14:textId="77777777" w:rsidR="00C520E0" w:rsidRDefault="00C520E0" w:rsidP="00D86E74">
      <w:pPr>
        <w:pStyle w:val="Caption"/>
        <w:rPr>
          <w:lang w:val="sv-SE"/>
        </w:rPr>
      </w:pPr>
    </w:p>
    <w:p w14:paraId="0F82E552" w14:textId="77777777" w:rsidR="00C520E0" w:rsidRDefault="00C520E0" w:rsidP="00D86E74">
      <w:r>
        <w:rPr>
          <w:noProof/>
          <w:lang w:eastAsia="en-GB"/>
        </w:rPr>
        <w:lastRenderedPageBreak/>
        <w:drawing>
          <wp:inline distT="0" distB="0" distL="0" distR="0" wp14:anchorId="181D6BE3" wp14:editId="3BC094C5">
            <wp:extent cx="5391150" cy="491617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91150" cy="4916170"/>
                    </a:xfrm>
                    <a:prstGeom prst="rect">
                      <a:avLst/>
                    </a:prstGeom>
                    <a:noFill/>
                    <a:ln>
                      <a:noFill/>
                    </a:ln>
                  </pic:spPr>
                </pic:pic>
              </a:graphicData>
            </a:graphic>
          </wp:inline>
        </w:drawing>
      </w:r>
    </w:p>
    <w:p w14:paraId="2BA4249A" w14:textId="1F85C771" w:rsidR="00C520E0" w:rsidRDefault="00C520E0" w:rsidP="00D86E74">
      <w:pPr>
        <w:pStyle w:val="Caption"/>
        <w:rPr>
          <w:lang w:val="sv-SE"/>
        </w:rPr>
      </w:pPr>
      <w:bookmarkStart w:id="417" w:name="_Ref492996335"/>
      <w:r>
        <w:t xml:space="preserve">Figure </w:t>
      </w:r>
      <w:fldSimple w:instr=" SEQ Figure \* ARABIC ">
        <w:r w:rsidR="005534F3">
          <w:rPr>
            <w:noProof/>
          </w:rPr>
          <w:t>65</w:t>
        </w:r>
      </w:fldSimple>
      <w:bookmarkEnd w:id="417"/>
      <w:r>
        <w:t xml:space="preserve">. Testing D-aza-homoalanine incorporation over time. </w:t>
      </w:r>
      <w:r w:rsidRPr="00A8049D">
        <w:rPr>
          <w:b w:val="0"/>
          <w:i/>
          <w:iCs/>
        </w:rPr>
        <w:t>S. aureus</w:t>
      </w:r>
      <w:r w:rsidRPr="00A8049D">
        <w:rPr>
          <w:b w:val="0"/>
        </w:rPr>
        <w:t xml:space="preserve"> (SH1000) samples were labelled with D-aza-homoalanine at an overall concentration 1 mM in BHI and fixed before analysis by Epi-fluorescence microscopy. </w:t>
      </w:r>
      <w:r w:rsidRPr="00A8049D">
        <w:rPr>
          <w:b w:val="0"/>
          <w:lang w:val="sv-SE"/>
        </w:rPr>
        <w:t>A) 5 min, B) 10 min, C) 15 min, D) 20 min, E) 30 min.</w:t>
      </w:r>
    </w:p>
    <w:p w14:paraId="531CE90F" w14:textId="77777777" w:rsidR="00C520E0" w:rsidRDefault="00C520E0" w:rsidP="00D86E74">
      <w:pPr>
        <w:rPr>
          <w:noProof/>
          <w:lang w:val="sv-SE"/>
        </w:rPr>
      </w:pPr>
      <w:r>
        <w:rPr>
          <w:noProof/>
          <w:lang w:val="sv-SE"/>
        </w:rPr>
        <w:br w:type="page"/>
      </w:r>
    </w:p>
    <w:p w14:paraId="1725B85F" w14:textId="77777777" w:rsidR="00C520E0" w:rsidRDefault="00C520E0" w:rsidP="00717E76">
      <w:pPr>
        <w:jc w:val="center"/>
      </w:pPr>
      <w:r>
        <w:rPr>
          <w:noProof/>
          <w:lang w:eastAsia="en-GB"/>
        </w:rPr>
        <w:lastRenderedPageBreak/>
        <w:drawing>
          <wp:inline distT="0" distB="0" distL="0" distR="0" wp14:anchorId="661810F9" wp14:editId="444FFE44">
            <wp:extent cx="4548505" cy="3277870"/>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548505" cy="3277870"/>
                    </a:xfrm>
                    <a:prstGeom prst="rect">
                      <a:avLst/>
                    </a:prstGeom>
                    <a:noFill/>
                    <a:ln>
                      <a:noFill/>
                    </a:ln>
                  </pic:spPr>
                </pic:pic>
              </a:graphicData>
            </a:graphic>
          </wp:inline>
        </w:drawing>
      </w:r>
    </w:p>
    <w:p w14:paraId="1D1ED8C6" w14:textId="6A40F65E" w:rsidR="00C520E0" w:rsidRDefault="00C520E0" w:rsidP="00717E76">
      <w:pPr>
        <w:pStyle w:val="Caption"/>
        <w:spacing w:after="240"/>
      </w:pPr>
      <w:bookmarkStart w:id="418" w:name="_Ref492996292"/>
      <w:r>
        <w:t xml:space="preserve">Figure </w:t>
      </w:r>
      <w:fldSimple w:instr=" SEQ Figure \* ARABIC ">
        <w:r w:rsidR="005534F3">
          <w:rPr>
            <w:noProof/>
          </w:rPr>
          <w:t>66</w:t>
        </w:r>
      </w:fldSimple>
      <w:bookmarkEnd w:id="418"/>
      <w:r>
        <w:t>. Fluorescence intensity (counts µm</w:t>
      </w:r>
      <w:r>
        <w:rPr>
          <w:vertAlign w:val="superscript"/>
        </w:rPr>
        <w:t>-2</w:t>
      </w:r>
      <w:r>
        <w:t>) of ADA (</w:t>
      </w:r>
      <w:r>
        <w:rPr>
          <w:sz w:val="22"/>
          <w:szCs w:val="21"/>
        </w:rPr>
        <w:t>D</w:t>
      </w:r>
      <w:r>
        <w:t>-aza-alanine) vs AHA (</w:t>
      </w:r>
      <w:r>
        <w:rPr>
          <w:sz w:val="22"/>
          <w:szCs w:val="21"/>
        </w:rPr>
        <w:t>D</w:t>
      </w:r>
      <w:r>
        <w:t>-aza-homoalanine) labelling in</w:t>
      </w:r>
      <w:r>
        <w:rPr>
          <w:i/>
          <w:iCs/>
        </w:rPr>
        <w:t xml:space="preserve"> S. aureus</w:t>
      </w:r>
      <w:r>
        <w:t xml:space="preserve"> over time.</w:t>
      </w:r>
      <w:r>
        <w:rPr>
          <w:i/>
        </w:rPr>
        <w:t xml:space="preserve"> S. aureus</w:t>
      </w:r>
      <w:r>
        <w:t xml:space="preserve"> (SH1000) samples were labelled with an overall concentration 1 mM for 5 to 30 </w:t>
      </w:r>
      <w:r w:rsidR="00AD14EB">
        <w:t xml:space="preserve">minutes </w:t>
      </w:r>
      <w:r>
        <w:t>in BHI and fixed before analysis by Epi-fluorescence microscopy. Plot of n≥3 biological repeats.</w:t>
      </w:r>
    </w:p>
    <w:p w14:paraId="436EE99D" w14:textId="4FB3A7F6" w:rsidR="00C520E0" w:rsidRDefault="00C520E0" w:rsidP="00D86E74">
      <w:r>
        <w:rPr>
          <w:noProof/>
        </w:rPr>
        <w:t xml:space="preserve">The fluoresence instensity for the incorptoration of both </w:t>
      </w:r>
      <w:r>
        <w:rPr>
          <w:sz w:val="22"/>
          <w:szCs w:val="21"/>
        </w:rPr>
        <w:t>D</w:t>
      </w:r>
      <w:r>
        <w:t xml:space="preserve">-aza-alanine and </w:t>
      </w:r>
      <w:r>
        <w:rPr>
          <w:sz w:val="22"/>
          <w:szCs w:val="21"/>
        </w:rPr>
        <w:t>D</w:t>
      </w:r>
      <w:r>
        <w:t>-aza-homoalanine</w:t>
      </w:r>
      <w:r>
        <w:rPr>
          <w:noProof/>
        </w:rPr>
        <w:t xml:space="preserve"> into </w:t>
      </w:r>
      <w:r>
        <w:rPr>
          <w:i/>
          <w:iCs/>
          <w:noProof/>
        </w:rPr>
        <w:t>S. aureus</w:t>
      </w:r>
      <w:r>
        <w:rPr>
          <w:noProof/>
        </w:rPr>
        <w:t xml:space="preserve"> increased over time (</w:t>
      </w:r>
      <w:r>
        <w:rPr>
          <w:noProof/>
        </w:rPr>
        <w:fldChar w:fldCharType="begin"/>
      </w:r>
      <w:r>
        <w:rPr>
          <w:noProof/>
        </w:rPr>
        <w:instrText xml:space="preserve"> REF _Ref492996292 \h </w:instrText>
      </w:r>
      <w:r>
        <w:rPr>
          <w:noProof/>
        </w:rPr>
      </w:r>
      <w:r>
        <w:rPr>
          <w:noProof/>
        </w:rPr>
        <w:fldChar w:fldCharType="separate"/>
      </w:r>
      <w:r w:rsidR="005534F3">
        <w:t xml:space="preserve">Figure </w:t>
      </w:r>
      <w:r w:rsidR="005534F3">
        <w:rPr>
          <w:noProof/>
        </w:rPr>
        <w:t>66</w:t>
      </w:r>
      <w:r>
        <w:rPr>
          <w:noProof/>
        </w:rPr>
        <w:fldChar w:fldCharType="end"/>
      </w:r>
      <w:r>
        <w:rPr>
          <w:noProof/>
        </w:rPr>
        <w:t xml:space="preserve">). There was no significant difference, from 5 to 15 minutes, between the </w:t>
      </w:r>
      <w:r>
        <w:t>Epi-fluorescence microscopy</w:t>
      </w:r>
      <w:r>
        <w:rPr>
          <w:noProof/>
        </w:rPr>
        <w:t xml:space="preserve"> images captured when analysed using Fiji (imageJ). The reduced  fluoresence intensity for both amino acids at 20 minutes is thought to be an artifact of the images taken. The reduction of fluoresence for </w:t>
      </w:r>
      <w:r>
        <w:rPr>
          <w:noProof/>
          <w:sz w:val="22"/>
          <w:szCs w:val="21"/>
        </w:rPr>
        <w:t>D</w:t>
      </w:r>
      <w:r>
        <w:rPr>
          <w:noProof/>
        </w:rPr>
        <w:t xml:space="preserve">-aza-homoalanine at 30 minutes may be due to the bleaching of the fluorescent dye ligated to the amino acid as this sample was imaged last. In this instance the addition of a single carbon </w:t>
      </w:r>
      <w:r w:rsidR="00825484">
        <w:rPr>
          <w:noProof/>
        </w:rPr>
        <w:t xml:space="preserve">to </w:t>
      </w:r>
      <w:r>
        <w:rPr>
          <w:noProof/>
        </w:rPr>
        <w:t xml:space="preserve">the amino acid has had no significant effect on the labelling ability of the modified </w:t>
      </w:r>
      <w:r w:rsidRPr="00862EE3">
        <w:rPr>
          <w:noProof/>
          <w:sz w:val="22"/>
          <w:szCs w:val="21"/>
        </w:rPr>
        <w:t>D</w:t>
      </w:r>
      <w:r>
        <w:rPr>
          <w:noProof/>
        </w:rPr>
        <w:t>-amino acid.</w:t>
      </w:r>
    </w:p>
    <w:p w14:paraId="11050308" w14:textId="77777777" w:rsidR="00C520E0" w:rsidRDefault="00C520E0" w:rsidP="00D86E74">
      <w:pPr>
        <w:pStyle w:val="Heading2"/>
      </w:pPr>
      <w:bookmarkStart w:id="419" w:name="_Toc492995770"/>
      <w:bookmarkStart w:id="420" w:name="_Toc491426072"/>
      <w:bookmarkStart w:id="421" w:name="_Toc491426100"/>
      <w:bookmarkStart w:id="422" w:name="_Toc491426135"/>
      <w:bookmarkStart w:id="423" w:name="_Toc491426174"/>
      <w:bookmarkStart w:id="424" w:name="_Toc491426217"/>
      <w:bookmarkStart w:id="425" w:name="_Toc509909937"/>
      <w:r>
        <w:t>5.6</w:t>
      </w:r>
      <w:r>
        <w:tab/>
        <w:t>Discussion</w:t>
      </w:r>
      <w:bookmarkEnd w:id="419"/>
      <w:bookmarkEnd w:id="420"/>
      <w:bookmarkEnd w:id="421"/>
      <w:bookmarkEnd w:id="422"/>
      <w:bookmarkEnd w:id="423"/>
      <w:bookmarkEnd w:id="424"/>
      <w:bookmarkEnd w:id="425"/>
    </w:p>
    <w:p w14:paraId="0851F8F7" w14:textId="77777777" w:rsidR="00C520E0" w:rsidRDefault="00C520E0" w:rsidP="00D86E74">
      <w:r>
        <w:t xml:space="preserve">A structural analogue of the FDAA HADA was successfully synthesised via a von Pechmann condensation forming the coumarin fluorescent moiety carbon-carbon ligated to </w:t>
      </w:r>
      <w:r w:rsidRPr="00D62512">
        <w:rPr>
          <w:sz w:val="22"/>
          <w:szCs w:val="21"/>
        </w:rPr>
        <w:t>D</w:t>
      </w:r>
      <w:r>
        <w:t xml:space="preserve">-alanine, COUM. Both FDAAs were successfully incorporated into </w:t>
      </w:r>
      <w:r w:rsidRPr="00D62512">
        <w:rPr>
          <w:i/>
          <w:iCs/>
        </w:rPr>
        <w:t>S. aureus</w:t>
      </w:r>
      <w:r>
        <w:t xml:space="preserve">, there was a significant difference in the fluorescent intensities of both FDAAs emitted </w:t>
      </w:r>
      <w:r>
        <w:lastRenderedPageBreak/>
        <w:t xml:space="preserve">over time. However the addition of the peptide bond adjacent to the fluorophore has an affect the fluorescent properties of the fluorophore, as shown by the molar extinction coefficient, and not necessarily representative of the incorporation into </w:t>
      </w:r>
      <w:r>
        <w:rPr>
          <w:i/>
          <w:iCs/>
        </w:rPr>
        <w:t>S. aureus</w:t>
      </w:r>
      <w:r>
        <w:t>.</w:t>
      </w:r>
    </w:p>
    <w:p w14:paraId="4BC8D1E7" w14:textId="77777777" w:rsidR="00C520E0" w:rsidRDefault="00C520E0" w:rsidP="00D86E74">
      <w:r>
        <w:t xml:space="preserve">The deprotonation of Williams’s oxazinone with NaHMDS was unsuccessful. Direct additions of the tosylate-PEG-azide substituent to nickel glycine anion equivalent or the Schöllkopf template were both unsuccessful. Alkylation of the </w:t>
      </w:r>
      <w:r>
        <w:rPr>
          <w:szCs w:val="24"/>
        </w:rPr>
        <w:t>Schöllkopf</w:t>
      </w:r>
      <w:r>
        <w:t xml:space="preserve"> template to form the ester and the alkene was successful, however ozonolysis of the alkene and reduction of the ester led to an inseparable diastereotopic mixture of the resulting alcohols. Synthesis of </w:t>
      </w:r>
      <w:r w:rsidRPr="00425C08">
        <w:rPr>
          <w:sz w:val="22"/>
          <w:szCs w:val="21"/>
        </w:rPr>
        <w:t>D</w:t>
      </w:r>
      <w:r>
        <w:t xml:space="preserve">-amino acids using </w:t>
      </w:r>
      <w:r>
        <w:rPr>
          <w:szCs w:val="24"/>
        </w:rPr>
        <w:t>Schöllkopf</w:t>
      </w:r>
      <w:r>
        <w:t xml:space="preserve"> template via the primary alcohol was unsuccessful due to epimerisation of the alpha carbon under basic conditions.</w:t>
      </w:r>
    </w:p>
    <w:p w14:paraId="72297144" w14:textId="77777777" w:rsidR="00C520E0" w:rsidRDefault="00C520E0" w:rsidP="00D86E74">
      <w:pPr>
        <w:rPr>
          <w:noProof/>
        </w:rPr>
      </w:pPr>
      <w:r>
        <w:t xml:space="preserve">D-aza-Homoalanine was successfully synthesised via protection of homoserine, functional group conversion of the alcohol to a suitable leaving group followed by nucleophilic substitution of the leaving group to an azide and subsequent deprotection of the amino acid. </w:t>
      </w:r>
      <w:r>
        <w:rPr>
          <w:i/>
          <w:iCs/>
        </w:rPr>
        <w:t>S. aureus</w:t>
      </w:r>
      <w:r>
        <w:t xml:space="preserve"> successfully incorporated both </w:t>
      </w:r>
      <w:r>
        <w:rPr>
          <w:noProof/>
          <w:sz w:val="22"/>
        </w:rPr>
        <w:t>D</w:t>
      </w:r>
      <w:r>
        <w:rPr>
          <w:noProof/>
        </w:rPr>
        <w:t xml:space="preserve">-aza-alanine and </w:t>
      </w:r>
      <w:r>
        <w:rPr>
          <w:noProof/>
          <w:sz w:val="22"/>
        </w:rPr>
        <w:t>D</w:t>
      </w:r>
      <w:r>
        <w:rPr>
          <w:noProof/>
        </w:rPr>
        <w:t xml:space="preserve">-aza-homoalaine. These showed  comparative results, implying a lack of specificity to </w:t>
      </w:r>
      <w:r>
        <w:rPr>
          <w:noProof/>
          <w:sz w:val="22"/>
          <w:szCs w:val="21"/>
        </w:rPr>
        <w:t>D</w:t>
      </w:r>
      <w:r>
        <w:rPr>
          <w:noProof/>
        </w:rPr>
        <w:t>-amino acids in either the biosynthetic pathway or through perplasmic exchange within established peripheral peptidoglycan in this regard.</w:t>
      </w:r>
    </w:p>
    <w:p w14:paraId="3AEB428D" w14:textId="77777777" w:rsidR="00C520E0" w:rsidRDefault="00C520E0" w:rsidP="00D86E74">
      <w:r>
        <w:rPr>
          <w:noProof/>
        </w:rPr>
        <w:t xml:space="preserve">Initial addition of </w:t>
      </w:r>
      <w:r>
        <w:t>azido-alkyl-alcohol to tosyl-protected-homoalanine under basic conditions was initially unsuccessful, nevertheless there is a broad scope in which to vary reaction conditions to form the extended alkyl-azide.</w:t>
      </w:r>
    </w:p>
    <w:p w14:paraId="6E64F702" w14:textId="77777777" w:rsidR="00C520E0" w:rsidRDefault="00C520E0" w:rsidP="00D86E74">
      <w:pPr>
        <w:rPr>
          <w:noProof/>
        </w:rPr>
      </w:pPr>
      <w:r>
        <w:rPr>
          <w:noProof/>
        </w:rPr>
        <w:t>5.6.1</w:t>
      </w:r>
      <w:r>
        <w:rPr>
          <w:noProof/>
        </w:rPr>
        <w:tab/>
        <w:t xml:space="preserve">Future work </w:t>
      </w:r>
    </w:p>
    <w:p w14:paraId="3264F51F" w14:textId="77777777" w:rsidR="00C520E0" w:rsidRDefault="00C520E0" w:rsidP="00D86E74">
      <w:r>
        <w:t>To truly test the effect of the linker chain length on the labelling ability of peptidoglycan a series of extended azido-alkyl-</w:t>
      </w:r>
      <w:r w:rsidRPr="009C1608">
        <w:rPr>
          <w:sz w:val="22"/>
          <w:szCs w:val="21"/>
        </w:rPr>
        <w:t>D</w:t>
      </w:r>
      <w:r>
        <w:t>-amino acids are required. The proposed synthesis includes optimising the addition of the azido-alkyl-alcohol to tosyl-protected-homoalanine, followed by deprotection of the amino acid (</w:t>
      </w:r>
      <w:r>
        <w:fldChar w:fldCharType="begin"/>
      </w:r>
      <w:r>
        <w:instrText xml:space="preserve"> REF _Ref492998417 \h </w:instrText>
      </w:r>
      <w:r>
        <w:fldChar w:fldCharType="separate"/>
      </w:r>
      <w:r w:rsidR="005534F3">
        <w:t xml:space="preserve">Figure </w:t>
      </w:r>
      <w:r w:rsidR="005534F3">
        <w:rPr>
          <w:noProof/>
        </w:rPr>
        <w:t>67</w:t>
      </w:r>
      <w:r>
        <w:fldChar w:fldCharType="end"/>
      </w:r>
      <w:r>
        <w:t>).</w:t>
      </w:r>
    </w:p>
    <w:p w14:paraId="661C8797" w14:textId="77777777" w:rsidR="0020649F" w:rsidRDefault="0020649F" w:rsidP="00D86E74"/>
    <w:p w14:paraId="6F8AAA2F" w14:textId="77777777" w:rsidR="00C520E0" w:rsidRDefault="004F0ED4" w:rsidP="00717E76">
      <w:pPr>
        <w:jc w:val="center"/>
      </w:pPr>
      <w:r>
        <w:lastRenderedPageBreak/>
        <w:pict w14:anchorId="4BDA606D">
          <v:shape id="_x0000_i1059" type="#_x0000_t75" style="width:360.15pt;height:68pt">
            <v:imagedata r:id="rId111" o:title=""/>
          </v:shape>
        </w:pict>
      </w:r>
    </w:p>
    <w:p w14:paraId="35AFB05B" w14:textId="59385674" w:rsidR="00C520E0" w:rsidRDefault="00C520E0" w:rsidP="00D86E74">
      <w:pPr>
        <w:pStyle w:val="Caption"/>
      </w:pPr>
      <w:bookmarkStart w:id="426" w:name="_Ref492998417"/>
      <w:r>
        <w:t xml:space="preserve">Figure </w:t>
      </w:r>
      <w:fldSimple w:instr=" SEQ Figure \* ARABIC ">
        <w:r w:rsidR="005534F3">
          <w:rPr>
            <w:noProof/>
          </w:rPr>
          <w:t>67</w:t>
        </w:r>
      </w:fldSimple>
      <w:bookmarkEnd w:id="426"/>
      <w:r>
        <w:t>. Future synthesis of a homoalanine based extended click linker</w:t>
      </w:r>
    </w:p>
    <w:p w14:paraId="300D6076" w14:textId="7DE43703" w:rsidR="00C520E0" w:rsidRDefault="00C520E0" w:rsidP="00D86E74">
      <w:r>
        <w:t xml:space="preserve">There are a multitude of other robust techniques for the synthesis of extended linker </w:t>
      </w:r>
      <w:r w:rsidRPr="00806EFC">
        <w:rPr>
          <w:sz w:val="22"/>
          <w:szCs w:val="21"/>
        </w:rPr>
        <w:t>D</w:t>
      </w:r>
      <w:r>
        <w:t xml:space="preserve">-amino acids. Work by Baldwin </w:t>
      </w:r>
      <w:r w:rsidRPr="00806EFC">
        <w:rPr>
          <w:i/>
          <w:iCs/>
        </w:rPr>
        <w:t>et al.</w:t>
      </w:r>
      <w:r>
        <w:t xml:space="preserve"> on the homologation of </w:t>
      </w:r>
      <w:r w:rsidRPr="00985F0A">
        <w:rPr>
          <w:sz w:val="22"/>
          <w:szCs w:val="21"/>
        </w:rPr>
        <w:t>L</w:t>
      </w:r>
      <w:r>
        <w:t xml:space="preserve">-homoserine used oxidation of homoserine followed by Wittig homologation to extend from the </w:t>
      </w:r>
      <w:r>
        <w:rPr>
          <w:rFonts w:ascii="Arial" w:hAnsi="Arial" w:cs="Arial"/>
          <w:color w:val="222222"/>
          <w:shd w:val="clear" w:color="auto" w:fill="FFFFFF"/>
        </w:rPr>
        <w:t>γ</w:t>
      </w:r>
      <w:r>
        <w:t>-carbon (</w:t>
      </w:r>
      <w:r>
        <w:fldChar w:fldCharType="begin"/>
      </w:r>
      <w:r>
        <w:instrText xml:space="preserve"> REF _Ref493060661 \h </w:instrText>
      </w:r>
      <w:r>
        <w:fldChar w:fldCharType="separate"/>
      </w:r>
      <w:r w:rsidR="005534F3">
        <w:t xml:space="preserve">Scheme </w:t>
      </w:r>
      <w:r w:rsidR="005534F3">
        <w:rPr>
          <w:noProof/>
        </w:rPr>
        <w:t>25</w:t>
      </w:r>
      <w:r>
        <w:fldChar w:fldCharType="end"/>
      </w:r>
      <w:r>
        <w:t>).</w:t>
      </w:r>
      <w:r>
        <w:fldChar w:fldCharType="begin" w:fldLock="1"/>
      </w:r>
      <w:r w:rsidR="00F550D8">
        <w:instrText>ADDIN CSL_CITATION { "citationItems" : [ { "id" : "ITEM-1", "itemData" : { "DOI" : "10.1016/S0040-4039(00)95547-3", "ISSN" : "00404039", "abstract" : "The potential of aspartic acid ??-semialdehyde as a starting material for the synthesis of more complex amino acids is illustrated by its conversion to L-2-amino hept 4,6-dienoic acid and 2S,4R,5S-2-amino-4,5,6 trihydroxy hexanoic acid. ?? 1987.", "author" : [ { "dropping-particle" : "", "family" : "Baldwin", "given" : "J. E.", "non-dropping-particle" : "", "parse-names" : false, "suffix" : "" }, { "dropping-particle" : "", "family" : "Flinn", "given" : "A", "non-dropping-particle" : "", "parse-names" : false, "suffix" : "" } ], "container-title" : "Tetrahedron Letters", "id" : "ITEM-1", "issue" : "31", "issued" : { "date-parts" : [ [ "1987", "1" ] ] }, "page" : "3605-3608", "title" : "Use of L-aspartic acid ??-semialdehyde in the synthesis of more complex non protein amino acids", "type" : "article-journal", "volume" : "28" }, "uris" : [ "http://www.mendeley.com/documents/?uuid=4ba6f9d6-5139-3579-a4eb-f001b01cdb46" ] } ], "mendeley" : { "formattedCitation" : "&lt;sup&gt;175&lt;/sup&gt;", "plainTextFormattedCitation" : "175", "previouslyFormattedCitation" : "&lt;sup&gt;175&lt;/sup&gt;" }, "properties" : {  }, "schema" : "https://github.com/citation-style-language/schema/raw/master/csl-citation.json" }</w:instrText>
      </w:r>
      <w:r>
        <w:fldChar w:fldCharType="separate"/>
      </w:r>
      <w:r w:rsidR="00F550D8" w:rsidRPr="00F550D8">
        <w:rPr>
          <w:noProof/>
          <w:vertAlign w:val="superscript"/>
        </w:rPr>
        <w:t>175</w:t>
      </w:r>
      <w:r>
        <w:fldChar w:fldCharType="end"/>
      </w:r>
      <w:r>
        <w:t xml:space="preserve"> The alcohol could be tosylated and undergo nucleophilic addition of sodium azide to form the azide </w:t>
      </w:r>
      <w:r w:rsidR="008E4A7A">
        <w:t>click</w:t>
      </w:r>
      <w:r>
        <w:t xml:space="preserve"> handle.</w:t>
      </w:r>
    </w:p>
    <w:p w14:paraId="0C3A5AB3" w14:textId="77777777" w:rsidR="00C520E0" w:rsidRDefault="004F0ED4" w:rsidP="00717E76">
      <w:pPr>
        <w:keepNext/>
      </w:pPr>
      <w:r>
        <w:pict w14:anchorId="13B21AC1">
          <v:shape id="_x0000_i1060" type="#_x0000_t75" style="width:380.2pt;height:217.4pt">
            <v:imagedata r:id="rId112" o:title=""/>
          </v:shape>
        </w:pict>
      </w:r>
    </w:p>
    <w:p w14:paraId="35B6319C" w14:textId="220F7F02" w:rsidR="00C520E0" w:rsidRDefault="00C520E0" w:rsidP="00D86E74">
      <w:pPr>
        <w:pStyle w:val="Subtitle"/>
      </w:pPr>
      <w:bookmarkStart w:id="427" w:name="_Ref493060661"/>
      <w:r>
        <w:t xml:space="preserve">Scheme </w:t>
      </w:r>
      <w:fldSimple w:instr=" SEQ Scheme \* ARABIC ">
        <w:r w:rsidR="005534F3">
          <w:rPr>
            <w:noProof/>
          </w:rPr>
          <w:t>25</w:t>
        </w:r>
      </w:fldSimple>
      <w:bookmarkEnd w:id="427"/>
      <w:r>
        <w:t>. i) PCC, NaOAc, DCM, ii) , iii) NaBH</w:t>
      </w:r>
      <w:r w:rsidRPr="00A64F6C">
        <w:rPr>
          <w:vertAlign w:val="subscript"/>
        </w:rPr>
        <w:t>4</w:t>
      </w:r>
      <w:r>
        <w:t>, EtOH.</w:t>
      </w:r>
      <w:r>
        <w:fldChar w:fldCharType="begin" w:fldLock="1"/>
      </w:r>
      <w:r w:rsidR="00F550D8">
        <w:instrText>ADDIN CSL_CITATION { "citationItems" : [ { "id" : "ITEM-1", "itemData" : { "DOI" : "10.1016/S0040-4039(00)95547-3", "ISSN" : "00404039", "abstract" : "The potential of aspartic acid ??-semialdehyde as a starting material for the synthesis of more complex amino acids is illustrated by its conversion to L-2-amino hept 4,6-dienoic acid and 2S,4R,5S-2-amino-4,5,6 trihydroxy hexanoic acid. ?? 1987.", "author" : [ { "dropping-particle" : "", "family" : "Baldwin", "given" : "J. E.", "non-dropping-particle" : "", "parse-names" : false, "suffix" : "" }, { "dropping-particle" : "", "family" : "Flinn", "given" : "A", "non-dropping-particle" : "", "parse-names" : false, "suffix" : "" } ], "container-title" : "Tetrahedron Letters", "id" : "ITEM-1", "issue" : "31", "issued" : { "date-parts" : [ [ "1987", "1" ] ] }, "page" : "3605-3608", "title" : "Use of L-aspartic acid ??-semialdehyde in the synthesis of more complex non protein amino acids", "type" : "article-journal", "volume" : "28" }, "uris" : [ "http://www.mendeley.com/documents/?uuid=4ba6f9d6-5139-3579-a4eb-f001b01cdb46" ] } ], "mendeley" : { "formattedCitation" : "&lt;sup&gt;175&lt;/sup&gt;", "plainTextFormattedCitation" : "175", "previouslyFormattedCitation" : "&lt;sup&gt;175&lt;/sup&gt;" }, "properties" : {  }, "schema" : "https://github.com/citation-style-language/schema/raw/master/csl-citation.json" }</w:instrText>
      </w:r>
      <w:r>
        <w:fldChar w:fldCharType="separate"/>
      </w:r>
      <w:r w:rsidR="00F550D8" w:rsidRPr="00F550D8">
        <w:rPr>
          <w:noProof/>
          <w:vertAlign w:val="superscript"/>
        </w:rPr>
        <w:t>175</w:t>
      </w:r>
      <w:r>
        <w:fldChar w:fldCharType="end"/>
      </w:r>
    </w:p>
    <w:p w14:paraId="299A0A6F" w14:textId="366893EE" w:rsidR="00C520E0" w:rsidRDefault="00C520E0" w:rsidP="00D86E74">
      <w:r>
        <w:t>A second method utilising an electrophilic source of nitrogen and an enolate chiral auxiliary is electrophilic amination of enolates using azodicarboylates, this work by Evans and Britton showed direct diastereoselective azidation of enolates (</w:t>
      </w:r>
      <w:r>
        <w:fldChar w:fldCharType="begin"/>
      </w:r>
      <w:r>
        <w:instrText xml:space="preserve"> REF _Ref493064442 \h </w:instrText>
      </w:r>
      <w:r>
        <w:fldChar w:fldCharType="separate"/>
      </w:r>
      <w:r w:rsidR="005534F3">
        <w:t xml:space="preserve">Scheme </w:t>
      </w:r>
      <w:r w:rsidR="005534F3">
        <w:rPr>
          <w:noProof/>
        </w:rPr>
        <w:t>26</w:t>
      </w:r>
      <w:r>
        <w:fldChar w:fldCharType="end"/>
      </w:r>
      <w:r>
        <w:t xml:space="preserve">) followed by hydrolysis of the chiral auxiliary and hydrogenation leading to the desired </w:t>
      </w:r>
      <w:r w:rsidRPr="00A64F6C">
        <w:rPr>
          <w:sz w:val="22"/>
          <w:szCs w:val="21"/>
        </w:rPr>
        <w:t>L</w:t>
      </w:r>
      <w:r>
        <w:t>-amino acid.</w:t>
      </w:r>
      <w:r>
        <w:fldChar w:fldCharType="begin" w:fldLock="1"/>
      </w:r>
      <w:r w:rsidR="00F550D8">
        <w:instrText>ADDIN CSL_CITATION { "citationItems" : [ { "id" : "ITEM-1", "itemData" : { "ISBN" : "9780323147866", "author" : [ { "dropping-particle" : "", "family" : "Sundberg", "given" : "Richard", "non-dropping-particle" : "", "parse-names" : false, "suffix" : "" } ], "id" : "ITEM-1", "issued" : { "date-parts" : [ [ "1970" ] ] }, "number-of-pages" : "504", "publisher" : "Academic Press", "title" : "The Chemistry of Indoles", "type" : "book" }, "uris" : [ "http://www.mendeley.com/documents/?uuid=9ad990bb-619f-4a86-902c-594520cf7ac7" ] } ], "mendeley" : { "formattedCitation" : "&lt;sup&gt;176&lt;/sup&gt;", "plainTextFormattedCitation" : "176", "previouslyFormattedCitation" : "&lt;sup&gt;176&lt;/sup&gt;" }, "properties" : {  }, "schema" : "https://github.com/citation-style-language/schema/raw/master/csl-citation.json" }</w:instrText>
      </w:r>
      <w:r>
        <w:fldChar w:fldCharType="separate"/>
      </w:r>
      <w:r w:rsidR="00F550D8" w:rsidRPr="00F550D8">
        <w:rPr>
          <w:noProof/>
          <w:vertAlign w:val="superscript"/>
        </w:rPr>
        <w:t>176</w:t>
      </w:r>
      <w:r>
        <w:fldChar w:fldCharType="end"/>
      </w:r>
    </w:p>
    <w:p w14:paraId="158F1939" w14:textId="77777777" w:rsidR="00C520E0" w:rsidRDefault="004F0ED4" w:rsidP="00717E76">
      <w:pPr>
        <w:keepNext/>
      </w:pPr>
      <w:r>
        <w:lastRenderedPageBreak/>
        <w:pict w14:anchorId="32B919D5">
          <v:shape id="_x0000_i1061" type="#_x0000_t75" style="width:341.8pt;height:62pt">
            <v:imagedata r:id="rId113" o:title=""/>
          </v:shape>
        </w:pict>
      </w:r>
    </w:p>
    <w:p w14:paraId="2DC74B77" w14:textId="516026FC" w:rsidR="00C520E0" w:rsidRDefault="00C520E0" w:rsidP="00D86E74">
      <w:pPr>
        <w:pStyle w:val="Subtitle"/>
      </w:pPr>
      <w:bookmarkStart w:id="428" w:name="_Ref493064442"/>
      <w:r>
        <w:t xml:space="preserve">Scheme </w:t>
      </w:r>
      <w:fldSimple w:instr=" SEQ Scheme \* ARABIC ">
        <w:r w:rsidR="005534F3">
          <w:rPr>
            <w:noProof/>
          </w:rPr>
          <w:t>26</w:t>
        </w:r>
      </w:fldSimple>
      <w:bookmarkEnd w:id="428"/>
      <w:r>
        <w:t xml:space="preserve">. i) a)KHMDS, b) trisylazide, -78 </w:t>
      </w:r>
      <w:r>
        <w:rPr>
          <w:szCs w:val="24"/>
        </w:rPr>
        <w:t>°</w:t>
      </w:r>
      <w:r>
        <w:t xml:space="preserve">C, b) AcOH, 78 </w:t>
      </w:r>
      <w:r>
        <w:rPr>
          <w:szCs w:val="24"/>
        </w:rPr>
        <w:t>°</w:t>
      </w:r>
      <w:r>
        <w:t>C to rt, ii) a) LiOH/LiOOH, H</w:t>
      </w:r>
      <w:r w:rsidRPr="00A64F6C">
        <w:rPr>
          <w:vertAlign w:val="subscript"/>
        </w:rPr>
        <w:t>2</w:t>
      </w:r>
      <w:r>
        <w:t xml:space="preserve"> Pd/C.</w:t>
      </w:r>
      <w:r>
        <w:fldChar w:fldCharType="begin" w:fldLock="1"/>
      </w:r>
      <w:r w:rsidR="00F550D8">
        <w:instrText>ADDIN CSL_CITATION { "citationItems" : [ { "id" : "ITEM-1", "itemData" : { "ISBN" : "9780323147866", "author" : [ { "dropping-particle" : "", "family" : "Sundberg", "given" : "Richard", "non-dropping-particle" : "", "parse-names" : false, "suffix" : "" } ], "id" : "ITEM-1", "issued" : { "date-parts" : [ [ "1970" ] ] }, "number-of-pages" : "504", "publisher" : "Academic Press", "title" : "The Chemistry of Indoles", "type" : "book" }, "uris" : [ "http://www.mendeley.com/documents/?uuid=9ad990bb-619f-4a86-902c-594520cf7ac7" ] } ], "mendeley" : { "formattedCitation" : "&lt;sup&gt;176&lt;/sup&gt;", "plainTextFormattedCitation" : "176", "previouslyFormattedCitation" : "&lt;sup&gt;176&lt;/sup&gt;" }, "properties" : {  }, "schema" : "https://github.com/citation-style-language/schema/raw/master/csl-citation.json" }</w:instrText>
      </w:r>
      <w:r>
        <w:fldChar w:fldCharType="separate"/>
      </w:r>
      <w:r w:rsidR="00F550D8" w:rsidRPr="00F550D8">
        <w:rPr>
          <w:noProof/>
          <w:vertAlign w:val="superscript"/>
        </w:rPr>
        <w:t>176</w:t>
      </w:r>
      <w:r>
        <w:fldChar w:fldCharType="end"/>
      </w:r>
    </w:p>
    <w:p w14:paraId="51A6F111" w14:textId="3B7B124F" w:rsidR="00C520E0" w:rsidRDefault="00C520E0" w:rsidP="00D86E74">
      <w:r>
        <w:t xml:space="preserve">There are several other key syntheses of </w:t>
      </w:r>
      <w:r w:rsidRPr="00825484">
        <w:rPr>
          <w:sz w:val="22"/>
        </w:rPr>
        <w:t>D</w:t>
      </w:r>
      <w:r>
        <w:t xml:space="preserve">-amino acids that are slightly less suited such as the nucleophilic amination of α–substituted acids, which can prepare α-hydroxy amino acids. An alternative asymmetric hydrogenation of </w:t>
      </w:r>
      <w:r w:rsidRPr="00A013D3">
        <w:rPr>
          <w:i/>
          <w:iCs/>
        </w:rPr>
        <w:t>Z</w:t>
      </w:r>
      <w:r>
        <w:t xml:space="preserve">-dehydroalanines as noted by Scott </w:t>
      </w:r>
      <w:r w:rsidRPr="003445B5">
        <w:rPr>
          <w:i/>
          <w:iCs/>
        </w:rPr>
        <w:t>et al</w:t>
      </w:r>
      <w:r>
        <w:t xml:space="preserve">. can lead to high </w:t>
      </w:r>
      <w:r w:rsidRPr="00A013D3">
        <w:rPr>
          <w:i/>
          <w:iCs/>
        </w:rPr>
        <w:t>R</w:t>
      </w:r>
      <w:r w:rsidR="00CC524C">
        <w:t>-selectiv</w:t>
      </w:r>
      <w:r>
        <w:t xml:space="preserve">ities, however the initial synthesis of the </w:t>
      </w:r>
      <w:r w:rsidRPr="00A013D3">
        <w:rPr>
          <w:i/>
          <w:iCs/>
        </w:rPr>
        <w:t>Z</w:t>
      </w:r>
      <w:r>
        <w:t>-dehydroalanines is the key challenge (</w:t>
      </w:r>
      <w:r>
        <w:fldChar w:fldCharType="begin"/>
      </w:r>
      <w:r>
        <w:instrText xml:space="preserve"> REF _Ref493064459 \h </w:instrText>
      </w:r>
      <w:r>
        <w:fldChar w:fldCharType="separate"/>
      </w:r>
      <w:r w:rsidR="005534F3">
        <w:t xml:space="preserve">Scheme </w:t>
      </w:r>
      <w:r w:rsidR="005534F3">
        <w:rPr>
          <w:noProof/>
        </w:rPr>
        <w:t>27</w:t>
      </w:r>
      <w:r>
        <w:fldChar w:fldCharType="end"/>
      </w:r>
      <w:r>
        <w:t>).</w:t>
      </w:r>
      <w:r>
        <w:fldChar w:fldCharType="begin" w:fldLock="1"/>
      </w:r>
      <w:r w:rsidR="00F550D8">
        <w:instrText>ADDIN CSL_CITATION { "citationItems" : [ { "id" : "ITEM-1", "itemData" : { "DOI" : "10.1016/S0040-4039(00)95547-3", "ISSN" : "00404039", "abstract" : "The potential of aspartic acid ??-semialdehyde as a starting material for the synthesis of more complex amino acids is illustrated by its conversion to L-2-amino hept 4,6-dienoic acid and 2S,4R,5S-2-amino-4,5,6 trihydroxy hexanoic acid. ?? 1987.", "author" : [ { "dropping-particle" : "", "family" : "Baldwin", "given" : "J. E.", "non-dropping-particle" : "", "parse-names" : false, "suffix" : "" }, { "dropping-particle" : "", "family" : "Flinn", "given" : "A", "non-dropping-particle" : "", "parse-names" : false, "suffix" : "" } ], "container-title" : "Tetrahedron Letters", "id" : "ITEM-1", "issue" : "31", "issued" : { "date-parts" : [ [ "1987", "1" ] ] }, "page" : "3605-3608", "title" : "Use of L-aspartic acid ??-semialdehyde in the synthesis of more complex non protein amino acids", "type" : "article-journal", "volume" : "28" }, "uris" : [ "http://www.mendeley.com/documents/?uuid=4ba6f9d6-5139-3579-a4eb-f001b01cdb46" ] } ], "mendeley" : { "formattedCitation" : "&lt;sup&gt;175&lt;/sup&gt;", "plainTextFormattedCitation" : "175", "previouslyFormattedCitation" : "&lt;sup&gt;175&lt;/sup&gt;" }, "properties" : {  }, "schema" : "https://github.com/citation-style-language/schema/raw/master/csl-citation.json" }</w:instrText>
      </w:r>
      <w:r>
        <w:fldChar w:fldCharType="separate"/>
      </w:r>
      <w:r w:rsidR="00F550D8" w:rsidRPr="00F550D8">
        <w:rPr>
          <w:noProof/>
          <w:vertAlign w:val="superscript"/>
        </w:rPr>
        <w:t>175</w:t>
      </w:r>
      <w:r>
        <w:fldChar w:fldCharType="end"/>
      </w:r>
    </w:p>
    <w:p w14:paraId="0C7AF50B" w14:textId="77777777" w:rsidR="00C520E0" w:rsidRDefault="004F0ED4" w:rsidP="00717E76">
      <w:pPr>
        <w:keepNext/>
        <w:jc w:val="center"/>
      </w:pPr>
      <w:r>
        <w:pict w14:anchorId="0220D14E">
          <v:shape id="_x0000_i1062" type="#_x0000_t75" style="width:194.75pt;height:62pt">
            <v:imagedata r:id="rId114" o:title=""/>
          </v:shape>
        </w:pict>
      </w:r>
    </w:p>
    <w:p w14:paraId="64174EA2" w14:textId="1DBC4987" w:rsidR="00C520E0" w:rsidRDefault="00C520E0" w:rsidP="00D86E74">
      <w:pPr>
        <w:pStyle w:val="Subtitle"/>
      </w:pPr>
      <w:bookmarkStart w:id="429" w:name="_Ref493064459"/>
      <w:r>
        <w:t xml:space="preserve">Scheme </w:t>
      </w:r>
      <w:fldSimple w:instr=" SEQ Scheme \* ARABIC ">
        <w:r w:rsidR="005534F3">
          <w:rPr>
            <w:noProof/>
          </w:rPr>
          <w:t>27</w:t>
        </w:r>
      </w:fldSimple>
      <w:bookmarkEnd w:id="429"/>
      <w:r>
        <w:t>. i) Rh(S,S)CHIRAPHOS H</w:t>
      </w:r>
      <w:r w:rsidRPr="003445B5">
        <w:rPr>
          <w:vertAlign w:val="subscript"/>
        </w:rPr>
        <w:t>2</w:t>
      </w:r>
      <w:r>
        <w:t xml:space="preserve">, 50 psi, 50 </w:t>
      </w:r>
      <w:r>
        <w:rPr>
          <w:szCs w:val="24"/>
        </w:rPr>
        <w:t>°</w:t>
      </w:r>
      <w:r>
        <w:t>C.</w:t>
      </w:r>
      <w:r>
        <w:fldChar w:fldCharType="begin" w:fldLock="1"/>
      </w:r>
      <w:r w:rsidR="00F550D8">
        <w:instrText>ADDIN CSL_CITATION { "citationItems" : [ { "id" : "ITEM-1", "itemData" : { "DOI" : "10.1016/S0040-4039(00)95547-3", "ISSN" : "00404039", "abstract" : "The potential of aspartic acid ??-semialdehyde as a starting material for the synthesis of more complex amino acids is illustrated by its conversion to L-2-amino hept 4,6-dienoic acid and 2S,4R,5S-2-amino-4,5,6 trihydroxy hexanoic acid. ?? 1987.", "author" : [ { "dropping-particle" : "", "family" : "Baldwin", "given" : "J. E.", "non-dropping-particle" : "", "parse-names" : false, "suffix" : "" }, { "dropping-particle" : "", "family" : "Flinn", "given" : "A", "non-dropping-particle" : "", "parse-names" : false, "suffix" : "" } ], "container-title" : "Tetrahedron Letters", "id" : "ITEM-1", "issue" : "31", "issued" : { "date-parts" : [ [ "1987", "1" ] ] }, "page" : "3605-3608", "title" : "Use of L-aspartic acid ??-semialdehyde in the synthesis of more complex non protein amino acids", "type" : "article-journal", "volume" : "28" }, "uris" : [ "http://www.mendeley.com/documents/?uuid=4ba6f9d6-5139-3579-a4eb-f001b01cdb46" ] } ], "mendeley" : { "formattedCitation" : "&lt;sup&gt;175&lt;/sup&gt;", "plainTextFormattedCitation" : "175", "previouslyFormattedCitation" : "&lt;sup&gt;175&lt;/sup&gt;" }, "properties" : {  }, "schema" : "https://github.com/citation-style-language/schema/raw/master/csl-citation.json" }</w:instrText>
      </w:r>
      <w:r>
        <w:fldChar w:fldCharType="separate"/>
      </w:r>
      <w:r w:rsidR="00F550D8" w:rsidRPr="00F550D8">
        <w:rPr>
          <w:noProof/>
          <w:vertAlign w:val="superscript"/>
        </w:rPr>
        <w:t>175</w:t>
      </w:r>
      <w:r>
        <w:fldChar w:fldCharType="end"/>
      </w:r>
    </w:p>
    <w:p w14:paraId="6D307A0F" w14:textId="3C25F0D4" w:rsidR="00C520E0" w:rsidRPr="00A013D3" w:rsidRDefault="00C520E0" w:rsidP="00D86E74">
      <w:r>
        <w:t>Another method is the a</w:t>
      </w:r>
      <w:r w:rsidRPr="00DA0BA9">
        <w:t>symmetric strecker synt</w:t>
      </w:r>
      <w:r>
        <w:t xml:space="preserve">hesis; this generally requires a benzylic amine to form the α-amino nitrile, from the Schiff base, which is then converted in to the </w:t>
      </w:r>
      <w:r w:rsidRPr="00A64F6C">
        <w:rPr>
          <w:sz w:val="22"/>
          <w:szCs w:val="21"/>
        </w:rPr>
        <w:t>D</w:t>
      </w:r>
      <w:r>
        <w:t xml:space="preserve">-amino acid. There </w:t>
      </w:r>
      <w:r w:rsidR="00CC524C">
        <w:t>is a suite</w:t>
      </w:r>
      <w:r>
        <w:t xml:space="preserve"> of different methodologies to form </w:t>
      </w:r>
      <w:r w:rsidRPr="00520D04">
        <w:rPr>
          <w:sz w:val="22"/>
          <w:szCs w:val="21"/>
        </w:rPr>
        <w:t>D</w:t>
      </w:r>
      <w:r>
        <w:t>-amino acids with each route containing a seemingly challenging step.</w:t>
      </w:r>
    </w:p>
    <w:p w14:paraId="38999896" w14:textId="77777777" w:rsidR="007F2648" w:rsidRDefault="00C520E0" w:rsidP="00D86E74">
      <w:r>
        <w:t xml:space="preserve">Once the extended azido-amino acid is at hand there are a plethora of biological questions that can be explored, such as the labelling efficiency of </w:t>
      </w:r>
      <w:r w:rsidR="008E4A7A">
        <w:t>click</w:t>
      </w:r>
      <w:r>
        <w:t xml:space="preserve"> probes and the tolerability of enzymes within the biosynthetic pathway of peptidoglycan. </w:t>
      </w:r>
    </w:p>
    <w:p w14:paraId="77C79026" w14:textId="140FE9C3" w:rsidR="00C520E0" w:rsidRDefault="007F2648" w:rsidP="00D86E74">
      <w:r>
        <w:t>C</w:t>
      </w:r>
      <w:r w:rsidR="008E4A7A">
        <w:t>lick</w:t>
      </w:r>
      <w:r w:rsidR="00C520E0">
        <w:t xml:space="preserve"> labelling of </w:t>
      </w:r>
      <w:r w:rsidR="00C520E0" w:rsidRPr="00862EE3">
        <w:rPr>
          <w:sz w:val="22"/>
          <w:szCs w:val="21"/>
        </w:rPr>
        <w:t>D</w:t>
      </w:r>
      <w:r w:rsidR="00C520E0">
        <w:t xml:space="preserve">-aza-alanine using gold nanoparticles (NP) has been successful in </w:t>
      </w:r>
      <w:r w:rsidR="00C520E0" w:rsidRPr="00862EE3">
        <w:rPr>
          <w:i/>
          <w:iCs/>
        </w:rPr>
        <w:t>S. aureus</w:t>
      </w:r>
      <w:r>
        <w:t>, however only a fraction of nanoparticles labelled each cell</w:t>
      </w:r>
      <w:r w:rsidR="00C520E0">
        <w:t xml:space="preserve">. Labelling of gold nanoparticles is quantifiable when imaged with EM. The ligation of </w:t>
      </w:r>
      <w:r w:rsidR="008E4A7A">
        <w:t>click</w:t>
      </w:r>
      <w:r w:rsidR="00C520E0">
        <w:t xml:space="preserve"> gold NPs to the extended azido-amino acid </w:t>
      </w:r>
      <w:r>
        <w:t xml:space="preserve">compared to </w:t>
      </w:r>
      <w:r w:rsidRPr="00862EE3">
        <w:rPr>
          <w:sz w:val="22"/>
          <w:szCs w:val="21"/>
        </w:rPr>
        <w:t>D</w:t>
      </w:r>
      <w:r>
        <w:t xml:space="preserve">-aza-alanine </w:t>
      </w:r>
      <w:r w:rsidR="00C520E0">
        <w:t>may be qua</w:t>
      </w:r>
      <w:r>
        <w:t>ntified by EM</w:t>
      </w:r>
      <w:r w:rsidR="00C520E0">
        <w:t xml:space="preserve"> to determine whether the low labelling efficiency is due to the NPs themselves or the ability to ligate to </w:t>
      </w:r>
      <w:r w:rsidR="00C520E0" w:rsidRPr="00B34771">
        <w:rPr>
          <w:sz w:val="22"/>
          <w:szCs w:val="21"/>
        </w:rPr>
        <w:t>D</w:t>
      </w:r>
      <w:r w:rsidR="00C520E0">
        <w:t xml:space="preserve">-aza-alanine. </w:t>
      </w:r>
    </w:p>
    <w:p w14:paraId="3DF20800" w14:textId="77777777" w:rsidR="00B02C1E" w:rsidRDefault="00B02C1E" w:rsidP="00717E76">
      <w:pPr>
        <w:spacing w:line="276" w:lineRule="auto"/>
        <w:jc w:val="left"/>
        <w:rPr>
          <w:rFonts w:eastAsiaTheme="majorEastAsia" w:cstheme="majorBidi"/>
          <w:sz w:val="32"/>
          <w:szCs w:val="32"/>
          <w:lang w:eastAsia="en-US"/>
        </w:rPr>
      </w:pPr>
      <w:r>
        <w:br w:type="page"/>
      </w:r>
    </w:p>
    <w:p w14:paraId="0929CE22" w14:textId="77777777" w:rsidR="00366D2F" w:rsidRDefault="00B02C1E" w:rsidP="00D86E74">
      <w:pPr>
        <w:pStyle w:val="Heading1"/>
      </w:pPr>
      <w:bookmarkStart w:id="430" w:name="_Toc509909938"/>
      <w:r>
        <w:lastRenderedPageBreak/>
        <w:t>Chapter 6</w:t>
      </w:r>
      <w:r w:rsidR="00BC4CA8">
        <w:t xml:space="preserve">: </w:t>
      </w:r>
      <w:r>
        <w:t>General Discussion</w:t>
      </w:r>
      <w:bookmarkEnd w:id="430"/>
    </w:p>
    <w:p w14:paraId="23D59192" w14:textId="77777777" w:rsidR="00444621" w:rsidRDefault="00444621" w:rsidP="00D86E74">
      <w:pPr>
        <w:pStyle w:val="Heading2"/>
      </w:pPr>
      <w:bookmarkStart w:id="431" w:name="_Toc509909939"/>
      <w:r>
        <w:t>6.1</w:t>
      </w:r>
      <w:r>
        <w:tab/>
        <w:t>The Advances and Limitations in Peptidoglycan Analysis</w:t>
      </w:r>
      <w:bookmarkEnd w:id="431"/>
    </w:p>
    <w:p w14:paraId="533E4FC0" w14:textId="77777777" w:rsidR="00444621" w:rsidRPr="005F752D" w:rsidRDefault="00444621" w:rsidP="00D86E74">
      <w:pPr>
        <w:pStyle w:val="Heading3"/>
      </w:pPr>
      <w:bookmarkStart w:id="432" w:name="_Toc509909940"/>
      <w:r>
        <w:t>6.1.1</w:t>
      </w:r>
      <w:r w:rsidRPr="005F752D">
        <w:tab/>
        <w:t>Biophysical techniques</w:t>
      </w:r>
      <w:bookmarkEnd w:id="432"/>
    </w:p>
    <w:p w14:paraId="18865E0E" w14:textId="1CCEB8B3" w:rsidR="00444621" w:rsidRPr="005F752D" w:rsidRDefault="00444621" w:rsidP="00D86E74">
      <w:r w:rsidRPr="005F752D">
        <w:t xml:space="preserve">High pressure liquid chromatography (HPLC) has been extensively used to characterise glycan strand length in </w:t>
      </w:r>
      <w:r w:rsidRPr="005F752D">
        <w:rPr>
          <w:i/>
          <w:iCs/>
        </w:rPr>
        <w:t>E. coli</w:t>
      </w:r>
      <w:r w:rsidRPr="005F752D">
        <w:t>,</w:t>
      </w:r>
      <w:r w:rsidRPr="005F752D">
        <w:rPr>
          <w:i/>
          <w:iCs/>
        </w:rPr>
        <w:t xml:space="preserve"> B. subtilis</w:t>
      </w:r>
      <w:r w:rsidRPr="005F752D">
        <w:t xml:space="preserve"> and </w:t>
      </w:r>
      <w:r w:rsidRPr="005F752D">
        <w:rPr>
          <w:i/>
          <w:iCs/>
        </w:rPr>
        <w:t>S. aureus</w:t>
      </w:r>
      <w:r w:rsidRPr="005F752D">
        <w:t>.</w:t>
      </w:r>
      <w:r w:rsidRPr="005F752D">
        <w:fldChar w:fldCharType="begin" w:fldLock="1"/>
      </w:r>
      <w:r w:rsidR="00F550D8">
        <w:instrText>ADDIN CSL_CITATION { "citationItems" : [ { "id" : "ITEM-1", "itemData" : { "DOI" : "10.1016/0003-2697(90)90144-X", "ISSN" : "00032697", "author" : [ { "dropping-particle" : "", "family" : "Harz", "given" : "Hartmann", "non-dropping-particle" : "", "parse-names" : false, "suffix" : "" }, { "dropping-particle" : "", "family" : "Burgdorf", "given" : "Knut", "non-dropping-particle" : "", "parse-names" : false, "suffix" : "" }, { "dropping-particle" : "", "family" : "H\u00f6ltje", "given" : "Joachim-Volker", "non-dropping-particle" : "", "parse-names" : false, "suffix" : "" } ], "container-title" : "Analytical Biochemistry", "id" : "ITEM-1", "issue" : "1", "issued" : { "date-parts" : [ [ "1990", "10" ] ] }, "page" : "120-128", "title" : "Isolation and separation of the glycan strands from murein of Escherichia coli by reversed-phase high-performance liquid chromatography", "type" : "article-journal", "volume" : "190" }, "uris" : [ "http://www.mendeley.com/documents/?uuid=95d0a21d-d85a-346a-aca9-663e9fe1bbb1" ] }, { "id" : "ITEM-2", "itemData" : { "abstract" : "The glycan chain length of peptidoglycan was measured by reduction with NaB3H4 and isolation of the resulting muramitol, indicative of the length of the chains as biosynthesized, and glucosaminol, which measured the length of the chains after rupture by endo-\u03b2-N-acetylglucosaminidases. Measurement of the non-reducing terminal N-acetylglucosamine by Smith degradation confirmed the result.", "author" : [ { "dropping-particle" : "", "family" : "Ward", "given" : "J B", "non-dropping-particle" : "", "parse-names" : false, "suffix" : "" } ], "container-title" : "Biochemical Journal", "id" : "ITEM-2", "issue" : "2", "issued" : { "date-parts" : [ [ "1973", "6", "1" ] ] }, "page" : "395 LP  - 398", "title" : "The chain length of the glycans in bacterial cell walls", "type" : "article-journal", "volume" : "133" }, "uris" : [ "http://www.mendeley.com/documents/?uuid=8ee58cbb-315f-4fc4-b50b-b15b4526648d" ] }, { "id" : "ITEM-3", "itemData" : { "ISBN" : "2123278688", "author" : [ { "dropping-particle" : "", "family" : "Boneca", "given" : "Ivo G", "non-dropping-particle" : "", "parse-names" : false, "suffix" : "" }, { "dropping-particle" : "", "family" : "Huang", "given" : "Zhi-heng", "non-dropping-particle" : "", "parse-names" : false, "suffix" : "" }, { "dropping-particle" : "", "family" : "Gage", "given" : "Douglas A", "non-dropping-particle" : "", "parse-names" : false, "suffix" : "" }, { "dropping-particle" : "", "family" : "Tomasz", "given" : "Alexander", "non-dropping-particle" : "", "parse-names" : false, "suffix" : "" } ], "id" : "ITEM-3", "issue" : "14", "issued" : { "date-parts" : [ [ "2000" ] ] }, "page" : "9910-9918", "title" : "Characterization of Staphylococcus aureus Cell Wall Glycan Strands , Evidence for a New \u2424 - N- Acetylglucosaminidase Activity *", "type" : "article-journal", "volume" : "275" }, "uris" : [ "http://www.mendeley.com/documents/?uuid=6e863253-ec1b-4337-b270-d5e63dff4a19" ] }, { "id" : "ITEM-4", "itemData" : { "DOI" : "10.1073/pnas.0804138105", "ISSN" : "1091-6490", "PMID" : "18784364", "abstract" : "The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 "author" : [ { "dropping-particle" : "", "family" : "Hayhurst", "given" : "Emma J", "non-dropping-particle" : "", "parse-names" : false, "suffix" : "" }, { "dropping-particle" : "", "family" : "Kailas", "given" : "Lekshmi", "non-dropping-particle" : "", "parse-names" : false, "suffix" : "" }, { "dropping-particle" : "", "family" : "Hobbs", "given" : "Jamie K", "non-dropping-particle" : "", "parse-names" : false, "suffix" : "" }, { "dropping-particle" : "", "family" : "Foster", "given" : "Simon J", "non-dropping-particle" : "", "parse-names" : false, "suffix" : "" } ], "container-title" : "Proceedings of the National Academy of Sciences of the United States of America", "id" : "ITEM-4", "issue" : "38", "issued" : { "date-parts" : [ [ "2008", "9", "23" ] ] }, "page" : "14603-8", "title" : "Cell wall peptidoglycan architecture in Bacillus subtilis.", "type" : "article-journal", "volume" : "105" }, "uris" : [ "http://www.mendeley.com/documents/?uuid=c1a37a2c-ce85-400c-be87-6014e87c9f77" ] } ], "mendeley" : { "formattedCitation" : "&lt;sup&gt;9,10,177,178&lt;/sup&gt;", "plainTextFormattedCitation" : "9,10,177,178", "previouslyFormattedCitation" : "&lt;sup&gt;9,10,177,178&lt;/sup&gt;" }, "properties" : {  }, "schema" : "https://github.com/citation-style-language/schema/raw/master/csl-citation.json" }</w:instrText>
      </w:r>
      <w:r w:rsidRPr="005F752D">
        <w:fldChar w:fldCharType="separate"/>
      </w:r>
      <w:r w:rsidR="00F550D8" w:rsidRPr="00F550D8">
        <w:rPr>
          <w:noProof/>
          <w:vertAlign w:val="superscript"/>
        </w:rPr>
        <w:t>9,10,177,178</w:t>
      </w:r>
      <w:r w:rsidRPr="005F752D">
        <w:fldChar w:fldCharType="end"/>
      </w:r>
      <w:r w:rsidRPr="005F752D">
        <w:t xml:space="preserve"> However this technique is limited to resolving glycan strands between 1-30 disaccharide units long, for longer glycan chain separation ion-exchange and size exclusion methods can be used.</w:t>
      </w:r>
      <w:r w:rsidRPr="005F752D">
        <w:fldChar w:fldCharType="begin" w:fldLock="1"/>
      </w:r>
      <w:r w:rsidR="00F550D8">
        <w:instrText>ADDIN CSL_CITATION { "citationItems" : [ { "id" : "ITEM-1", "itemData" : { "DOI" : "10.1073/pnas.0804138105", "ISSN" : "1091-6490", "PMID" : "18784364", "abstract" : "The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 "author" : [ { "dropping-particle" : "", "family" : "Hayhurst", "given" : "Emma J", "non-dropping-particle" : "", "parse-names" : false, "suffix" : "" }, { "dropping-particle" : "", "family" : "Kailas", "given" : "Lekshmi", "non-dropping-particle" : "", "parse-names" : false, "suffix" : "" }, { "dropping-particle" : "", "family" : "Hobbs", "given" : "Jamie K", "non-dropping-particle" : "", "parse-names" : false, "suffix" : "" }, { "dropping-particle" : "", "family" : "Foster", "given" : "Simon J", "non-dropping-particle" : "", "parse-names" : false, "suffix" : "" } ], "container-title" : "Proceedings of the National Academy of Sciences of the United States of America", "id" : "ITEM-1", "issue" : "38", "issued" : { "date-parts" : [ [ "2008", "9", "23" ] ] }, "page" : "14603-8", "title" : "Cell wall peptidoglycan architecture in Bacillus subtilis.", "type" : "article-journal", "volume" : "105" }, "uris" : [ "http://www.mendeley.com/documents/?uuid=c1a37a2c-ce85-400c-be87-6014e87c9f77" ] }, { "id" : "ITEM-2", "itemData" : { "DOI" : "10.1111/j.1365-2958.2011.07871.x", "ISSN" : "1365-2958", "PMID" : "22059678", "abstract" : "Cell morphology and viability in Eubacteria is dictated by the architecture of peptidoglycan, the major and essential structural component of the cell wall. Although the biochemical composition of peptidoglycan is well understood, how the peptidoglycan architecture can accommodate the dynamics of growth and division while maintaining cell shape remains largely unknown. Here, we elucidate the peptidoglycan architecture and dynamics of bacteria with ovoid cell shape (ovococci), which includes a number of important pathogens, by combining biochemical analyses with atomic force and super-resolution microscopies. Atomic force microscopy analysis showed preferential orientation of the peptidoglycan network parallel to the short axis of the cell, with distinct architectural features associated with septal and peripheral wall synthesis. Super-resolution three-dimensional structured illumination fluorescence microscopy was applied for the first time in bacteria to unravel the dynamics of peptidoglycan assembly in ovococci. The ovococci have a unique peptidoglycan architecture and growth mode not observed in other model organisms.", "author" : [ { "dropping-particle" : "", "family" : "Wheeler", "given" : "Richard", "non-dropping-particle" : "", "parse-names" : false, "suffix" : "" }, { "dropping-particle" : "", "family" : "Mesnage", "given" : "St\u00e9phane", "non-dropping-particle" : "", "parse-names" : false, "suffix" : "" }, { "dropping-particle" : "", "family" : "Boneca", "given" : "Ivo G", "non-dropping-particle" : "", "parse-names" : false, "suffix" : "" }, { "dropping-particle" : "", "family" : "Hobbs", "given" : "Jamie K", "non-dropping-particle" : "", "parse-names" : false, "suffix" : "" }, { "dropping-particle" : "", "family" : "Foster", "given" : "Simon J", "non-dropping-particle" : "", "parse-names" : false, "suffix" : "" } ], "container-title" : "Molecular microbiology", "id" : "ITEM-2", "issue" : "5", "issued" : { "date-parts" : [ [ "2011", "12" ] ] }, "page" : "1096-109", "title" : "Super-resolution microscopy reveals cell wall dynamics and peptidoglycan architecture in ovococcal bacteria.", "type" : "article-journal", "volume" : "82" }, "uris" : [ "http://www.mendeley.com/documents/?uuid=9a929d53-732b-4b89-8bfb-8d3a65122c00" ] } ], "mendeley" : { "formattedCitation" : "&lt;sup&gt;9,42&lt;/sup&gt;", "plainTextFormattedCitation" : "9,42", "previouslyFormattedCitation" : "&lt;sup&gt;9,42&lt;/sup&gt;" }, "properties" : {  }, "schema" : "https://github.com/citation-style-language/schema/raw/master/csl-citation.json" }</w:instrText>
      </w:r>
      <w:r w:rsidRPr="005F752D">
        <w:fldChar w:fldCharType="separate"/>
      </w:r>
      <w:r w:rsidR="008C09CE" w:rsidRPr="008C09CE">
        <w:rPr>
          <w:noProof/>
          <w:vertAlign w:val="superscript"/>
        </w:rPr>
        <w:t>9,42</w:t>
      </w:r>
      <w:r w:rsidRPr="005F752D">
        <w:fldChar w:fldCharType="end"/>
      </w:r>
      <w:r w:rsidRPr="005F752D">
        <w:t xml:space="preserve"> Additionally HPLC can quantitatively show the ratio of cross-linking between </w:t>
      </w:r>
      <w:r w:rsidR="007568DA">
        <w:t>glycans</w:t>
      </w:r>
      <w:r>
        <w:t xml:space="preserve"> in peptidoglycan</w:t>
      </w:r>
      <w:r w:rsidRPr="005F752D">
        <w:t>.</w:t>
      </w:r>
      <w:r w:rsidRPr="005F752D">
        <w:fldChar w:fldCharType="begin" w:fldLock="1"/>
      </w:r>
      <w:r w:rsidR="00F550D8">
        <w:instrText>ADDIN CSL_CITATION { "citationItems" : [ { "id" : "ITEM-1", "itemData" : { "DOI" : "10.1098/rstb.2015.0031", "ISSN" : "0962-8436", "PMID" : "26370943", "abstract" : "Peptidoglycan (PG) is an essential component in the cell wall of nearly all bacteria, forming a continuous, mesh-like structure, called the sacculus, around the cytoplasmic membrane to protect the cell from bursting by its turgor. Although PG synthases, the penicillin-binding proteins (PBPs), have been studied for 70 years, useful in vitro assays for measuring their activities were established only recently, and these provided the first insights into the regulation of these enzymes. Here, we review the current knowledge on the glycosyltransferase and transpeptidase activities of PG synthases. We provide new data showing that the bifunctional PBP1A and PBP1B from Escherichia coli are active upon reconstitution into the membrane environment of proteoliposomes, and that these enzymes also exhibit DD-carboxypeptidase activity in certain conditions. Both novel features are relevant for their functioning within the cell. We also review recent data on the impact of protein-protein interactions and other factors on the activities of PBPs. As an example, we demonstrate a synergistic effect of multiple protein-protein interactions on the glycosyltransferase activity of PBP1B, by its cognate lipoprotein activator LpoB and the essential cell division protein FtsN.", "author" : [ { "dropping-particle" : "", "family" : "Egan", "given" : "Alexander J. F.", "non-dropping-particle" : "", "parse-names" : false, "suffix" : "" }, { "dropping-particle" : "", "family" : "Biboy", "given" : "Jacob", "non-dropping-particle" : "", "parse-names" : false, "suffix" : "" }, { "dropping-particle" : "", "family" : "van't Veer", "given" : "Inge", "non-dropping-particle" : "", "parse-names" : false, "suffix" : "" }, { "dropping-particle" : "", "family" : "Breukink", "given" : "Eefjan", "non-dropping-particle" : "", "parse-names" : false, "suffix" : "" }, { "dropping-particle" : "", "family" : "Vollmer", "given" : "Waldemar", "non-dropping-particle" : "", "parse-names" : false, "suffix" : "" } ], "container-title" : "Philosophical Transactions of the Royal Society B: Biological Sciences", "id" : "ITEM-1", "issue" : "1679", "issued" : { "date-parts" : [ [ "2015" ] ] }, "page" : "20150031", "title" : "Activities and regulation of peptidoglycan synthases", "type" : "article-journal", "volume" : "370" }, "uris" : [ "http://www.mendeley.com/documents/?uuid=54ac0772-88b2-4b35-aa4c-fe8bfbdd7033" ] } ], "mendeley" : { "formattedCitation" : "&lt;sup&gt;179&lt;/sup&gt;", "plainTextFormattedCitation" : "179", "previouslyFormattedCitation" : "&lt;sup&gt;179&lt;/sup&gt;" }, "properties" : {  }, "schema" : "https://github.com/citation-style-language/schema/raw/master/csl-citation.json" }</w:instrText>
      </w:r>
      <w:r w:rsidRPr="005F752D">
        <w:fldChar w:fldCharType="separate"/>
      </w:r>
      <w:r w:rsidR="00F550D8" w:rsidRPr="00F550D8">
        <w:rPr>
          <w:noProof/>
          <w:vertAlign w:val="superscript"/>
        </w:rPr>
        <w:t>179</w:t>
      </w:r>
      <w:r w:rsidRPr="005F752D">
        <w:fldChar w:fldCharType="end"/>
      </w:r>
      <w:r w:rsidRPr="005F752D">
        <w:t xml:space="preserve"> De Jonge </w:t>
      </w:r>
      <w:r w:rsidRPr="005F752D">
        <w:rPr>
          <w:i/>
          <w:iCs/>
        </w:rPr>
        <w:t>et al.</w:t>
      </w:r>
      <w:r w:rsidRPr="005F752D">
        <w:t xml:space="preserve"> published the first HPLC protocol to </w:t>
      </w:r>
      <w:r>
        <w:t>study peptidoglycan isolated fro</w:t>
      </w:r>
      <w:r w:rsidRPr="005F752D">
        <w:t xml:space="preserve">m </w:t>
      </w:r>
      <w:r w:rsidRPr="005F752D">
        <w:rPr>
          <w:i/>
          <w:iCs/>
        </w:rPr>
        <w:t>S. aureus</w:t>
      </w:r>
      <w:r w:rsidRPr="005F752D">
        <w:t xml:space="preserve"> in both wildtype and methicillin resistant strains.</w:t>
      </w:r>
      <w:r w:rsidRPr="005F752D">
        <w:rPr>
          <w:noProof/>
          <w:vertAlign w:val="superscript"/>
        </w:rPr>
        <w:fldChar w:fldCharType="begin" w:fldLock="1"/>
      </w:r>
      <w:r w:rsidR="00F550D8">
        <w:rPr>
          <w:noProof/>
          <w:vertAlign w:val="superscript"/>
        </w:rPr>
        <w:instrText>ADDIN CSL_CITATION { "citationItems" : [ { "id" : "ITEM-1", "itemData" : { "ISBN" : "0021-9258 (Print)", "ISSN" : "00219258", "PMID" : "1597460", "abstract" : "All clinical isolates of methicillin-resistant Staphy-lococcus aureus contain an extra penicillin binding protein (PBP) 2A in addition to four PBPs present in all staphylococcal strains. This extra PBP is thought to be a transpeptidase essential for the continued cell wall synthesis and growth in the presence of &amp;lactam antibiotics. As an approach of testing this hypothesis we compared the muropeptide composition of cell walls of a highly methicillin-resistant S. aurelc8 strain con-taining PBP2A and its isogenic Tn66 1 derivative with reduced methicillin resistance, which contained no PBP2A because of the insertional inactivation of the PBP2A gene. Purified cell walls were hydrolyzed into muropeptides which were subsequently resolved by reversed-phase high-performance liquid chromatog-raphy and identified by chemical and mass spectro-metric analysis. The peptidoglycan composition of the two strains were identical. Both peptidoglycans were highly cross-linked mainly through pentaglycine cross-bridges, although other, chemically distinct pep-tide cross-bridges were also present including mono-, tri-, and tetraglycine; alanine; and alanyl-tetraglycine. Our experiments provided no experimental data for a unique transpeptidase activity associated with PBPBA. Methicillin-resistant strains of Staphylococcus aureus (MRSA)' have become most important nosocomial pathogens worldwide (1). While the mechanism of resistance of these strains is not fully understood, there is general agreement concerning the importance of the mec gene, a determinant of nonstaphylococcal origin that has been detected in all MRSA isolates examined so far (2-4). Mec encodes for a 78-kDa protein capable of binding penicillin and other p-lactam an-tibiotics with low affinity (5-7). Also, analysis of the cloned * This investigation received support from National Institutes of", "author" : [ { "dropping-particle" : "", "family" : "Jonge", "given" : "Boudewijn L M", "non-dropping-particle" : "De", "parse-names" : false, "suffix" : "" }, { "dropping-particle" : "", "family" : "Chang", "given" : "Yoon Seok", "non-dropping-particle" : "", "parse-names" : false, "suffix" : "" }, { "dropping-particle" : "", "family" : "Gage", "given" : "Douglas", "non-dropping-particle" : "", "parse-names" : false, "suffix" : "" }, { "dropping-particle" : "", "family" : "Tomasz", "given" : "Alexander", "non-dropping-particle" : "", "parse-names" : false, "suffix" : "" } ], "container-title" : "Journal of Biological Chemistry", "id" : "ITEM-1", "issue" : "16", "issued" : { "date-parts" : [ [ "1992" ] ] }, "page" : "11248-11254", "publisher" : "American Society for Biochemistry and Molecular Biology", "title" : "Peptidoglycan composition of a highly methicillin-resistant Staphylococcus aureus strain: The role of penicillin binding protein 2A", "type" : "article-journal", "volume" : "267" }, "uris" : [ "http://www.mendeley.com/documents/?uuid=4d1bf461-68e6-3c1b-a6e5-dfc970c951a1" ] } ], "mendeley" : { "formattedCitation" : "&lt;sup&gt;153&lt;/sup&gt;", "plainTextFormattedCitation" : "153", "previouslyFormattedCitation" : "&lt;sup&gt;153&lt;/sup&gt;" }, "properties" : {  }, "schema" : "https://github.com/citation-style-language/schema/raw/master/csl-citation.json" }</w:instrText>
      </w:r>
      <w:r w:rsidRPr="005F752D">
        <w:rPr>
          <w:noProof/>
          <w:vertAlign w:val="superscript"/>
        </w:rPr>
        <w:fldChar w:fldCharType="separate"/>
      </w:r>
      <w:r w:rsidR="00F550D8" w:rsidRPr="00F550D8">
        <w:rPr>
          <w:noProof/>
          <w:vertAlign w:val="superscript"/>
        </w:rPr>
        <w:t>153</w:t>
      </w:r>
      <w:r w:rsidRPr="005F752D">
        <w:rPr>
          <w:noProof/>
          <w:vertAlign w:val="superscript"/>
        </w:rPr>
        <w:fldChar w:fldCharType="end"/>
      </w:r>
      <w:r w:rsidRPr="005F752D">
        <w:t xml:space="preserve"> This method has been modified by numerous groups with improved HPLC technology to i</w:t>
      </w:r>
      <w:r>
        <w:t>solate monomeric Lipid II-penta</w:t>
      </w:r>
      <w:r w:rsidRPr="005F752D">
        <w:t>glycine along with number of oligomers formed, such as trimers and tetramers etc.</w:t>
      </w:r>
      <w:r w:rsidRPr="005F752D">
        <w:fldChar w:fldCharType="begin" w:fldLock="1"/>
      </w:r>
      <w:r w:rsidR="00F550D8">
        <w:instrText>ADDIN CSL_CITATION { "citationItems" : [ { "id" : "ITEM-1", "itemData" : { "ISBN" : "0021-9258 (Print)", "ISSN" : "00219258", "PMID" : "1597460", "abstract" : "All clinical isolates of methicillin-resistant Staphy-lococcus aureus contain an extra penicillin binding protein (PBP) 2A in addition to four PBPs present in all staphylococcal strains. This extra PBP is thought to be a transpeptidase essential for the continued cell wall synthesis and growth in the presence of &amp;lactam antibiotics. As an approach of testing this hypothesis we compared the muropeptide composition of cell walls of a highly methicillin-resistant S. aurelc8 strain con-taining PBP2A and its isogenic Tn66 1 derivative with reduced methicillin resistance, which contained no PBP2A because of the insertional inactivation of the PBP2A gene. Purified cell walls were hydrolyzed into muropeptides which were subsequently resolved by reversed-phase high-performance liquid chromatog-raphy and identified by chemical and mass spectro-metric analysis. The peptidoglycan composition of the two strains were identical. Both peptidoglycans were highly cross-linked mainly through pentaglycine cross-bridges, although other, chemically distinct pep-tide cross-bridges were also present including mono-, tri-, and tetraglycine; alanine; and alanyl-tetraglycine. Our experiments provided no experimental data for a unique transpeptidase activity associated with PBPBA. Methicillin-resistant strains of Staphylococcus aureus (MRSA)' have become most important nosocomial pathogens worldwide (1). While the mechanism of resistance of these strains is not fully understood, there is general agreement concerning the importance of the mec gene, a determinant of nonstaphylococcal origin that has been detected in all MRSA isolates examined so far (2-4). Mec encodes for a 78-kDa protein capable of binding penicillin and other p-lactam an-tibiotics with low affinity (5-7). Also, analysis of the cloned * This investigation received support from National Institutes of", "author" : [ { "dropping-particle" : "", "family" : "Jonge", "given" : "Boudewijn L M", "non-dropping-particle" : "De", "parse-names" : false, "suffix" : "" }, { "dropping-particle" : "", "family" : "Chang", "given" : "Yoon Seok", "non-dropping-particle" : "", "parse-names" : false, "suffix" : "" }, { "dropping-particle" : "", "family" : "Gage", "given" : "Douglas", "non-dropping-particle" : "", "parse-names" : false, "suffix" : "" }, { "dropping-particle" : "", "family" : "Tomasz", "given" : "Alexander", "non-dropping-particle" : "", "parse-names" : false, "suffix" : "" } ], "container-title" : "Journal of Biological Chemistry", "id" : "ITEM-1", "issue" : "16", "issued" : { "date-parts" : [ [ "1992" ] ] }, "page" : "11248-11254", "publisher" : "American Society for Biochemistry and Molecular Biology", "title" : "Peptidoglycan composition of a highly methicillin-resistant Staphylococcus aureus strain: The role of penicillin binding protein 2A", "type" : "article-journal", "volume" : "267" }, "uris" : [ "http://www.mendeley.com/documents/?uuid=4d1bf461-68e6-3c1b-a6e5-dfc970c951a1" ] }, { "id" : "ITEM-2", "itemData" : { "author" : [ { "dropping-particle" : "", "family" : "K\u00fchner", "given" : "Daniel", "non-dropping-particle" : "", "parse-names" : false, "suffix" : "" }, { "dropping-particle" : "", "family" : "Stahl", "given" : "Mark", "non-dropping-particle" : "", "parse-names" : false, "suffix" : "" }, { "dropping-particle" : "", "family" : "Demircioglu", "given" : "Dogan D", "non-dropping-particle" : "", "parse-names" : false, "suffix" : "" }, { "dropping-particle" : "", "family" : "Bertsche", "given" : "Ute", "non-dropping-particle" : "", "parse-names" : false, "suffix" : "" } ], "id" : "ITEM-2", "issued" : { "date-parts" : [ [ "2014", "12", "16" ] ] }, "page" : "7494", "publisher" : "The Author(s)", "title" : "From cells to muropeptide structures in 24\u2005h: Peptidoglycan mapping by UPLC-MS", "type" : "article-journal", "volume" : "4" }, "uris" : [ "http://www.mendeley.com/documents/?uuid=b9b734a6-8d4a-42ca-a8ee-90d3035df856" ] } ], "mendeley" : { "formattedCitation" : "&lt;sup&gt;153,180&lt;/sup&gt;", "plainTextFormattedCitation" : "153,180", "previouslyFormattedCitation" : "&lt;sup&gt;153,180&lt;/sup&gt;" }, "properties" : {  }, "schema" : "https://github.com/citation-style-language/schema/raw/master/csl-citation.json" }</w:instrText>
      </w:r>
      <w:r w:rsidRPr="005F752D">
        <w:fldChar w:fldCharType="separate"/>
      </w:r>
      <w:r w:rsidR="00F550D8" w:rsidRPr="00F550D8">
        <w:rPr>
          <w:noProof/>
          <w:vertAlign w:val="superscript"/>
        </w:rPr>
        <w:t>153,180</w:t>
      </w:r>
      <w:r w:rsidRPr="005F752D">
        <w:fldChar w:fldCharType="end"/>
      </w:r>
      <w:r w:rsidRPr="005F752D">
        <w:t xml:space="preserve"> </w:t>
      </w:r>
    </w:p>
    <w:p w14:paraId="75D308BD" w14:textId="5B97A51D" w:rsidR="00444621" w:rsidRPr="005F752D" w:rsidRDefault="00444621" w:rsidP="00D86E74">
      <w:pPr>
        <w:rPr>
          <w:shd w:val="clear" w:color="auto" w:fill="FFFFFF"/>
        </w:rPr>
      </w:pPr>
      <w:r w:rsidRPr="005F752D">
        <w:t>Structural analysis often requires purified peptidoglycan to be enzymatically digested, separated by reverse phase HPLC into different fractions and these fractions analysed with Matrix Assisted Laser Desorption/Ionization – Time Of Flight Mass Spectrometry (MALDI-TOF MS</w:t>
      </w:r>
      <w:r w:rsidRPr="005F752D">
        <w:rPr>
          <w:rFonts w:cs="Arial"/>
          <w:shd w:val="clear" w:color="auto" w:fill="FFFFFF"/>
        </w:rPr>
        <w:t>) </w:t>
      </w:r>
      <w:r w:rsidRPr="005F752D">
        <w:t>or a similar tandem mass spectrometry (MS) technique. This allows isolation and quantification of different muropeptides in peptidoglycan and</w:t>
      </w:r>
      <w:r>
        <w:t xml:space="preserve"> the role of</w:t>
      </w:r>
      <w:r w:rsidRPr="005F752D">
        <w:t xml:space="preserve"> proteins associated with peptidoglycan synthesis.</w:t>
      </w:r>
      <w:r w:rsidRPr="005F752D">
        <w:fldChar w:fldCharType="begin" w:fldLock="1"/>
      </w:r>
      <w:r w:rsidR="00F550D8">
        <w:instrText>ADDIN CSL_CITATION { "citationItems" : [ { "id" : "ITEM-1", "itemData" : { "DOI" : "10.1111/mmi.12266", "ISSN" : "0950382X", "author" : [ { "dropping-particle" : "", "family" : "Desmarais", "given" : "Samantha M.", "non-dropping-particle" : "", "parse-names" : false, "suffix" : "" }, { "dropping-particle" : "", "family" : "Pedro", "given" : "Miguel A.", "non-dropping-particle" : "De", "parse-names" : false, "suffix" : "" }, { "dropping-particle" : "", "family" : "Cava", "given" : "Felipe", "non-dropping-particle" : "", "parse-names" : false, "suffix" : "" }, { "dropping-particle" : "", "family" : "Huang", "given" : "Kerwyn Casey", "non-dropping-particle" : "", "parse-names" : false, "suffix" : "" } ], "container-title" : "Molecular Microbiology", "id" : "ITEM-1", "issue" : "1", "issued" : { "date-parts" : [ [ "2013", "7", "1" ] ] }, "page" : "1-13", "title" : "Peptidoglycan at its peaks: how chromatographic analyses can reveal bacterial cell wall structure and assembly", "type" : "article-journal", "volume" : "89" }, "uris" : [ "http://www.mendeley.com/documents/?uuid=d94f2fa0-0bd2-3120-b43b-1de5939c0847" ] }, { "id" : "ITEM-2", "itemData" : { "DOI" : "10.1007/s00216-016-9857-5", "ISSN" : "1618-2642", "abstract" : "Peptidoglycan (PG) is an essential component of the bacterial cell envelope. This macromolecule consists of glycan chains alternating N-acetylglucosamine and N-acetylmuramic acid, cross-linked by short peptides containing nonstandard amino acids. Structural analysis of PG usually involves enzymatic digestion of glycan strands and separation of disaccharide peptides by reversed-phase HPLC followed by collection of individual peaks for MALDI-TOF and/or tandem mass spectrometry. Here, we report a novel strategy using shotgun proteomics techniques for a systematic and unbiased structural analysis of PG using high-resolution mass spectrometry and automated analysis of HCD and ETD fragmentation spectra with the Byonic software. Using the PG of the nosocomial pathogen Clostridium difficile as a proof of concept, we show that this high-throughput approach allows the identification of all PG monomers and dimers previously described, leaving only disambiguation of 3\u20133 and 4\u20133 cross-linking as a manual step. Our analysis confirms previous findings that C. difficile peptidoglycans include mainly deacetylated N-acetylglucosamine residues and 3\u20133 cross-links. The analysis also revealed a number of low abundance muropeptides with peptide sequences not previously reported.  The bacterial cell envelope includes plasma membrane, peptidoglycan, and surface layer. Peptidoglycan is unique to bacteria and the target of the most important antibiotics; here it is analyzed by mass spectrometry. ELECTRONIC SUPPLEMENTARY MATERIAL: The online version of this article (doi:10.1007/s00216-016-9857-5) contains supplementary material, which is available to authorized users.", "author" : [ { "dropping-particle" : "", "family" : "Bern", "given" : "Marshall", "non-dropping-particle" : "", "parse-names" : false, "suffix" : "" }, { "dropping-particle" : "", "family" : "Beniston", "given" : "Richard", "non-dropping-particle" : "", "parse-names" : false, "suffix" : "" }, { "dropping-particle" : "", "family" : "Mesnage", "given" : "St\u00e9phane", "non-dropping-particle" : "", "parse-names" : false, "suffix" : "" } ], "container-title" : "Analytical and Bioanalytical Chemistry", "id" : "ITEM-2", "issue" : "2", "issued" : { "date-parts" : [ [ "2017", "8", "13" ] ] }, "page" : "551-560", "publisher" : "Springer Berlin Heidelberg", "publisher-place" : "Berlin/Heidelberg", "title" : "Towards an automated analysis of bacterial peptidoglycan structure", "type" : "article-journal", "volume" : "409" }, "uris" : [ "http://www.mendeley.com/documents/?uuid=11ef1756-2b56-4b27-8fb1-db3b2251d568" ] } ], "mendeley" : { "formattedCitation" : "&lt;sup&gt;140,181&lt;/sup&gt;", "plainTextFormattedCitation" : "140,181", "previouslyFormattedCitation" : "&lt;sup&gt;140,181&lt;/sup&gt;" }, "properties" : {  }, "schema" : "https://github.com/citation-style-language/schema/raw/master/csl-citation.json" }</w:instrText>
      </w:r>
      <w:r w:rsidRPr="005F752D">
        <w:fldChar w:fldCharType="separate"/>
      </w:r>
      <w:r w:rsidR="00F550D8" w:rsidRPr="00F550D8">
        <w:rPr>
          <w:noProof/>
          <w:vertAlign w:val="superscript"/>
        </w:rPr>
        <w:t>140,181</w:t>
      </w:r>
      <w:r w:rsidRPr="005F752D">
        <w:fldChar w:fldCharType="end"/>
      </w:r>
      <w:r w:rsidRPr="005F752D">
        <w:rPr>
          <w:shd w:val="clear" w:color="auto" w:fill="FFFFFF"/>
        </w:rPr>
        <w:t xml:space="preserve"> HPLC/MS is a critical technique to study chemical and structural changes in peptidoglycan alongside biological changes </w:t>
      </w:r>
      <w:r>
        <w:rPr>
          <w:shd w:val="clear" w:color="auto" w:fill="FFFFFF"/>
        </w:rPr>
        <w:t>associated with</w:t>
      </w:r>
      <w:r w:rsidRPr="005F752D">
        <w:rPr>
          <w:shd w:val="clear" w:color="auto" w:fill="FFFFFF"/>
        </w:rPr>
        <w:t xml:space="preserve"> bacteria </w:t>
      </w:r>
      <w:r>
        <w:rPr>
          <w:shd w:val="clear" w:color="auto" w:fill="FFFFFF"/>
        </w:rPr>
        <w:t xml:space="preserve">that have </w:t>
      </w:r>
      <w:r w:rsidRPr="005F752D">
        <w:rPr>
          <w:shd w:val="clear" w:color="auto" w:fill="FFFFFF"/>
        </w:rPr>
        <w:t xml:space="preserve">mutations, </w:t>
      </w:r>
      <w:r>
        <w:rPr>
          <w:shd w:val="clear" w:color="auto" w:fill="FFFFFF"/>
        </w:rPr>
        <w:t xml:space="preserve">such as </w:t>
      </w:r>
      <w:r w:rsidRPr="005F752D">
        <w:rPr>
          <w:shd w:val="clear" w:color="auto" w:fill="FFFFFF"/>
        </w:rPr>
        <w:t xml:space="preserve">the removal of cell wall synthesis </w:t>
      </w:r>
      <w:r>
        <w:rPr>
          <w:shd w:val="clear" w:color="auto" w:fill="FFFFFF"/>
        </w:rPr>
        <w:t>components, anti</w:t>
      </w:r>
      <w:r w:rsidRPr="005F752D">
        <w:rPr>
          <w:shd w:val="clear" w:color="auto" w:fill="FFFFFF"/>
        </w:rPr>
        <w:t>biotic resistant strains etc.</w:t>
      </w:r>
      <w:r>
        <w:rPr>
          <w:shd w:val="clear" w:color="auto" w:fill="FFFFFF"/>
        </w:rPr>
        <w:fldChar w:fldCharType="begin" w:fldLock="1"/>
      </w:r>
      <w:r w:rsidR="00F550D8">
        <w:rPr>
          <w:shd w:val="clear" w:color="auto" w:fill="FFFFFF"/>
        </w:rPr>
        <w:instrText>ADDIN CSL_CITATION { "citationItems" : [ { "id" : "ITEM-1", "itemData" : { "DOI" : "10.1111/mmi.12266", "ISSN" : "1365-2958", "abstract" : "The peptidoglycan (PG) cell wall is a unique macromolecule responsible for both shape determination and cellular integrity under osmotic stress in virtually all bacteria. A quantitative understanding of the relationships between PG architecture, morphogenesis, immune system activation and pathogenesis can provide molecular-scale insights into the function of proteins involved in cell wall synthesis and cell growth. High-performance liquid chromatography (HPLC) has played an important role in our understanding of the structural and chemical complexity of the cell wall by providing an analytical method to quantify differences in chemical composition. Here, we present a primer on the basic chemical features of wall structure that can be revealed through HPLC, along with a description of the applications of HPLC PG analyses for interpreting the effects of genetic and chemical perturbations to a variety of bacterial species in different environments. We describe the physical consequences of different PG compositions on cell shape, and review complementary experimental and computational methodologies for PG analysis. Finally, we present a partial list of future targets of development for HPLC and related techniques. ", "author" : [ { "dropping-particle" : "", "family" : "Desmarais", "given" : "Samantha M", "non-dropping-particle" : "", "parse-names" : false, "suffix" : "" }, { "dropping-particle" : "", "family" : "Pedro", "given" : "Miguel A", "non-dropping-particle" : "De", "parse-names" : false, "suffix" : "" }, { "dropping-particle" : "", "family" : "Cava", "given" : "Felipe", "non-dropping-particle" : "", "parse-names" : false, "suffix" : "" }, { "dropping-particle" : "", "family" : "Huang", "given" : "Kerwyn Casey", "non-dropping-particle" : "", "parse-names" : false, "suffix" : "" } ], "container-title" : "Molecular Microbiology", "id" : "ITEM-1", "issue" : "1", "issued" : { "date-parts" : [ [ "2013", "7", "1" ] ] }, "page" : "1-13", "title" : "Peptidoglycan at its peaks: how chromatographic analyses can reveal bacterial cell wall structure and assembly", "type" : "article-journal", "volume" : "89" }, "uris" : [ "http://www.mendeley.com/documents/?uuid=68e1c8cd-d6b8-481d-939a-c8c787e91b2c" ] }, { "id" : "ITEM-2", "itemData" : { "ISBN" : "2123278688", "author" : [ { "dropping-particle" : "", "family" : "Boneca", "given" : "Ivo G", "non-dropping-particle" : "", "parse-names" : false, "suffix" : "" }, { "dropping-particle" : "", "family" : "Huang", "given" : "Zhi-heng", "non-dropping-particle" : "", "parse-names" : false, "suffix" : "" }, { "dropping-particle" : "", "family" : "Gage", "given" : "Douglas A", "non-dropping-particle" : "", "parse-names" : false, "suffix" : "" }, { "dropping-particle" : "", "family" : "Tomasz", "given" : "Alexander", "non-dropping-particle" : "", "parse-names" : false, "suffix" : "" } ], "id" : "ITEM-2", "issue" : "14", "issued" : { "date-parts" : [ [ "2000" ] ] }, "page" : "9910-9918", "title" : "Characterization of Staphylococcus aureus Cell Wall Glycan Strands , Evidence for a New \u2424 - N- Acetylglucosaminidase Activity *", "type" : "article-journal", "volume" : "275" }, "uris" : [ "http://www.mendeley.com/documents/?uuid=6e863253-ec1b-4337-b270-d5e63dff4a19" ] } ], "mendeley" : { "formattedCitation" : "&lt;sup&gt;10,182&lt;/sup&gt;", "plainTextFormattedCitation" : "10,182", "previouslyFormattedCitation" : "&lt;sup&gt;10,182&lt;/sup&gt;" }, "properties" : {  }, "schema" : "https://github.com/citation-style-language/schema/raw/master/csl-citation.json" }</w:instrText>
      </w:r>
      <w:r>
        <w:rPr>
          <w:shd w:val="clear" w:color="auto" w:fill="FFFFFF"/>
        </w:rPr>
        <w:fldChar w:fldCharType="separate"/>
      </w:r>
      <w:r w:rsidR="00F550D8" w:rsidRPr="00F550D8">
        <w:rPr>
          <w:noProof/>
          <w:shd w:val="clear" w:color="auto" w:fill="FFFFFF"/>
          <w:vertAlign w:val="superscript"/>
        </w:rPr>
        <w:t>10,182</w:t>
      </w:r>
      <w:r>
        <w:rPr>
          <w:shd w:val="clear" w:color="auto" w:fill="FFFFFF"/>
        </w:rPr>
        <w:fldChar w:fldCharType="end"/>
      </w:r>
    </w:p>
    <w:p w14:paraId="3C0329B4" w14:textId="5CE74C3F" w:rsidR="00444621" w:rsidRPr="005F752D" w:rsidRDefault="00444621" w:rsidP="00D86E74">
      <w:r w:rsidRPr="005F752D">
        <w:t xml:space="preserve">Patti </w:t>
      </w:r>
      <w:r w:rsidRPr="005F752D">
        <w:rPr>
          <w:i/>
          <w:iCs/>
        </w:rPr>
        <w:t>et al.</w:t>
      </w:r>
      <w:r w:rsidRPr="005F752D">
        <w:t xml:space="preserve"> combined reverse phase HPLC separation of muropeptides, LC/MS and solid-state NMR to study the variation of between antibiotic resistant strains of </w:t>
      </w:r>
      <w:r w:rsidRPr="005F752D">
        <w:rPr>
          <w:i/>
          <w:iCs/>
        </w:rPr>
        <w:t>E. faecium</w:t>
      </w:r>
      <w:r w:rsidRPr="005F752D">
        <w:t xml:space="preserve"> compared to wild-type strains.</w:t>
      </w:r>
      <w:r w:rsidRPr="005F752D">
        <w:fldChar w:fldCharType="begin" w:fldLock="1"/>
      </w:r>
      <w:r w:rsidR="00F550D8">
        <w:instrText>ADDIN CSL_CITATION { "citationItems" : [ { "id" : "ITEM-1", "itemData" : { "DOI" : "10.1016/j.jasms.2008.06.020", "ISSN" : "1044-0305", "abstract" : "Enterococcus faecium, an opportunistic pathogen that causes a significant number of hospital-acquired infections each year, presents a serious clinical challenge because an increasing number of infections are resistant to the so-called antibiotic of last resort, vancomycin. Vancomycin and other new glycopeptide derivatives target the bacterial cell wall, thereby perturbing its biosynthesis. To help determine the modes of action of glycopeptide antibiotics, we have developed a bottom-up mass spectrometry approach complemented by solid-state NMR to elucidate important structural characteristics of vancomycin-susceptible E. faecium peptidoglycan. Using accurate-mass measurements and integrating ion-current chromatographic peaks of digested peptidoglycan, we identified individual muropeptide species and approximated the relative amount of each. Even though the organism investigated is susceptible to vancomycin, only 3% of the digested peptidoglycan has the well-known D-Ala-D-Ala vancomycin-binding site. The data are consistent with a previously proposed template model of cell-wall biosynthesis where D-Ala-D-Ala stems that are not cross-linked are cleaved in mature peptidoglycan. Additionally, our mass-spectrometry approach allowed differentiation and quantification of muropeptide species seen as unresolved chromatographic peaks. Our method provides an estimate of the extent of muropeptides containing O-acetylation, amidation and hydroxylation, and the number of species forming cyclic imides. The varieties of muropeptides on which the modifications are detected suggest that significant processing occurs in mature peptidoglycan where several enzymes are active in editing cell-wall structure. ", "author" : [ { "dropping-particle" : "", "family" : "Patti", "given" : "Gary J", "non-dropping-particle" : "", "parse-names" : false, "suffix" : "" }, { "dropping-particle" : "", "family" : "Chen", "given" : "Jiawei", "non-dropping-particle" : "", "parse-names" : false, "suffix" : "" }, { "dropping-particle" : "", "family" : "Schaefer", "given" : "Jacob", "non-dropping-particle" : "", "parse-names" : false, "suffix" : "" }, { "dropping-particle" : "", "family" : "Gross", "given" : "Michael L", "non-dropping-particle" : "", "parse-names" : false, "suffix" : "" } ], "container-title" : "Journal of the American Society for Mass Spectrometry", "id" : "ITEM-1", "issue" : "10", "issued" : { "date-parts" : [ [ "2008", "10", "1" ] ] }, "page" : "1467-1475", "title" : "Characterization of Structural Variations in the Peptidoglycan of Vancomycin-Susceptible Enterococcus faecium: Understanding Glycopeptide-Antibiotic Binding Sites using Mass Spectrometry", "type" : "article-journal", "volume" : "19" }, "uris" : [ "http://www.mendeley.com/documents/?uuid=13e7e1c7-b74c-4b90-86b8-a55d77b2af3d" ] } ], "mendeley" : { "formattedCitation" : "&lt;sup&gt;139&lt;/sup&gt;", "plainTextFormattedCitation" : "139", "previouslyFormattedCitation" : "&lt;sup&gt;139&lt;/sup&gt;" }, "properties" : {  }, "schema" : "https://github.com/citation-style-language/schema/raw/master/csl-citation.json" }</w:instrText>
      </w:r>
      <w:r w:rsidRPr="005F752D">
        <w:fldChar w:fldCharType="separate"/>
      </w:r>
      <w:r w:rsidR="00F550D8" w:rsidRPr="00F550D8">
        <w:rPr>
          <w:noProof/>
          <w:vertAlign w:val="superscript"/>
        </w:rPr>
        <w:t>139</w:t>
      </w:r>
      <w:r w:rsidRPr="005F752D">
        <w:fldChar w:fldCharType="end"/>
      </w:r>
      <w:r w:rsidRPr="005F752D">
        <w:t xml:space="preserve"> The use of bio-physical techniques such as solid-state NMR spectroscopy can be employed to study the structural dynamics of entire sacculi</w:t>
      </w:r>
      <w:r>
        <w:t xml:space="preserve"> or sacculi</w:t>
      </w:r>
      <w:r w:rsidRPr="005F752D">
        <w:t xml:space="preserve">-protein interactions. Kern </w:t>
      </w:r>
      <w:r w:rsidRPr="005F752D">
        <w:rPr>
          <w:i/>
          <w:iCs/>
        </w:rPr>
        <w:t>et al.</w:t>
      </w:r>
      <w:r w:rsidRPr="005F752D">
        <w:t xml:space="preserve"> have employed NMR spectroscopy to assign fully hydrated and </w:t>
      </w:r>
      <w:r w:rsidRPr="005F752D">
        <w:rPr>
          <w:i/>
          <w:iCs/>
        </w:rPr>
        <w:t>E. col</w:t>
      </w:r>
      <w:r w:rsidRPr="005F752D">
        <w:t xml:space="preserve">, </w:t>
      </w:r>
      <w:r>
        <w:rPr>
          <w:i/>
          <w:iCs/>
        </w:rPr>
        <w:t>B. s</w:t>
      </w:r>
      <w:r w:rsidRPr="005F752D">
        <w:rPr>
          <w:i/>
          <w:iCs/>
        </w:rPr>
        <w:t xml:space="preserve">ubtilis </w:t>
      </w:r>
      <w:r w:rsidRPr="005F752D">
        <w:t>and</w:t>
      </w:r>
      <w:r w:rsidRPr="005F752D">
        <w:rPr>
          <w:i/>
          <w:iCs/>
        </w:rPr>
        <w:t xml:space="preserve"> S. aureus</w:t>
      </w:r>
      <w:r w:rsidRPr="005F752D">
        <w:t xml:space="preserve"> sacculi, to describe novel features from flexibility to molecular arrangements. </w:t>
      </w:r>
      <w:r w:rsidRPr="005F752D">
        <w:fldChar w:fldCharType="begin" w:fldLock="1"/>
      </w:r>
      <w:r w:rsidR="00F550D8">
        <w:instrText>ADDIN CSL_CITATION { "citationItems" : [ { "id" : "ITEM-1", "itemData" : { "DOI" : "10.1021/ja7108135", "ISBN" : "2007108135", "ISSN" : "0002-7863", "PMID" : "18393418", "abstract" : "Solid-state NMR spectroscopy is applied to intact peptidoglycan sacculi of the Gram-negative bacterium Escherichia coli. High-quality solid-state NMR spectra allow atom-resolved investigation of the peptidoglycan structure and dynamics as well as the study of protein?peptidoglycan interactions.", "author" : [ { "dropping-particle" : "", "family" : "Kern", "given" : "Thomas", "non-dropping-particle" : "", "parse-names" : false, "suffix" : "" }, { "dropping-particle" : "", "family" : "Hediger", "given" : "Sabine", "non-dropping-particle" : "", "parse-names" : false, "suffix" : "" }, { "dropping-particle" : "", "family" : "Mu\u0308ller", "given" : "Patrick", "non-dropping-particle" : "", "parse-names" : false, "suffix" : "" } ], "container-title" : "Journal of the \u2026", "id" : "ITEM-1", "issue" : "17", "issued" : { "date-parts" : [ [ "2008" ] ] }, "page" : "5618-5619", "title" : "Toward the Characterization of Peptidoglycan Structure and Protein\u2212 Peptidoglycan Interactions by Solid-State NMR Spectroscopy", "type" : "article-journal", "volume" : "130" }, "uris" : [ "http://www.mendeley.com/documents/?uuid=6b5d66f1-a4a2-472b-9218-e48335c74c6e" ] }, { "id" : "ITEM-2", "itemData" : { "abstract" : "The bacterial cell wall maintains a cell\u2019s integrity while allowing growth and division. It is made up of peptidoglycan (PG), a biopolymer forming a multigigadalton bag-like structure, and, additionally in Gram-positive bacteria, of covalently linked anionic polymers collectively called teichoic acids. These anionic polymers are thought to play important roles in host-cell adhesion, inflammation, and immune activation. In this Article, we compare the flexibility and the organization of peptidoglycans from Gram-negative bacteria (E. coli) with its counterpart from different Gram-positive bacteria using solid-state nuclear magnetic resonance spectroscopy (NMR) under magic-angle sample spinning (MAS). The NMR fingerprints suggest an identical local conformation of the PG in all of these bacterial species. Dynamics in the peptidoglycan network decreases from E. coli to B. subtilis and from B. subtilis to S. aureus and correlates mainly with the degree of peptide cross-linkage. For intact bacterial cells and isolated cell walls, we show that 31P solid-state NMR is particularly well adapted to characterize and differentiate wall teichoic acids of different species. We have further observed complexation with divalent ions, highlighting an important structural aspect of Gram-positive cell wall architecture. We propose a new model for the interaction of divalent cations with both wall teichoic acids and carbonyl groups of peptidoglycan.", "author" : [ { "dropping-particle" : "", "family" : "Kern", "given" : "Thomas", "non-dropping-particle" : "", "parse-names" : false, "suffix" : "" }, { "dropping-particle" : "", "family" : "Giffard", "given" : "Mathilde", "non-dropping-particle" : "", "parse-names" : false, "suffix" : "" }, { "dropping-particle" : "", "family" : "Hediger", "given" : "Sabine", "non-dropping-particle" : "", "parse-names" : false, "suffix" : "" }, { "dropping-particle" : "", "family" : "Amoroso", "given" : "Ana", "non-dropping-particle" : "", "parse-names" : false, "suffix" : "" }, { "dropping-particle" : "", "family" : "Giustini", "given" : "C\u00e9cile", "non-dropping-particle" : "", "parse-names" : false, "suffix" : "" }, { "dropping-particle" : "", "family" : "Bui", "given" : "Nhat Khai", "non-dropping-particle" : "", "parse-names" : false, "suffix" : "" }, { "dropping-particle" : "", "family" : "Joris", "given" : "Bernard", "non-dropping-particle" : "", "parse-names" : false, "suffix" : "" }, { "dropping-particle" : "", "family" : "Bougault", "given" : "Catherine", "non-dropping-particle" : "", "parse-names" : false, "suffix" : "" }, { "dropping-particle" : "", "family" : "Vollmer", "given" : "Waldemar", "non-dropping-particle" : "", "parse-names" : false, "suffix" : "" }, { "dropping-particle" : "", "family" : "Simorre", "given" : "Jean-Pierre", "non-dropping-particle" : "", "parse-names" : false, "suffix" : "" } ], "container-title" : "Journal of the American Chemical Society", "id" : "ITEM-2", "issue" : "7", "issued" : { "date-parts" : [ [ "2010" ] ] }, "page" : "10911-10919", "title" : "Dynamical characterization of fully hydrated bacterial cell walls by solid-state NMR - evidence for cooperative binding of metal ions", "type" : "article-journal", "volume" : "132" }, "uris" : [ "http://www.mendeley.com/documents/?uuid=8fcd0375-9a4a-4206-82b4-75f1849bf14d" ] } ], "mendeley" : { "formattedCitation" : "&lt;sup&gt;183,184&lt;/sup&gt;", "plainTextFormattedCitation" : "183,184", "previouslyFormattedCitation" : "&lt;sup&gt;183,184&lt;/sup&gt;" }, "properties" : {  }, "schema" : "https://github.com/citation-style-language/schema/raw/master/csl-citation.json" }</w:instrText>
      </w:r>
      <w:r w:rsidRPr="005F752D">
        <w:fldChar w:fldCharType="separate"/>
      </w:r>
      <w:r w:rsidR="00F550D8" w:rsidRPr="00F550D8">
        <w:rPr>
          <w:noProof/>
          <w:vertAlign w:val="superscript"/>
        </w:rPr>
        <w:t>183,184</w:t>
      </w:r>
      <w:r w:rsidRPr="005F752D">
        <w:fldChar w:fldCharType="end"/>
      </w:r>
      <w:r w:rsidRPr="005F752D">
        <w:t xml:space="preserve"> They are able to compare protein-peptidoglycan interactions, characterization of teichoic acids and </w:t>
      </w:r>
      <w:r w:rsidRPr="005F752D">
        <w:lastRenderedPageBreak/>
        <w:t>their ability to bind to metal ions, as well as look at physical features such as molecular flexibility from NMR relaxation times.</w:t>
      </w:r>
      <w:r w:rsidRPr="005F752D">
        <w:fldChar w:fldCharType="begin" w:fldLock="1"/>
      </w:r>
      <w:r w:rsidR="00F550D8">
        <w:instrText>ADDIN CSL_CITATION { "citationItems" : [ { "id" : "ITEM-1", "itemData" : { "DOI" : "10.1021/ja7108135", "ISBN" : "2007108135", "ISSN" : "0002-7863", "PMID" : "18393418", "abstract" : "Solid-state NMR spectroscopy is applied to intact peptidoglycan sacculi of the Gram-negative bacterium Escherichia coli. High-quality solid-state NMR spectra allow atom-resolved investigation of the peptidoglycan structure and dynamics as well as the study of protein?peptidoglycan interactions.", "author" : [ { "dropping-particle" : "", "family" : "Kern", "given" : "Thomas", "non-dropping-particle" : "", "parse-names" : false, "suffix" : "" }, { "dropping-particle" : "", "family" : "Hediger", "given" : "Sabine", "non-dropping-particle" : "", "parse-names" : false, "suffix" : "" }, { "dropping-particle" : "", "family" : "Mu\u0308ller", "given" : "Patrick", "non-dropping-particle" : "", "parse-names" : false, "suffix" : "" } ], "container-title" : "Journal of the \u2026", "id" : "ITEM-1", "issue" : "17", "issued" : { "date-parts" : [ [ "2008" ] ] }, "page" : "5618-5619", "title" : "Toward the Characterization of Peptidoglycan Structure and Protein\u2212 Peptidoglycan Interactions by Solid-State NMR Spectroscopy", "type" : "article-journal", "volume" : "130" }, "uris" : [ "http://www.mendeley.com/documents/?uuid=6b5d66f1-a4a2-472b-9218-e48335c74c6e" ] }, { "id" : "ITEM-2", "itemData" : { "abstract" : "The bacterial cell wall maintains a cell\u2019s integrity while allowing growth and division. It is made up of peptidoglycan (PG), a biopolymer forming a multigigadalton bag-like structure, and, additionally in Gram-positive bacteria, of covalently linked anionic polymers collectively called teichoic acids. These anionic polymers are thought to play important roles in host-cell adhesion, inflammation, and immune activation. In this Article, we compare the flexibility and the organization of peptidoglycans from Gram-negative bacteria (E. coli) with its counterpart from different Gram-positive bacteria using solid-state nuclear magnetic resonance spectroscopy (NMR) under magic-angle sample spinning (MAS). The NMR fingerprints suggest an identical local conformation of the PG in all of these bacterial species. Dynamics in the peptidoglycan network decreases from E. coli to B. subtilis and from B. subtilis to S. aureus and correlates mainly with the degree of peptide cross-linkage. For intact bacterial cells and isolated cell walls, we show that 31P solid-state NMR is particularly well adapted to characterize and differentiate wall teichoic acids of different species. We have further observed complexation with divalent ions, highlighting an important structural aspect of Gram-positive cell wall architecture. We propose a new model for the interaction of divalent cations with both wall teichoic acids and carbonyl groups of peptidoglycan.", "author" : [ { "dropping-particle" : "", "family" : "Kern", "given" : "Thomas", "non-dropping-particle" : "", "parse-names" : false, "suffix" : "" }, { "dropping-particle" : "", "family" : "Giffard", "given" : "Mathilde", "non-dropping-particle" : "", "parse-names" : false, "suffix" : "" }, { "dropping-particle" : "", "family" : "Hediger", "given" : "Sabine", "non-dropping-particle" : "", "parse-names" : false, "suffix" : "" }, { "dropping-particle" : "", "family" : "Amoroso", "given" : "Ana", "non-dropping-particle" : "", "parse-names" : false, "suffix" : "" }, { "dropping-particle" : "", "family" : "Giustini", "given" : "C\u00e9cile", "non-dropping-particle" : "", "parse-names" : false, "suffix" : "" }, { "dropping-particle" : "", "family" : "Bui", "given" : "Nhat Khai", "non-dropping-particle" : "", "parse-names" : false, "suffix" : "" }, { "dropping-particle" : "", "family" : "Joris", "given" : "Bernard", "non-dropping-particle" : "", "parse-names" : false, "suffix" : "" }, { "dropping-particle" : "", "family" : "Bougault", "given" : "Catherine", "non-dropping-particle" : "", "parse-names" : false, "suffix" : "" }, { "dropping-particle" : "", "family" : "Vollmer", "given" : "Waldemar", "non-dropping-particle" : "", "parse-names" : false, "suffix" : "" }, { "dropping-particle" : "", "family" : "Simorre", "given" : "Jean-Pierre", "non-dropping-particle" : "", "parse-names" : false, "suffix" : "" } ], "container-title" : "Journal of the American Chemical Society", "id" : "ITEM-2", "issue" : "7", "issued" : { "date-parts" : [ [ "2010" ] ] }, "page" : "10911-10919", "title" : "Dynamical characterization of fully hydrated bacterial cell walls by solid-state NMR - evidence for cooperative binding of metal ions", "type" : "article-journal", "volume" : "132" }, "uris" : [ "http://www.mendeley.com/documents/?uuid=8fcd0375-9a4a-4206-82b4-75f1849bf14d" ] } ], "mendeley" : { "formattedCitation" : "&lt;sup&gt;183,184&lt;/sup&gt;", "plainTextFormattedCitation" : "183,184", "previouslyFormattedCitation" : "&lt;sup&gt;183,184&lt;/sup&gt;" }, "properties" : {  }, "schema" : "https://github.com/citation-style-language/schema/raw/master/csl-citation.json" }</w:instrText>
      </w:r>
      <w:r w:rsidRPr="005F752D">
        <w:fldChar w:fldCharType="separate"/>
      </w:r>
      <w:r w:rsidR="00F550D8" w:rsidRPr="00F550D8">
        <w:rPr>
          <w:noProof/>
          <w:vertAlign w:val="superscript"/>
        </w:rPr>
        <w:t>183,184</w:t>
      </w:r>
      <w:r w:rsidRPr="005F752D">
        <w:fldChar w:fldCharType="end"/>
      </w:r>
      <w:r w:rsidRPr="005F752D">
        <w:t xml:space="preserve"> </w:t>
      </w:r>
    </w:p>
    <w:p w14:paraId="6063BFB9" w14:textId="57AEBE36" w:rsidR="00444621" w:rsidRDefault="00444621" w:rsidP="00D86E74">
      <w:r w:rsidRPr="005F752D">
        <w:t xml:space="preserve">An increasingly popular technique to study protein interactions </w:t>
      </w:r>
      <w:r w:rsidRPr="005F752D">
        <w:rPr>
          <w:i/>
          <w:iCs/>
        </w:rPr>
        <w:t>in vivo</w:t>
      </w:r>
      <w:r w:rsidRPr="00112D0E">
        <w:t xml:space="preserve">, </w:t>
      </w:r>
      <w:r w:rsidRPr="005F752D">
        <w:t xml:space="preserve">is Forster resonance energy transfer (FRET) as it can measure the interaction between two molecules coupled with fluorophores. This technique has the potential to provide wide-ranging physical and functional biological information. For example Alexeeva </w:t>
      </w:r>
      <w:r w:rsidRPr="005F752D">
        <w:rPr>
          <w:i/>
          <w:iCs/>
        </w:rPr>
        <w:t>et al.</w:t>
      </w:r>
      <w:r w:rsidRPr="005F752D">
        <w:t xml:space="preserve"> have explored the use of fluorescent protein pairs in </w:t>
      </w:r>
      <w:r w:rsidRPr="005F752D">
        <w:rPr>
          <w:i/>
          <w:iCs/>
        </w:rPr>
        <w:t>E. coli</w:t>
      </w:r>
      <w:r w:rsidRPr="005F752D">
        <w:t xml:space="preserve"> to study the co-localisation of early and late division proteins.</w:t>
      </w:r>
      <w:r w:rsidRPr="005F752D">
        <w:fldChar w:fldCharType="begin" w:fldLock="1"/>
      </w:r>
      <w:r w:rsidR="00F550D8">
        <w:instrText>ADDIN CSL_CITATION { "citationItems" : [ { "id" : "ITEM-1", "itemData" : { "DOI" : "10.1111/j.1365-2958.2010.07211.x", "ISBN" : "1365-2958 (Electronic)\\n0950-382X (Linking)", "ISSN" : "13652958", "PMID" : "20497333", "abstract" : "The bacterial cell division machinery is organized in the so-called divisome composed of highly dynamic but low abundant interacting (membrane-bound) proteins. In order to elucidate the molecular interactions between these proteins, we developed a robust background-insensitive quantitative spectral unmixing method for estimating FRET efficiencies at near endogenous protein levels using fluorescent protein fusions. The assembly of the division machinery of Escherichia coli occurs in two steps that are discrete in time: first the FtsZ-ring and the so-called early localizing proteins that together seem to prepare the division assembly at midcell. Subsequently, the late localizing protein complexes that contain the peptidoglycan-synthesizing proteins PBP1B and FtsI (PBP3) are recruited to the division site, which initiates septation. Physical interactions were observed between members within each group but also between the early and late localizing proteins strongly suggesting that these proteins despite their differential localization in time are linked at the molecular and functional level. Interestingly, we find FtsN, one of the latest proteins in the divisome assembly, interacting with late assembling proteins FtsI and FtsW, but also with early (proto-ring) protein ZapA. This is in line with the recently described role of FtsN in divisome stabilization including the proto-ring elements.", "author" : [ { "dropping-particle" : "", "family" : "Alexeeva", "given" : "Svetlana", "non-dropping-particle" : "", "parse-names" : false, "suffix" : "" }, { "dropping-particle" : "", "family" : "Gadella", "given" : "Theodorus W. J.", "non-dropping-particle" : "", "parse-names" : false, "suffix" : "" }, { "dropping-particle" : "", "family" : "Verheul", "given" : "Jolanda", "non-dropping-particle" : "", "parse-names" : false, "suffix" : "" }, { "dropping-particle" : "", "family" : "Verhoeven", "given" : "Gertjan S.", "non-dropping-particle" : "", "parse-names" : false, "suffix" : "" }, { "dropping-particle" : "", "family" : "Blaauwen", "given" : "Tanneke", "non-dropping-particle" : "Den", "parse-names" : false, "suffix" : "" } ], "container-title" : "Molecular Microbiology", "id" : "ITEM-1", "issue" : "2", "issued" : { "date-parts" : [ [ "2010", "5", "19" ] ] }, "page" : "384-398", "publisher" : "Blackwell Publishing Ltd", "title" : "Direct interactions of early and late assembling division proteins in Escherichia coli cells resolved by FRET", "type" : "article-journal", "volume" : "77" }, "uris" : [ "http://www.mendeley.com/documents/?uuid=a887e113-fd7a-3814-9bc2-c1064789a301" ] } ], "mendeley" : { "formattedCitation" : "&lt;sup&gt;185&lt;/sup&gt;", "plainTextFormattedCitation" : "185", "previouslyFormattedCitation" : "&lt;sup&gt;185&lt;/sup&gt;" }, "properties" : {  }, "schema" : "https://github.com/citation-style-language/schema/raw/master/csl-citation.json" }</w:instrText>
      </w:r>
      <w:r w:rsidRPr="005F752D">
        <w:fldChar w:fldCharType="separate"/>
      </w:r>
      <w:r w:rsidR="00F550D8" w:rsidRPr="00F550D8">
        <w:rPr>
          <w:noProof/>
          <w:vertAlign w:val="superscript"/>
        </w:rPr>
        <w:t>185</w:t>
      </w:r>
      <w:r w:rsidRPr="005F752D">
        <w:fldChar w:fldCharType="end"/>
      </w:r>
      <w:r w:rsidRPr="005F752D">
        <w:t xml:space="preserve"> </w:t>
      </w:r>
    </w:p>
    <w:p w14:paraId="6DBEF42C" w14:textId="77777777" w:rsidR="00444621" w:rsidRPr="000B64A2" w:rsidRDefault="00444621" w:rsidP="00D86E74">
      <w:pPr>
        <w:pStyle w:val="Heading3"/>
      </w:pPr>
      <w:bookmarkStart w:id="433" w:name="_Toc509909941"/>
      <w:r w:rsidRPr="000B64A2">
        <w:t>6.1.2</w:t>
      </w:r>
      <w:r w:rsidRPr="000B64A2">
        <w:tab/>
        <w:t>Fluorescent probes</w:t>
      </w:r>
      <w:bookmarkEnd w:id="433"/>
    </w:p>
    <w:p w14:paraId="51AA1F43" w14:textId="424D9502" w:rsidR="00444621" w:rsidRDefault="00444621" w:rsidP="00D86E74">
      <w:r w:rsidRPr="00D04B40">
        <w:t xml:space="preserve">FDAA labelling has been carried out in a variety of taxonomically diverse bacteria, </w:t>
      </w:r>
      <w:r>
        <w:t>from Gram-negative to Gram-positive.</w:t>
      </w:r>
      <w:r>
        <w:fldChar w:fldCharType="begin" w:fldLock="1"/>
      </w:r>
      <w:r w:rsidR="00F550D8">
        <w:instrText>ADDIN CSL_CITATION { "citationItems" : [ { "id" : "ITEM-1", "itemData" : { "DOI" : "10.1038/nprot.2014.197", "ISBN" : "7175314566", "ISSN" : "1750-2799", "PMID" : "25474031", "abstract" : "Fluorescent D-amino acids (FDAAs) are efficiently incorporated into the peptidoglycans (PGs) of diverse bacterial species at the sites of PG biosynthesis, allowing specific and covalent probing of bacterial growth with minimal perturbation. Here we provide a protocol for the synthesis of four FDAAs emitting light in blue (HCC-amino-D-alanine, HADA), green (NBD-amino-D-alanine, NADA, and fluorescein-D-lysine, FDL) or red (TAMRA-D-lysine, TDL) and for their use in PG labeling of live bacteria. Our modular synthesis protocol gives easy access to a library of different FDAAs made with commercially available fluorophores and diamino acid starting materials. Molecules can be synthesized in a typical chemistry laboratory in 2-3 d using standard chemical transformations. The simple labeling procedure involves the addition of the FDAAs to a bacterial sample for the desired labeling duration and stopping further label incorporation by fixing the cells with cold 70% (vol/vol) ethanol or by washing away excess dye. We discuss several scenarios for the use of these labels in fluorescence microscopy applications, including short or long labeling durations, and the combination of different labels in pure culture (e.g., for 'virtual time-lapse' microscopy) or in situ labeling of complex environmental samples. Depending on the experiment, FDAA labeling can take as little as 30 s for a rapidly growing species such as Escherichia coli.", "author" : [ { "dropping-particle" : "", "family" : "Kuru", "given" : "Erkin", "non-dropping-particle" : "", "parse-names" : false, "suffix" : "" }, { "dropping-particle" : "", "family" : "Tekkam", "given" : "Srinivas", "non-dropping-particle" : "", "parse-names" : false, "suffix" : "" }, { "dropping-particle" : "", "family" : "Hall", "given" : "Edward", "non-dropping-particle" : "", "parse-names" : false, "suffix" : "" }, { "dropping-particle" : "V.", "family" : "Brun", "given" : "Yves", "non-dropping-particle" : "", "parse-names" : false, "suffix" : "" }, { "dropping-particle" : "", "family" : "Nieuwenhze", "given" : "Michael S", "non-dropping-particle" : "Van", "parse-names" : false, "suffix" : "" } ], "container-title" : "Nature protocols", "id" : "ITEM-1", "issue" : "1", "issued" : { "date-parts" : [ [ "2015" ] ] }, "page" : "33-52", "title" : "Synthesis of fluorescent D-amino acids and their use for probing peptidoglycan synthesis and bacterial growth in situ.", "type" : "article-journal", "volume" : "10" }, "uris" : [ "http://www.mendeley.com/documents/?uuid=e5e86b67-af46-44fe-9daf-15f0a8851e96" ] }, { "id" : "ITEM-2", "itemData" : { "DOI" : "10.1038/ncomms3856", "ISSN" : "2041-1723", "PMID" : "24292151", "abstract" : "Chlamydiae are important pathogens and symbionts with unique cell biological features. They lack the cell-division protein FtsZ, and the existence of peptidoglycan (PG) in their cell wall has been highly controversial. FtsZ and PG together function in orchestrating cell division and maintaining cell shape in almost all other bacteria. Using electron cryotomography, mass spectrometry and fluorescent labelling dyes, here we show that some environmental chlamydiae have cell wall sacculi consisting of a novel PG type. Treatment with fosfomycin (a PG synthesis inhibitor) leads to lower infection rates and aberrant cell shapes, suggesting that PG synthesis is crucial for the chlamydial life cycle. Our findings demonstrate for the first time the presence of PG in a member of the Chlamydiae. They also present a unique example of a bacterium with a PG sacculus but without FtsZ, challenging the current hypothesis that it is the absence of a cell wall that renders FtsZ non-essential.", "author" : [ { "dropping-particle" : "", "family" : "Pilhofer", "given" : "Martin", "non-dropping-particle" : "", "parse-names" : false, "suffix" : "" }, { "dropping-particle" : "", "family" : "Aistleitner", "given" : "Karin", "non-dropping-particle" : "", "parse-names" : false, "suffix" : "" }, { "dropping-particle" : "", "family" : "Biboy", "given" : "Jacob", "non-dropping-particle" : "", "parse-names" : false, "suffix" : "" }, { "dropping-particle" : "", "family" : "Gray", "given" : "Joe", "non-dropping-particle" : "", "parse-names" : false, "suffix" : "" }, { "dropping-particle" : "", "family" : "Kuru", "given" : "Erkin", "non-dropping-particle" : "", "parse-names" : false, "suffix" : "" }, { "dropping-particle" : "", "family" : "Hall", "given" : "Edward", "non-dropping-particle" : "", "parse-names" : false, "suffix" : "" }, { "dropping-particle" : "V", "family" : "Brun", "given" : "Yves", "non-dropping-particle" : "", "parse-names" : false, "suffix" : "" }, { "dropping-particle" : "", "family" : "Nieuwenhze", "given" : "Michael S", "non-dropping-particle" : "Van", "parse-names" : false, "suffix" : "" }, { "dropping-particle" : "", "family" : "Vollmer", "given" : "Waldemar", "non-dropping-particle" : "", "parse-names" : false, "suffix" : "" }, { "dropping-particle" : "", "family" : "Horn", "given" : "Matthias", "non-dropping-particle" : "", "parse-names" : false, "suffix" : "" }, { "dropping-particle" : "", "family" : "Jensen", "given" : "Grant J", "non-dropping-particle" : "", "parse-names" : false, "suffix" : "" } ], "container-title" : "Nature communications", "id" : "ITEM-2", "issued" : { "date-parts" : [ [ "2013", "1" ] ] }, "page" : "2856", "publisher" : "Nature Publishing Group", "title" : "Discovery of chlamydial peptidoglycan reveals bacteria with murein sacculi but without FtsZ.", "type" : "article-journal", "volume" : "4" }, "uris" : [ "http://www.mendeley.com/documents/?uuid=adad99d1-58eb-4b21-ade4-1279e3d6d41f" ] }, { "id" : "ITEM-3", "itemData" : { "DOI" : "10.1038/nature12892", "ISSN" : "1476-4687", "PMID" : "24336210", "abstract" : "Peptidoglycan (PG), an essential structure in the cell walls of the vast majority of bacteria, is critical for division and maintaining cell shape and hydrostatic pressure. Bacteria comprising the Chlamydiales were thought to be one of the few exceptions. Chlamydia harbour genes for PG biosynthesis and exhibit susceptibility to 'anti-PG' antibiotics, yet attempts to detect PG in any chlamydial species have proven unsuccessful (the 'chlamydial anomaly'). We used a novel approach to metabolically label chlamydial PG using d-amino acid dipeptide probes and click chemistry. Replicating Chlamydia trachomatis were labelled with these probes throughout their biphasic developmental life cycle, and the results of differential probe incorporation experiments conducted in the presence of ampicillin are consistent with the presence of chlamydial PG-modifying enzymes. These findings culminate 50 years of speculation and debate concerning the chlamydial anomaly and are the strongest evidence so far that chlamydial species possess functional PG.", "author" : [ { "dropping-particle" : "", "family" : "Liechti", "given" : "G W", "non-dropping-particle" : "", "parse-names" : false, "suffix" : "" }, { "dropping-particle" : "", "family" : "Kuru", "given" : "E", "non-dropping-particle" : "", "parse-names" : false, "suffix" : "" }, { "dropping-particle" : "", "family" : "Hall", "given" : "Edward", "non-dropping-particle" : "", "parse-names" : false, "suffix" : "" }, { "dropping-particle" : "", "family" : "Kalinda", "given" : "a", "non-dropping-particle" : "", "parse-names" : false, "suffix" : "" }, { "dropping-particle" : "V", "family" : "Brun", "given" : "Y", "non-dropping-particle" : "", "parse-names" : false, "suffix" : "" }, { "dropping-particle" : "", "family" : "Nieuwenhze", "given" : "Michael S", "non-dropping-particle" : "Van", "parse-names" : false, "suffix" : "" }, { "dropping-particle" : "", "family" : "Maurelli", "given" : "a T", "non-dropping-particle" : "", "parse-names" : false, "suffix" : "" } ], "container-title" : "Nature", "id" : "ITEM-3", "issue" : "7489", "issued" : { "date-parts" : [ [ "2014", "3", "27" ] ] }, "page" : "507-10", "publisher" : "Nature Publishing Group", "title" : "A new metabolic cell-wall labelling method reveals peptidoglycan in Chlamydia trachomatis.", "type" : "article-journal", "volume" : "506" }, "uris" : [ "http://www.mendeley.com/documents/?uuid=65af39f3-30bb-4e63-ab57-eb5ff6c3081d" ] }, { "id" : "ITEM-4", "itemData" : { "DOI" : "10.1002/anie.201206749", "ISSN" : "1521-3773", "author" : [ { "dropping-particle" : "", "family" : "Kuru", "given" : "Erkin", "non-dropping-particle" : "", "parse-names" : false, "suffix" : "" }, { "dropping-particle" : "", "family" : "Hughes", "given" : "H Velocity", "non-dropping-particle" : "", "parse-names" : false, "suffix" : "" }, { "dropping-particle" : "", "family" : "Brown", "given" : "Pamela J", "non-dropping-particle" : "", "parse-names" : false, "suffix" : "" }, { "dropping-particle" : "", "family" : "Hall", "given" : "Edward", "non-dropping-particle" : "", "parse-names" : false, "suffix" : "" }, { "dropping-particle" : "", "family" : "Tekkam", "given" : "Srinivas", "non-dropping-particle" : "", "parse-names" : false, "suffix" : "" }, { "dropping-particle" : "", "family" : "Cava", "given" : "Felipe", "non-dropping-particle" : "", "parse-names" : false, "suffix" : "" }, { "dropping-particle" : "", "family" : "Pedro", "given" : "Miguel A", "non-dropping-particle" : "de", "parse-names" : false, "suffix" : "" }, { "dropping-particle" : "V", "family" : "Brun", "given" : "Yves", "non-dropping-particle" : "", "parse-names" : false, "suffix" : "" }, { "dropping-particle" : "", "family" : "Nieuwenhze", "given" : "Michael S", "non-dropping-particle" : "Van", "parse-names" : false, "suffix" : "" } ], "container-title" : "Angewandte Chemie International Edition", "id" : "ITEM-4", "issue" : "50", "issued" : { "date-parts" : [ [ "2012" ] ] }, "page" : "12519-12523", "publisher" : "WILEY-VCH Verlag", "title" : "In Situ Probing of Newly Synthesized Peptidoglycan in Live Bacteria with Fluorescent D-Amino Acids", "type" : "article-journal", "volume" : "51" }, "uris" : [ "http://www.mendeley.com/documents/?uuid=86b86374-d2a1-43cd-bd3b-ba413eebb3cf" ] } ], "mendeley" : { "formattedCitation" : "&lt;sup&gt;34,158,186,187&lt;/sup&gt;", "plainTextFormattedCitation" : "34,158,186,187", "previouslyFormattedCitation" : "&lt;sup&gt;34,158,186,187&lt;/sup&gt;" }, "properties" : {  }, "schema" : "https://github.com/citation-style-language/schema/raw/master/csl-citation.json" }</w:instrText>
      </w:r>
      <w:r>
        <w:fldChar w:fldCharType="separate"/>
      </w:r>
      <w:r w:rsidR="00F550D8" w:rsidRPr="00F550D8">
        <w:rPr>
          <w:noProof/>
          <w:vertAlign w:val="superscript"/>
        </w:rPr>
        <w:t>34,158,186,187</w:t>
      </w:r>
      <w:r>
        <w:fldChar w:fldCharType="end"/>
      </w:r>
      <w:r>
        <w:t xml:space="preserve"> Multiple colour labelling across the visible spectrum is highly desirable to show time windows of cell wall synthesis, however the number of channels is limited to the</w:t>
      </w:r>
      <w:r w:rsidRPr="00D04B40">
        <w:rPr>
          <w:rFonts w:ascii="Symbol" w:hAnsi="Symbol"/>
        </w:rPr>
        <w:t></w:t>
      </w:r>
      <w:r>
        <w:rPr>
          <w:rFonts w:ascii="Symbol" w:hAnsi="Symbol"/>
        </w:rPr>
        <w:t></w:t>
      </w:r>
      <w:r>
        <w:rPr>
          <w:vertAlign w:val="subscript"/>
        </w:rPr>
        <w:t xml:space="preserve">ex </w:t>
      </w:r>
      <w:r>
        <w:t xml:space="preserve">and </w:t>
      </w:r>
      <w:r>
        <w:rPr>
          <w:rFonts w:ascii="Symbol" w:hAnsi="Symbol"/>
        </w:rPr>
        <w:t></w:t>
      </w:r>
      <w:r w:rsidRPr="00C9501F">
        <w:rPr>
          <w:vertAlign w:val="subscript"/>
        </w:rPr>
        <w:t>em</w:t>
      </w:r>
      <w:r>
        <w:t xml:space="preserve"> overlap of fluorophores. Work by Hsu </w:t>
      </w:r>
      <w:r w:rsidRPr="000B64A2">
        <w:rPr>
          <w:i/>
          <w:iCs/>
        </w:rPr>
        <w:t>et al.</w:t>
      </w:r>
      <w:r>
        <w:t xml:space="preserve"> has shown the real ability for FDAA labelling in live bacteria over the full visible spectrum (</w:t>
      </w:r>
      <w:r>
        <w:fldChar w:fldCharType="begin"/>
      </w:r>
      <w:r>
        <w:instrText xml:space="preserve"> REF _Ref491354251 \h </w:instrText>
      </w:r>
      <w:r>
        <w:fldChar w:fldCharType="separate"/>
      </w:r>
      <w:r w:rsidR="005534F3">
        <w:t xml:space="preserve">Figure </w:t>
      </w:r>
      <w:r w:rsidR="005534F3">
        <w:rPr>
          <w:noProof/>
        </w:rPr>
        <w:t>68</w:t>
      </w:r>
      <w:r>
        <w:fldChar w:fldCharType="end"/>
      </w:r>
      <w:r>
        <w:t>).</w:t>
      </w:r>
      <w:r>
        <w:fldChar w:fldCharType="begin" w:fldLock="1"/>
      </w:r>
      <w:r w:rsidR="00F550D8">
        <w:instrText>ADDIN CSL_CITATION { "citationItems" : [ { "id" : "ITEM-1", "itemData" : { "DOI" : "10.1039/C7SC01800B", "ISSN" : "2041-6520", "abstract" : "&lt;p&gt; Fluorescent &lt;sc&gt;d&lt;/sc&gt; -amino acids (FDAAs) enable efficient &lt;italic&gt;in situ&lt;/italic&gt; labeling of peptidoglycan in diverse bacterial species. &lt;/p&gt;", "author" : [ { "dropping-particle" : "", "family" : "Hsu", "given" : "Yen-Pang", "non-dropping-particle" : "", "parse-names" : false, "suffix" : "" }, { "dropping-particle" : "", "family" : "Rittichier", "given" : "Jonathan", "non-dropping-particle" : "", "parse-names" : false, "suffix" : "" }, { "dropping-particle" : "", "family" : "Kuru", "given" : "Erkin", "non-dropping-particle" : "", "parse-names" : false, "suffix" : "" }, { "dropping-particle" : "", "family" : "Yablonowski", "given" : "Jacob", "non-dropping-particle" : "", "parse-names" : false, "suffix" : "" }, { "dropping-particle" : "", "family" : "Pasciak", "given" : "Erick", "non-dropping-particle" : "", "parse-names" : false, "suffix" : "" }, { "dropping-particle" : "", "family" : "Tekkam", "given" : "Srinivas", "non-dropping-particle" : "", "parse-names" : false, "suffix" : "" }, { "dropping-particle" : "", "family" : "Hall", "given" : "Edward", "non-dropping-particle" : "", "parse-names" : false, "suffix" : "" }, { "dropping-particle" : "", "family" : "Murphy", "given" : "Brennan", "non-dropping-particle" : "", "parse-names" : false, "suffix" : "" }, { "dropping-particle" : "", "family" : "Lee", "given" : "Timothy K.", "non-dropping-particle" : "", "parse-names" : false, "suffix" : "" }, { "dropping-particle" : "", "family" : "Garner", "given" : "Ethan C.", "non-dropping-particle" : "", "parse-names" : false, "suffix" : "" }, { "dropping-particle" : "", "family" : "Huang", "given" : "Kerwyn Casey", "non-dropping-particle" : "", "parse-names" : false, "suffix" : "" }, { "dropping-particle" : "", "family" : "Brun", "given" : "Yves\u00a0V.", "non-dropping-particle" : "", "parse-names" : false, "suffix" : "" }, { "dropping-particle" : "", "family" : "VanNieuwenhze", "given" : "Michael S.", "non-dropping-particle" : "", "parse-names" : false, "suffix" : "" } ], "container-title" : "Chem. Sci.", "id" : "ITEM-1", "issued" : { "date-parts" : [ [ "2017" ] ] }, "page" : "6313-6321", "publisher" : "Royal Society of Chemistry", "title" : "Full color palette of fluorescent &lt;scp&gt;d&lt;/scp&gt; -amino acids for in situ labeling of bacterial cell walls", "type" : "article-journal", "volume" : "8" }, "uris" : [ "http://www.mendeley.com/documents/?uuid=aafda2c9-68dd-4508-b8ad-4cc27d3ebefb" ] } ], "mendeley" : { "formattedCitation" : "&lt;sup&gt;188&lt;/sup&gt;", "plainTextFormattedCitation" : "188", "previouslyFormattedCitation" : "&lt;sup&gt;188&lt;/sup&gt;" }, "properties" : {  }, "schema" : "https://github.com/citation-style-language/schema/raw/master/csl-citation.json" }</w:instrText>
      </w:r>
      <w:r>
        <w:fldChar w:fldCharType="separate"/>
      </w:r>
      <w:r w:rsidR="00F550D8" w:rsidRPr="00F550D8">
        <w:rPr>
          <w:noProof/>
          <w:vertAlign w:val="superscript"/>
        </w:rPr>
        <w:t>188</w:t>
      </w:r>
      <w:r>
        <w:fldChar w:fldCharType="end"/>
      </w:r>
    </w:p>
    <w:p w14:paraId="067E411C" w14:textId="77777777" w:rsidR="00444621" w:rsidRDefault="00444621" w:rsidP="00D86E74">
      <w:r w:rsidRPr="00552ED1">
        <w:rPr>
          <w:noProof/>
          <w:lang w:eastAsia="en-GB"/>
        </w:rPr>
        <w:drawing>
          <wp:inline distT="0" distB="0" distL="0" distR="0" wp14:anchorId="400A5768" wp14:editId="67C801DB">
            <wp:extent cx="5731510" cy="1976024"/>
            <wp:effectExtent l="0" t="0" r="254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731510" cy="1976024"/>
                    </a:xfrm>
                    <a:prstGeom prst="rect">
                      <a:avLst/>
                    </a:prstGeom>
                  </pic:spPr>
                </pic:pic>
              </a:graphicData>
            </a:graphic>
          </wp:inline>
        </w:drawing>
      </w:r>
    </w:p>
    <w:p w14:paraId="349474A3" w14:textId="615985F7" w:rsidR="00444621" w:rsidRPr="00552ED1" w:rsidRDefault="00444621" w:rsidP="00D86E74">
      <w:pPr>
        <w:pStyle w:val="Caption"/>
      </w:pPr>
      <w:bookmarkStart w:id="434" w:name="_Ref491354251"/>
      <w:r>
        <w:t xml:space="preserve">Figure </w:t>
      </w:r>
      <w:fldSimple w:instr=" SEQ Figure \* ARABIC ">
        <w:r w:rsidR="005534F3">
          <w:rPr>
            <w:noProof/>
          </w:rPr>
          <w:t>68</w:t>
        </w:r>
      </w:fldSimple>
      <w:bookmarkEnd w:id="434"/>
      <w:r>
        <w:t xml:space="preserve">. </w:t>
      </w:r>
      <w:r w:rsidRPr="006C008B">
        <w:rPr>
          <w:rStyle w:val="italic"/>
          <w:i/>
          <w:iCs/>
          <w:spacing w:val="-5"/>
          <w:shd w:val="clear" w:color="auto" w:fill="FFFFFF"/>
        </w:rPr>
        <w:t>Lactococcus lactis</w:t>
      </w:r>
      <w:r w:rsidRPr="006C008B">
        <w:rPr>
          <w:shd w:val="clear" w:color="auto" w:fill="FFFFFF"/>
        </w:rPr>
        <w:t> cells were sequentially label</w:t>
      </w:r>
      <w:r>
        <w:rPr>
          <w:shd w:val="clear" w:color="auto" w:fill="FFFFFF"/>
        </w:rPr>
        <w:t>l</w:t>
      </w:r>
      <w:r w:rsidRPr="006C008B">
        <w:rPr>
          <w:shd w:val="clear" w:color="auto" w:fill="FFFFFF"/>
        </w:rPr>
        <w:t>ed with Atto</w:t>
      </w:r>
      <w:r w:rsidRPr="006C008B">
        <w:rPr>
          <w:sz w:val="20"/>
          <w:szCs w:val="20"/>
          <w:shd w:val="clear" w:color="auto" w:fill="FFFFFF"/>
          <w:vertAlign w:val="subscript"/>
        </w:rPr>
        <w:t>610</w:t>
      </w:r>
      <w:r w:rsidRPr="006C008B">
        <w:rPr>
          <w:shd w:val="clear" w:color="auto" w:fill="FFFFFF"/>
        </w:rPr>
        <w:t>ADA (8 min), HADA (5 min), YADA (8 min), sBADA (5 min), and TADA (5 min), and then fixed and imaged. Left to right: Phase channel, Atto</w:t>
      </w:r>
      <w:r w:rsidRPr="006C008B">
        <w:rPr>
          <w:sz w:val="20"/>
          <w:szCs w:val="20"/>
          <w:shd w:val="clear" w:color="auto" w:fill="FFFFFF"/>
          <w:vertAlign w:val="subscript"/>
        </w:rPr>
        <w:t>610</w:t>
      </w:r>
      <w:r w:rsidRPr="006C008B">
        <w:rPr>
          <w:shd w:val="clear" w:color="auto" w:fill="FFFFFF"/>
        </w:rPr>
        <w:t>ADA, HADA, YADA, sBADA, TADA, and merged image. Scale bar: 1 μm.</w:t>
      </w:r>
      <w:r w:rsidRPr="006C008B">
        <w:rPr>
          <w:sz w:val="22"/>
          <w:shd w:val="clear" w:color="auto" w:fill="FFFFFF"/>
        </w:rPr>
        <w:t xml:space="preserve"> </w:t>
      </w:r>
      <w:r w:rsidRPr="0084018D">
        <w:rPr>
          <w:sz w:val="22"/>
          <w:shd w:val="clear" w:color="auto" w:fill="FFFFFF"/>
        </w:rPr>
        <w:t xml:space="preserve">Image from </w:t>
      </w:r>
      <w:r w:rsidRPr="0084018D">
        <w:rPr>
          <w:i/>
          <w:iCs/>
          <w:sz w:val="22"/>
          <w:szCs w:val="22"/>
          <w:shd w:val="clear" w:color="auto" w:fill="FFFFFF"/>
        </w:rPr>
        <w:t>Chem. Sci.</w:t>
      </w:r>
      <w:r w:rsidRPr="0084018D">
        <w:rPr>
          <w:sz w:val="22"/>
          <w:szCs w:val="22"/>
          <w:shd w:val="clear" w:color="auto" w:fill="FFFFFF"/>
        </w:rPr>
        <w:t>, 2017, </w:t>
      </w:r>
      <w:r w:rsidRPr="0084018D">
        <w:rPr>
          <w:rStyle w:val="Strong"/>
          <w:spacing w:val="-5"/>
          <w:sz w:val="22"/>
          <w:szCs w:val="22"/>
          <w:shd w:val="clear" w:color="auto" w:fill="FFFFFF"/>
        </w:rPr>
        <w:t>8</w:t>
      </w:r>
      <w:r w:rsidRPr="0084018D">
        <w:rPr>
          <w:sz w:val="22"/>
          <w:szCs w:val="22"/>
          <w:shd w:val="clear" w:color="auto" w:fill="FFFFFF"/>
        </w:rPr>
        <w:t>, 6313- Published by The Royal Society of Chemistry</w:t>
      </w:r>
      <w:r>
        <w:rPr>
          <w:sz w:val="22"/>
          <w:szCs w:val="22"/>
          <w:shd w:val="clear" w:color="auto" w:fill="FFFFFF"/>
        </w:rPr>
        <w:t>.</w:t>
      </w:r>
    </w:p>
    <w:p w14:paraId="3E4B6429" w14:textId="31F94D15" w:rsidR="00444621" w:rsidRPr="00851A09" w:rsidRDefault="00444621" w:rsidP="00D86E74">
      <w:r>
        <w:t xml:space="preserve">The variation of potential labelling sites in peptidoglycan has provided a wealth of different routes and alongside them challenges. Attempts to incorporate click azido </w:t>
      </w:r>
      <w:r>
        <w:lastRenderedPageBreak/>
        <w:t xml:space="preserve">monosaccharides into </w:t>
      </w:r>
      <w:r w:rsidRPr="005007E0">
        <w:rPr>
          <w:i/>
          <w:iCs/>
        </w:rPr>
        <w:t>S .aureus</w:t>
      </w:r>
      <w:r>
        <w:t xml:space="preserve"> in this study was unsuccessful, work by Grimes </w:t>
      </w:r>
      <w:r w:rsidRPr="002425D3">
        <w:rPr>
          <w:i/>
          <w:iCs/>
        </w:rPr>
        <w:t>et al.</w:t>
      </w:r>
      <w:r>
        <w:t xml:space="preserve"> has shown the incorporation of a </w:t>
      </w:r>
      <w:r w:rsidR="008E4A7A">
        <w:t>click</w:t>
      </w:r>
      <w:r>
        <w:t xml:space="preserve"> UDP-Mur</w:t>
      </w:r>
      <w:r w:rsidRPr="00004B09">
        <w:rPr>
          <w:i/>
          <w:iCs/>
        </w:rPr>
        <w:t>N</w:t>
      </w:r>
      <w:r>
        <w:t xml:space="preserve">Ac into </w:t>
      </w:r>
      <w:r w:rsidRPr="002425D3">
        <w:rPr>
          <w:i/>
          <w:iCs/>
        </w:rPr>
        <w:t>E. coli</w:t>
      </w:r>
      <w:r>
        <w:t>.</w:t>
      </w:r>
      <w:r>
        <w:fldChar w:fldCharType="begin" w:fldLock="1"/>
      </w:r>
      <w:r w:rsidR="00F550D8">
        <w:instrText>ADDIN CSL_CITATION { "citationItems" : [ { "id" : "ITEM-1", "itemData" : { "DOI" : "10.1038/ncomms15015", "ISSN" : "2041-1723", "PMID" : "28425464", "abstract" : "Bacterial cells are surrounded by a polymer known as peptidoglycan (PG), which protects the cell from changes in osmotic pressure and small molecule insults. A component of this material, N-acetyl-muramic acid (NAM), serves as a core structural element for innate immune recognition of PG fragments. We report the synthesis of modifiable NAM carbohydrate derivatives and the installation of these building blocks into the backbone of Gram-positive and Gram-negative bacterial PG utilizing metabolic cell wall recycling and biosynthetic machineries. Whole cells are labelled via click chemistry and visualized using super-resolution microscopy, revealing higher resolution PG structural details and allowing the cell wall biosynthesis, as well as its destruction in immune cells, to be tracked. This study will assist in the future identification of mechanisms that the immune system uses to recognize bacteria, glean information about fundamental cell wall architecture and aid in the design of novel antibiotics.", "author" : [ { "dropping-particle" : "", "family" : "Liang", "given" : "Hai", "non-dropping-particle" : "", "parse-names" : false, "suffix" : "" }, { "dropping-particle" : "", "family" : "Demeester", "given" : "Kristen E", "non-dropping-particle" : "", "parse-names" : false, "suffix" : "" }, { "dropping-particle" : "", "family" : "Hou", "given" : "Ching-wen", "non-dropping-particle" : "", "parse-names" : false, "suffix" : "" }, { "dropping-particle" : "", "family" : "Parent", "given" : "Michelle A", "non-dropping-particle" : "", "parse-names" : false, "suffix" : "" }, { "dropping-particle" : "", "family" : "Caplan", "given" : "Jeffrey L", "non-dropping-particle" : "", "parse-names" : false, "suffix" : "" }, { "dropping-particle" : "", "family" : "Grimes", "given" : "Catherine L", "non-dropping-particle" : "", "parse-names" : false, "suffix" : "" } ], "container-title" : "Nature Communications", "id" : "ITEM-1", "issued" : { "date-parts" : [ [ "2017" ] ] }, "page" : "15015", "publisher" : "Nature Publishing Group", "title" : "Metabolic labelling of the carbohydrate core in bacterial peptidoglycan and its applications", "type" : "article-journal", "volume" : "8" }, "uris" : [ "http://www.mendeley.com/documents/?uuid=0da38dd6-0d56-4b0a-9edd-f92d5ed9364d" ] } ], "mendeley" : { "formattedCitation" : "&lt;sup&gt;120&lt;/sup&gt;", "plainTextFormattedCitation" : "120", "previouslyFormattedCitation" : "&lt;sup&gt;120&lt;/sup&gt;" }, "properties" : {  }, "schema" : "https://github.com/citation-style-language/schema/raw/master/csl-citation.json" }</w:instrText>
      </w:r>
      <w:r>
        <w:fldChar w:fldCharType="separate"/>
      </w:r>
      <w:r w:rsidR="008C09CE" w:rsidRPr="008C09CE">
        <w:rPr>
          <w:noProof/>
          <w:vertAlign w:val="superscript"/>
        </w:rPr>
        <w:t>120</w:t>
      </w:r>
      <w:r>
        <w:fldChar w:fldCharType="end"/>
      </w:r>
      <w:r>
        <w:t xml:space="preserve"> They required an uptake of a Mur</w:t>
      </w:r>
      <w:r w:rsidRPr="005007E0">
        <w:rPr>
          <w:i/>
          <w:iCs/>
        </w:rPr>
        <w:t>N</w:t>
      </w:r>
      <w:r>
        <w:t>Ac/ Glc</w:t>
      </w:r>
      <w:r w:rsidRPr="005007E0">
        <w:rPr>
          <w:i/>
          <w:iCs/>
        </w:rPr>
        <w:t>N</w:t>
      </w:r>
      <w:r>
        <w:t xml:space="preserve">Ac kinase (AmgK and MurU) from </w:t>
      </w:r>
      <w:r w:rsidRPr="00851A09">
        <w:rPr>
          <w:i/>
          <w:iCs/>
        </w:rPr>
        <w:t>P.</w:t>
      </w:r>
      <w:r>
        <w:rPr>
          <w:i/>
          <w:iCs/>
        </w:rPr>
        <w:t xml:space="preserve"> </w:t>
      </w:r>
      <w:r w:rsidRPr="00851A09">
        <w:rPr>
          <w:i/>
          <w:iCs/>
        </w:rPr>
        <w:t>putida</w:t>
      </w:r>
      <w:r>
        <w:t xml:space="preserve"> into an </w:t>
      </w:r>
      <w:r w:rsidRPr="00851A09">
        <w:rPr>
          <w:i/>
          <w:iCs/>
        </w:rPr>
        <w:t>E. coil</w:t>
      </w:r>
      <w:r>
        <w:t xml:space="preserve"> ΔmurQ strain and a </w:t>
      </w:r>
      <w:r w:rsidRPr="00851A09">
        <w:rPr>
          <w:i/>
          <w:iCs/>
        </w:rPr>
        <w:t>B. subitilis</w:t>
      </w:r>
      <w:r>
        <w:t>, however bacteria were incubated in fosfomycin prior to labelling to inhibit MurA</w:t>
      </w:r>
      <w:r w:rsidRPr="00851A09">
        <w:t xml:space="preserve"> </w:t>
      </w:r>
      <w:r>
        <w:t>to prevent incorporation via alternative catabolic pathways.</w:t>
      </w:r>
      <w:r>
        <w:fldChar w:fldCharType="begin" w:fldLock="1"/>
      </w:r>
      <w:r w:rsidR="00F550D8">
        <w:instrText>ADDIN CSL_CITATION { "citationItems" : [ { "id" : "ITEM-1", "itemData" : { "DOI" : "10.1038/ncomms15015", "ISSN" : "2041-1723", "PMID" : "28425464", "abstract" : "Bacterial cells are surrounded by a polymer known as peptidoglycan (PG), which protects the cell from changes in osmotic pressure and small molecule insults. A component of this material, N-acetyl-muramic acid (NAM), serves as a core structural element for innate immune recognition of PG fragments. We report the synthesis of modifiable NAM carbohydrate derivatives and the installation of these building blocks into the backbone of Gram-positive and Gram-negative bacterial PG utilizing metabolic cell wall recycling and biosynthetic machineries. Whole cells are labelled via click chemistry and visualized using super-resolution microscopy, revealing higher resolution PG structural details and allowing the cell wall biosynthesis, as well as its destruction in immune cells, to be tracked. This study will assist in the future identification of mechanisms that the immune system uses to recognize bacteria, glean information about fundamental cell wall architecture and aid in the design of novel antibiotics.", "author" : [ { "dropping-particle" : "", "family" : "Liang", "given" : "Hai", "non-dropping-particle" : "", "parse-names" : false, "suffix" : "" }, { "dropping-particle" : "", "family" : "Demeester", "given" : "Kristen E", "non-dropping-particle" : "", "parse-names" : false, "suffix" : "" }, { "dropping-particle" : "", "family" : "Hou", "given" : "Ching-wen", "non-dropping-particle" : "", "parse-names" : false, "suffix" : "" }, { "dropping-particle" : "", "family" : "Parent", "given" : "Michelle A", "non-dropping-particle" : "", "parse-names" : false, "suffix" : "" }, { "dropping-particle" : "", "family" : "Caplan", "given" : "Jeffrey L", "non-dropping-particle" : "", "parse-names" : false, "suffix" : "" }, { "dropping-particle" : "", "family" : "Grimes", "given" : "Catherine L", "non-dropping-particle" : "", "parse-names" : false, "suffix" : "" } ], "container-title" : "Nature Communications", "id" : "ITEM-1", "issued" : { "date-parts" : [ [ "2017" ] ] }, "page" : "15015", "publisher" : "Nature Publishing Group", "title" : "Metabolic labelling of the carbohydrate core in bacterial peptidoglycan and its applications", "type" : "article-journal", "volume" : "8" }, "uris" : [ "http://www.mendeley.com/documents/?uuid=0da38dd6-0d56-4b0a-9edd-f92d5ed9364d" ] } ], "mendeley" : { "formattedCitation" : "&lt;sup&gt;120&lt;/sup&gt;", "plainTextFormattedCitation" : "120", "previouslyFormattedCitation" : "&lt;sup&gt;120&lt;/sup&gt;" }, "properties" : {  }, "schema" : "https://github.com/citation-style-language/schema/raw/master/csl-citation.json" }</w:instrText>
      </w:r>
      <w:r>
        <w:fldChar w:fldCharType="separate"/>
      </w:r>
      <w:r w:rsidR="008C09CE" w:rsidRPr="008C09CE">
        <w:rPr>
          <w:noProof/>
          <w:vertAlign w:val="superscript"/>
        </w:rPr>
        <w:t>120</w:t>
      </w:r>
      <w:r>
        <w:fldChar w:fldCharType="end"/>
      </w:r>
      <w:r>
        <w:rPr>
          <w:i/>
          <w:iCs/>
        </w:rPr>
        <w:t xml:space="preserve"> </w:t>
      </w:r>
      <w:r w:rsidRPr="00851A09">
        <w:t>The same results may be achieved with</w:t>
      </w:r>
      <w:r>
        <w:rPr>
          <w:i/>
          <w:iCs/>
        </w:rPr>
        <w:t xml:space="preserve"> S. aureus.</w:t>
      </w:r>
    </w:p>
    <w:p w14:paraId="6D4E55A7" w14:textId="7539C969" w:rsidR="00444621" w:rsidRDefault="00444621" w:rsidP="00D86E74">
      <w:r>
        <w:t xml:space="preserve">Labelling of the reducing termini </w:t>
      </w:r>
      <w:r w:rsidRPr="004F17CA">
        <w:t xml:space="preserve">with </w:t>
      </w:r>
      <w:r w:rsidR="0065630E" w:rsidRPr="00C75150">
        <w:t xml:space="preserve">Alexa Fluor™ </w:t>
      </w:r>
      <w:r>
        <w:t xml:space="preserve">488 </w:t>
      </w:r>
      <w:r w:rsidRPr="004F17CA">
        <w:t xml:space="preserve">hydroxylamine (HAF488) </w:t>
      </w:r>
      <w:r>
        <w:t xml:space="preserve">was attempted in </w:t>
      </w:r>
      <w:r w:rsidRPr="004F17CA">
        <w:rPr>
          <w:i/>
          <w:iCs/>
        </w:rPr>
        <w:t>S. aureus</w:t>
      </w:r>
      <w:r>
        <w:t xml:space="preserve"> and </w:t>
      </w:r>
      <w:r w:rsidRPr="004F17CA">
        <w:rPr>
          <w:i/>
          <w:iCs/>
        </w:rPr>
        <w:t>B. subtilis</w:t>
      </w:r>
      <w:r>
        <w:t xml:space="preserve"> cells and sacculi (</w:t>
      </w:r>
      <w:r>
        <w:fldChar w:fldCharType="begin"/>
      </w:r>
      <w:r>
        <w:instrText xml:space="preserve"> REF _Ref491415767 \h </w:instrText>
      </w:r>
      <w:r>
        <w:fldChar w:fldCharType="separate"/>
      </w:r>
      <w:r w:rsidR="005534F3" w:rsidRPr="00090179">
        <w:t xml:space="preserve">Figure </w:t>
      </w:r>
      <w:r w:rsidR="005534F3">
        <w:rPr>
          <w:noProof/>
        </w:rPr>
        <w:t>69</w:t>
      </w:r>
      <w:r>
        <w:fldChar w:fldCharType="end"/>
      </w:r>
      <w:r>
        <w:t>A).</w:t>
      </w:r>
      <w:r>
        <w:fldChar w:fldCharType="begin" w:fldLock="1"/>
      </w:r>
      <w:r w:rsidR="00F550D8">
        <w:instrText>ADDIN CSL_CITATION { "citationItems" : [ { "id" : "ITEM-1", "itemData" : { "author" : [ { "dropping-particle" : "", "family" : "Wheeler", "given" : "Richard", "non-dropping-particle" : "", "parse-names" : false, "suffix" : "" } ], "id" : "ITEM-1", "issue" : "July", "issued" : { "date-parts" : [ [ "2012" ] ] }, "publisher" : "The University of Sheffield", "title" : "Peptidoglycan architecture and dynamics in Gram-positive bacteria", "type" : "thesis" }, "uris" : [ "http://www.mendeley.com/documents/?uuid=82ed9650-026f-476c-8f27-fd74a723290c" ] } ], "mendeley" : { "formattedCitation" : "&lt;sup&gt;99&lt;/sup&gt;", "plainTextFormattedCitation" : "99", "previouslyFormattedCitation" : "&lt;sup&gt;99&lt;/sup&gt;" }, "properties" : {  }, "schema" : "https://github.com/citation-style-language/schema/raw/master/csl-citation.json" }</w:instrText>
      </w:r>
      <w:r>
        <w:fldChar w:fldCharType="separate"/>
      </w:r>
      <w:r w:rsidR="008C09CE" w:rsidRPr="008C09CE">
        <w:rPr>
          <w:noProof/>
          <w:vertAlign w:val="superscript"/>
        </w:rPr>
        <w:t>99</w:t>
      </w:r>
      <w:r>
        <w:fldChar w:fldCharType="end"/>
      </w:r>
      <w:r>
        <w:t xml:space="preserve"> </w:t>
      </w:r>
    </w:p>
    <w:p w14:paraId="7138E2EC" w14:textId="77777777" w:rsidR="00444621" w:rsidRDefault="004F0ED4" w:rsidP="00717E76">
      <w:pPr>
        <w:jc w:val="center"/>
      </w:pPr>
      <w:r>
        <w:pict w14:anchorId="7EFC0D90">
          <v:shape id="_x0000_i1063" type="#_x0000_t75" style="width:235.95pt;height:208.55pt">
            <v:imagedata r:id="rId116" o:title=""/>
          </v:shape>
        </w:pict>
      </w:r>
    </w:p>
    <w:p w14:paraId="2E66704C" w14:textId="42754F2A" w:rsidR="00444621" w:rsidRPr="00090179" w:rsidRDefault="00444621" w:rsidP="00D86E74">
      <w:pPr>
        <w:pStyle w:val="Caption"/>
      </w:pPr>
      <w:bookmarkStart w:id="435" w:name="_Ref491415767"/>
      <w:r w:rsidRPr="00090179">
        <w:t xml:space="preserve">Figure </w:t>
      </w:r>
      <w:fldSimple w:instr=" SEQ Figure \* ARABIC ">
        <w:r w:rsidR="005534F3">
          <w:rPr>
            <w:noProof/>
          </w:rPr>
          <w:t>69</w:t>
        </w:r>
      </w:fldSimple>
      <w:bookmarkEnd w:id="435"/>
      <w:r w:rsidRPr="00090179">
        <w:t xml:space="preserve">. The chemical structure of A) </w:t>
      </w:r>
      <w:r w:rsidR="0065630E" w:rsidRPr="00C75150">
        <w:t xml:space="preserve">Alexa Fluor™ </w:t>
      </w:r>
      <w:r w:rsidRPr="00090179">
        <w:t>488 C5 hydroxylamine (HAF488), B) Hyldroxylamine-PEG-azide (O-{2-[2-(2-azidoethoxy)ethoxy]ethyl}hydroxylamine)</w:t>
      </w:r>
    </w:p>
    <w:p w14:paraId="2AEED121" w14:textId="7279242B" w:rsidR="00444621" w:rsidRPr="00501603" w:rsidRDefault="00444621" w:rsidP="00D86E74">
      <w:r>
        <w:t xml:space="preserve">The hydroxylamine reacts with aldehydes present at the reducing termini to form a stable oxime, cells pre-treated with sodium borohydride to reduce and remove all reactive aldehydes should remove any significant labelling of </w:t>
      </w:r>
      <w:r w:rsidRPr="00F15E63">
        <w:rPr>
          <w:i/>
          <w:iCs/>
        </w:rPr>
        <w:t>S. aureus</w:t>
      </w:r>
      <w:r>
        <w:t xml:space="preserve">. The use of a hydroxylamine based </w:t>
      </w:r>
      <w:r w:rsidR="008E4A7A">
        <w:t>click</w:t>
      </w:r>
      <w:r>
        <w:t xml:space="preserve"> linker allows reducing termini labelling with STORM compatible imaging (</w:t>
      </w:r>
      <w:r>
        <w:fldChar w:fldCharType="begin"/>
      </w:r>
      <w:r>
        <w:instrText xml:space="preserve"> REF _Ref491415767 \h </w:instrText>
      </w:r>
      <w:r>
        <w:fldChar w:fldCharType="separate"/>
      </w:r>
      <w:r w:rsidR="005534F3" w:rsidRPr="00090179">
        <w:t xml:space="preserve">Figure </w:t>
      </w:r>
      <w:r w:rsidR="005534F3">
        <w:rPr>
          <w:noProof/>
        </w:rPr>
        <w:t>69</w:t>
      </w:r>
      <w:r>
        <w:fldChar w:fldCharType="end"/>
      </w:r>
      <w:r>
        <w:t>B). Hydroxylamine labelling should be more significant in bacteria with shorter glycan strands as there will be a greater number of reducing termini. The labelling pattern between nascent and matured peptidoglycan may give information on glycan chain length and cleavage.</w:t>
      </w:r>
    </w:p>
    <w:p w14:paraId="26D99756" w14:textId="77777777" w:rsidR="00444621" w:rsidRDefault="00444621" w:rsidP="00D86E74">
      <w:pPr>
        <w:pStyle w:val="Heading3"/>
      </w:pPr>
      <w:bookmarkStart w:id="436" w:name="_Toc509909942"/>
      <w:r>
        <w:lastRenderedPageBreak/>
        <w:t>6.1.3</w:t>
      </w:r>
      <w:r>
        <w:tab/>
        <w:t>Super-resolution microscopy</w:t>
      </w:r>
      <w:bookmarkEnd w:id="436"/>
    </w:p>
    <w:p w14:paraId="048F8880" w14:textId="264DAE13" w:rsidR="00444621" w:rsidRDefault="00444621" w:rsidP="00D86E74">
      <w:r>
        <w:t>In the instance of STORM, the two properties of a suitable photo-switchable fluorophore include a high quantum yield; the fluorophore emits a higher number of photons as fluorescence to those absorbed. Secondly an optimum equilibrium blinking rate; the time a dye emits fluorescence under constant illumination compared to the time in the ‘dark’ state.</w:t>
      </w:r>
      <w:r>
        <w:fldChar w:fldCharType="begin" w:fldLock="1"/>
      </w:r>
      <w:r w:rsidR="00F550D8">
        <w:instrText>ADDIN CSL_CITATION { "citationItems" : [ { "id" : "ITEM-1", "itemData" : { "DOI" : "10.1111/j.1365-2958.2010.07211.x", "ISBN" : "1365-2958 (Electronic)\\n0950-382X (Linking)", "ISSN" : "13652958", "PMID" : "20497333", "abstract" : "The bacterial cell division machinery is organized in the so-called divisome composed of highly dynamic but low abundant interacting (membrane-bound) proteins. In order to elucidate the molecular interactions between these proteins, we developed a robust background-insensitive quantitative spectral unmixing method for estimating FRET efficiencies at near endogenous protein levels using fluorescent protein fusions. The assembly of the division machinery of Escherichia coli occurs in two steps that are discrete in time: first the FtsZ-ring and the so-called early localizing proteins that together seem to prepare the division assembly at midcell. Subsequently, the late localizing protein complexes that contain the peptidoglycan-synthesizing proteins PBP1B and FtsI (PBP3) are recruited to the division site, which initiates septation. Physical interactions were observed between members within each group but also between the early and late localizing proteins strongly suggesting that these proteins despite their differential localization in time are linked at the molecular and functional level. Interestingly, we find FtsN, one of the latest proteins in the divisome assembly, interacting with late assembling proteins FtsI and FtsW, but also with early (proto-ring) protein ZapA. This is in line with the recently described role of FtsN in divisome stabilization including the proto-ring elements.", "author" : [ { "dropping-particle" : "", "family" : "Alexeeva", "given" : "Svetlana", "non-dropping-particle" : "", "parse-names" : false, "suffix" : "" }, { "dropping-particle" : "", "family" : "Gadella", "given" : "Theodorus W. J.", "non-dropping-particle" : "", "parse-names" : false, "suffix" : "" }, { "dropping-particle" : "", "family" : "Verheul", "given" : "Jolanda", "non-dropping-particle" : "", "parse-names" : false, "suffix" : "" }, { "dropping-particle" : "", "family" : "Verhoeven", "given" : "Gertjan S.", "non-dropping-particle" : "", "parse-names" : false, "suffix" : "" }, { "dropping-particle" : "", "family" : "Blaauwen", "given" : "Tanneke", "non-dropping-particle" : "Den", "parse-names" : false, "suffix" : "" } ], "container-title" : "Molecular Microbiology", "id" : "ITEM-1", "issue" : "2", "issued" : { "date-parts" : [ [ "2010", "5", "19" ] ] }, "page" : "384-398", "publisher" : "Blackwell Publishing Ltd", "title" : "Direct interactions of early and late assembling division proteins in Escherichia coli cells resolved by FRET", "type" : "article-journal", "volume" : "77" }, "uris" : [ "http://www.mendeley.com/documents/?uuid=a887e113-fd7a-3814-9bc2-c1064789a301" ] } ], "mendeley" : { "formattedCitation" : "&lt;sup&gt;185&lt;/sup&gt;", "plainTextFormattedCitation" : "185", "previouslyFormattedCitation" : "&lt;sup&gt;185&lt;/sup&gt;" }, "properties" : {  }, "schema" : "https://github.com/citation-style-language/schema/raw/master/csl-citation.json" }</w:instrText>
      </w:r>
      <w:r>
        <w:fldChar w:fldCharType="separate"/>
      </w:r>
      <w:r w:rsidR="00F550D8" w:rsidRPr="00F550D8">
        <w:rPr>
          <w:noProof/>
          <w:vertAlign w:val="superscript"/>
        </w:rPr>
        <w:t>185</w:t>
      </w:r>
      <w:r>
        <w:fldChar w:fldCharType="end"/>
      </w:r>
      <w:r w:rsidRPr="00C9501F">
        <w:t xml:space="preserve"> </w:t>
      </w:r>
      <w:r>
        <w:t>The choice of buffer can drastically affect both of these properties, such as the addition of reducing thiols or enzymatic oxygen scavengers GLOX. Many dyes require different buffer conditions for optimal blinking rates for STORM which can cause logistical issues for multi-colour labelling, the control of the blinking rate is crucial for accurate localization.</w:t>
      </w:r>
      <w:r w:rsidRPr="007F3B83">
        <w:rPr>
          <w:shd w:val="clear" w:color="auto" w:fill="FFFFFF"/>
        </w:rPr>
        <w:fldChar w:fldCharType="begin" w:fldLock="1"/>
      </w:r>
      <w:r w:rsidR="00F550D8">
        <w:rPr>
          <w:shd w:val="clear" w:color="auto" w:fill="FFFFFF"/>
        </w:rPr>
        <w:instrText>ADDIN CSL_CITATION { "citationItems" : [ { "id" : "ITEM-1", "itemData" : { "ISBN" : "2296-4185", "abstract" : "Super-resolution fluorescence microscopy has been revolutionizing the way in which we investigate the structures, dynamics, and functions of a wide range of nanoscale systems. In this review, I describe the current state of various super-resolution fluorescence microscopy techniques along with the latest developments of fluorophores and labeling for the super-resolution microscopy. I discuss the applications of super-resolution microscopy in the fields of life science and materials science with a special emphasis on quantitative molecular imaging and nanoscale functional imaging. These studies open new opportunities for unraveling the physical, chemical, and optical properties of a wide range of nanoscale architectures together with their nanostructures and will enable the development of new (bio-)nanotechnology.", "author" : [ { "dropping-particle" : "", "family" : "Habuchi", "given" : "Satoshi", "non-dropping-particle" : "", "parse-names" : false, "suffix" : "" } ], "container-title" : "Frontiers in Bioengineering and Biotechnology  ", "id" : "ITEM-1", "issued" : { "date-parts" : [ [ "2014" ] ] }, "page" : "20", "title" : "Super-Resolution Molecular and Functional Imaging of Nanoscale Architectures in Life and Materials Science   ", "type" : "article", "volume" : "2      " }, "uris" : [ "http://www.mendeley.com/documents/?uuid=5dfcd0db-442b-464f-b731-56a038a12cf4" ] } ], "mendeley" : { "formattedCitation" : "&lt;sup&gt;81&lt;/sup&gt;", "plainTextFormattedCitation" : "81", "previouslyFormattedCitation" : "&lt;sup&gt;81&lt;/sup&gt;" }, "properties" : {  }, "schema" : "https://github.com/citation-style-language/schema/raw/master/csl-citation.json" }</w:instrText>
      </w:r>
      <w:r w:rsidRPr="007F3B83">
        <w:rPr>
          <w:shd w:val="clear" w:color="auto" w:fill="FFFFFF"/>
        </w:rPr>
        <w:fldChar w:fldCharType="separate"/>
      </w:r>
      <w:r w:rsidR="008C09CE" w:rsidRPr="008C09CE">
        <w:rPr>
          <w:noProof/>
          <w:shd w:val="clear" w:color="auto" w:fill="FFFFFF"/>
          <w:vertAlign w:val="superscript"/>
        </w:rPr>
        <w:t>81</w:t>
      </w:r>
      <w:r w:rsidRPr="007F3B83">
        <w:rPr>
          <w:shd w:val="clear" w:color="auto" w:fill="FFFFFF"/>
        </w:rPr>
        <w:fldChar w:fldCharType="end"/>
      </w:r>
      <w:r>
        <w:t xml:space="preserve"> Another major issue with multi-colour labelling is due to the overlap of excitation wavelengths, each dye used requires a </w:t>
      </w:r>
      <w:r>
        <w:rPr>
          <w:rFonts w:ascii="Symbol" w:hAnsi="Symbol"/>
        </w:rPr>
        <w:t></w:t>
      </w:r>
      <w:r w:rsidRPr="00C9501F">
        <w:rPr>
          <w:vertAlign w:val="subscript"/>
        </w:rPr>
        <w:t>em</w:t>
      </w:r>
      <w:r>
        <w:t xml:space="preserve"> separation of &lt;100 nm to independently detect each dye and prevent ‘cross-talk’.</w:t>
      </w:r>
      <w:r>
        <w:fldChar w:fldCharType="begin" w:fldLock="1"/>
      </w:r>
      <w:r w:rsidR="00F550D8">
        <w:instrText>ADDIN CSL_CITATION { "citationItems" : [ { "id" : "ITEM-1", "itemData" : { "DOI" : "10.1002/cphc.201100735", "ISSN" : "14394235", "author" : [ { "dropping-particle" : "", "family" : "Bates", "given" : "Mark", "non-dropping-particle" : "", "parse-names" : false, "suffix" : "" }, { "dropping-particle" : "", "family" : "Dempsey", "given" : "Graham T.", "non-dropping-particle" : "", "parse-names" : false, "suffix" : "" }, { "dropping-particle" : "", "family" : "Chen", "given" : "Kok Hao", "non-dropping-particle" : "", "parse-names" : false, "suffix" : "" }, { "dropping-particle" : "", "family" : "Zhuang", "given" : "Xiaowei", "non-dropping-particle" : "", "parse-names" : false, "suffix" : "" } ], "container-title" : "ChemPhysChem", "id" : "ITEM-1", "issue" : "1", "issued" : { "date-parts" : [ [ "2012", "1", "16" ] ] }, "page" : "99-107", "publisher" : "WILEY\u2010VCH Verlag", "title" : "Multicolor Super-Resolution Fluorescence Imaging via Multi-Parameter Fluorophore Detection", "type" : "article-journal", "volume" : "13" }, "uris" : [ "http://www.mendeley.com/documents/?uuid=24d7251b-d9a0-3a2b-9a0c-1c9ddf0d92ff" ] } ], "mendeley" : { "formattedCitation" : "&lt;sup&gt;189&lt;/sup&gt;", "plainTextFormattedCitation" : "189", "previouslyFormattedCitation" : "&lt;sup&gt;189&lt;/sup&gt;" }, "properties" : {  }, "schema" : "https://github.com/citation-style-language/schema/raw/master/csl-citation.json" }</w:instrText>
      </w:r>
      <w:r>
        <w:fldChar w:fldCharType="separate"/>
      </w:r>
      <w:r w:rsidR="00F550D8" w:rsidRPr="00F550D8">
        <w:rPr>
          <w:noProof/>
          <w:vertAlign w:val="superscript"/>
        </w:rPr>
        <w:t>189</w:t>
      </w:r>
      <w:r>
        <w:fldChar w:fldCharType="end"/>
      </w:r>
      <w:r w:rsidRPr="00867D84">
        <w:t xml:space="preserve"> </w:t>
      </w:r>
      <w:r>
        <w:t>Ideally d</w:t>
      </w:r>
      <w:r w:rsidRPr="00867D84">
        <w:t>ual-emission ST</w:t>
      </w:r>
      <w:r>
        <w:t>ORM requires each dye being exc</w:t>
      </w:r>
      <w:r w:rsidRPr="00867D84">
        <w:t>i</w:t>
      </w:r>
      <w:r>
        <w:t>t</w:t>
      </w:r>
      <w:r w:rsidRPr="00867D84">
        <w:t xml:space="preserve">ed in </w:t>
      </w:r>
      <w:r>
        <w:t xml:space="preserve">two </w:t>
      </w:r>
      <w:r w:rsidRPr="00867D84">
        <w:t>separate channels</w:t>
      </w:r>
      <w:r>
        <w:t>, the order of dye excitation can be</w:t>
      </w:r>
      <w:r w:rsidRPr="00867D84">
        <w:t xml:space="preserve"> imp</w:t>
      </w:r>
      <w:r>
        <w:t>ortant as to not photobleach the secondary</w:t>
      </w:r>
      <w:r w:rsidRPr="00867D84">
        <w:t xml:space="preserve"> dye b</w:t>
      </w:r>
      <w:r>
        <w:t>efore its being imaged.</w:t>
      </w:r>
      <w:r>
        <w:rPr>
          <w:lang w:val="en"/>
        </w:rPr>
        <w:fldChar w:fldCharType="begin" w:fldLock="1"/>
      </w:r>
      <w:r w:rsidR="00F550D8">
        <w:instrText>ADDIN CSL_CITATION { "citationItems" : [ { "id" : "ITEM-1", "itemData" : { "DOI" : "10.1002/cphc.201100735", "ISSN" : "14394235", "author" : [ { "dropping-particle" : "", "family" : "Bates", "given" : "Mark", "non-dropping-particle" : "", "parse-names" : false, "suffix" : "" }, { "dropping-particle" : "", "family" : "Dempsey", "given" : "Graham T.", "non-dropping-particle" : "", "parse-names" : false, "suffix" : "" }, { "dropping-particle" : "", "family" : "Chen", "given" : "Kok Hao", "non-dropping-particle" : "", "parse-names" : false, "suffix" : "" }, { "dropping-particle" : "", "family" : "Zhuang", "given" : "Xiaowei", "non-dropping-particle" : "", "parse-names" : false, "suffix" : "" } ], "container-title" : "ChemPhysChem", "id" : "ITEM-1", "issue" : "1", "issued" : { "date-parts" : [ [ "2012", "1", "16" ] ] }, "page" : "99-107", "publisher" : "WILEY\u2010VCH Verlag", "title" : "Multicolor Super-Resolution Fluorescence Imaging via Multi-Parameter Fluorophore Detection", "type" : "article-journal", "volume" : "13" }, "uris" : [ "http://www.mendeley.com/documents/?uuid=24d7251b-d9a0-3a2b-9a0c-1c9ddf0d92ff" ] } ], "mendeley" : { "formattedCitation" : "&lt;sup&gt;189&lt;/sup&gt;", "plainTextFormattedCitation" : "189", "previouslyFormattedCitation" : "&lt;sup&gt;189&lt;/sup&gt;" }, "properties" : {  }, "schema" : "https://github.com/citation-style-language/schema/raw/master/csl-citation.json" }</w:instrText>
      </w:r>
      <w:r>
        <w:rPr>
          <w:lang w:val="en"/>
        </w:rPr>
        <w:fldChar w:fldCharType="separate"/>
      </w:r>
      <w:r w:rsidR="00F550D8" w:rsidRPr="00F550D8">
        <w:rPr>
          <w:noProof/>
          <w:vertAlign w:val="superscript"/>
        </w:rPr>
        <w:t>189</w:t>
      </w:r>
      <w:r>
        <w:rPr>
          <w:lang w:val="en"/>
        </w:rPr>
        <w:fldChar w:fldCharType="end"/>
      </w:r>
    </w:p>
    <w:p w14:paraId="11744A34" w14:textId="3D2F7EC7" w:rsidR="00444621" w:rsidRDefault="00444621" w:rsidP="00D86E74">
      <w:r>
        <w:t xml:space="preserve">The resolution limit of SIM is dependent on using patterned illumination techniques and not on the properties of the fluorophore, a wide variety of organic dye or fluorescent proteins are suitable for SIM imaging. Due to the wide variety of </w:t>
      </w:r>
      <w:r>
        <w:rPr>
          <w:rFonts w:ascii="Symbol" w:hAnsi="Symbol"/>
        </w:rPr>
        <w:t></w:t>
      </w:r>
      <w:r>
        <w:rPr>
          <w:vertAlign w:val="subscript"/>
        </w:rPr>
        <w:t xml:space="preserve">ex </w:t>
      </w:r>
      <w:r>
        <w:t xml:space="preserve">and </w:t>
      </w:r>
      <w:r>
        <w:rPr>
          <w:rFonts w:ascii="Symbol" w:hAnsi="Symbol"/>
        </w:rPr>
        <w:t></w:t>
      </w:r>
      <w:r w:rsidRPr="00C9501F">
        <w:rPr>
          <w:vertAlign w:val="subscript"/>
        </w:rPr>
        <w:t>em</w:t>
      </w:r>
      <w:r>
        <w:rPr>
          <w:vertAlign w:val="subscript"/>
        </w:rPr>
        <w:t xml:space="preserve"> </w:t>
      </w:r>
      <w:r w:rsidRPr="00DD53F4">
        <w:t xml:space="preserve">filters available with </w:t>
      </w:r>
      <w:r>
        <w:t xml:space="preserve">SIM and the low light intensities required for bright dyes, it is highly suitable for multi-colour live cell imaging. Monteiro </w:t>
      </w:r>
      <w:r w:rsidRPr="00051D8C">
        <w:rPr>
          <w:i/>
          <w:iCs/>
        </w:rPr>
        <w:t>et al.</w:t>
      </w:r>
      <w:r>
        <w:t xml:space="preserve"> studied the SIM labelling pattern of 5 min</w:t>
      </w:r>
      <w:r w:rsidRPr="00051D8C">
        <w:t>ute</w:t>
      </w:r>
      <w:r>
        <w:t xml:space="preserve"> cell wall</w:t>
      </w:r>
      <w:r w:rsidRPr="00051D8C">
        <w:t xml:space="preserve"> pulse labelling of </w:t>
      </w:r>
      <w:r>
        <w:rPr>
          <w:i/>
          <w:iCs/>
        </w:rPr>
        <w:t>S. a</w:t>
      </w:r>
      <w:r w:rsidRPr="00051D8C">
        <w:rPr>
          <w:i/>
          <w:iCs/>
        </w:rPr>
        <w:t xml:space="preserve">ureus </w:t>
      </w:r>
      <w:r w:rsidRPr="00051D8C">
        <w:t xml:space="preserve">COL with </w:t>
      </w:r>
      <w:r>
        <w:t xml:space="preserve">WGA-488 and membrane stained with Nile-red, the lateral image resolution reach </w:t>
      </w:r>
      <w:r>
        <w:rPr>
          <w:rFonts w:ascii="Vrinda" w:hAnsi="Vrinda" w:cs="Vrinda"/>
        </w:rPr>
        <w:t>~</w:t>
      </w:r>
      <w:r>
        <w:t>115 nm allowing accurate measurement of cell volume throughout the cell cycle to be taken. The major downfall of SIM is due to the use of patterning light, which itself is diffracted, as the resolution limit can only achieve double the spatial resolution of conventional widefield.</w:t>
      </w:r>
      <w:r>
        <w:fldChar w:fldCharType="begin" w:fldLock="1"/>
      </w:r>
      <w:r w:rsidR="00F550D8">
        <w:instrText>ADDIN CSL_CITATION { "citationItems" : [ { "id" : "ITEM-1", "itemData" : { "DOI" : "10.1002/cphc.201300720", "ISSN" : "14394235", "author" : [ { "dropping-particle" : "", "family" : "Lakadamyali", "given" : "Melike", "non-dropping-particle" : "", "parse-names" : false, "suffix" : "" } ], "container-title" : "ChemPhysChem", "id" : "ITEM-1", "issue" : "4", "issued" : { "date-parts" : [ [ "2014", "3", "17" ] ] }, "page" : "630-636", "publisher" : "WILEY\u2010VCH Verlag", "title" : "Super-Resolution Microscopy: Going Live and Going Fast", "type" : "article-journal", "volume" : "15" }, "uris" : [ "http://www.mendeley.com/documents/?uuid=d5c1a3ae-4fc3-3866-af15-4b037fd649fb" ] } ], "mendeley" : { "formattedCitation" : "&lt;sup&gt;190&lt;/sup&gt;", "plainTextFormattedCitation" : "190", "previouslyFormattedCitation" : "&lt;sup&gt;190&lt;/sup&gt;" }, "properties" : {  }, "schema" : "https://github.com/citation-style-language/schema/raw/master/csl-citation.json" }</w:instrText>
      </w:r>
      <w:r>
        <w:fldChar w:fldCharType="separate"/>
      </w:r>
      <w:r w:rsidR="00F550D8" w:rsidRPr="00F550D8">
        <w:rPr>
          <w:noProof/>
          <w:vertAlign w:val="superscript"/>
        </w:rPr>
        <w:t>190</w:t>
      </w:r>
      <w:r>
        <w:fldChar w:fldCharType="end"/>
      </w:r>
    </w:p>
    <w:p w14:paraId="354F6D1B" w14:textId="4D757E75" w:rsidR="00444621" w:rsidRPr="00F74B31" w:rsidRDefault="00444621" w:rsidP="00D86E74">
      <w:pPr>
        <w:rPr>
          <w:highlight w:val="magenta"/>
        </w:rPr>
      </w:pPr>
      <w:r>
        <w:t>The combination of fluorescent microscopy with a structural techniques such as AFM to combine fluorescent mapping with structural information has previously been explored with diffraction limited techniques.</w:t>
      </w:r>
      <w:r>
        <w:fldChar w:fldCharType="begin" w:fldLock="1"/>
      </w:r>
      <w:r w:rsidR="00F550D8">
        <w:instrText>ADDIN CSL_CITATION { "citationItems" : [ { "id" : "ITEM-1", "itemData" : { "DOI" : "10.1128/mBio.01363-14", "ISSN" : "2150-7511", "PMID" : "25053785", "abstract" : "Microbial cells sense and respond to their environment using their surface constituents. Therefore, understanding the assembly and biophysical properties of cell surface molecules is an important research topic. With its ability to observe living microbial cells at nanometer resolution and to manipulate single-cell surface molecules, atomic force microscopy (AFM) has emerged as a powerful tool in microbiology. Here, we survey major breakthroughs made in cell surface microbiology using AFM techniques, emphasizing the most recent structural and functional insights.", "author" : [ { "dropping-particle" : "", "family" : "Dufr\u00eane", "given" : "Yves F", "non-dropping-particle" : "", "parse-names" : false, "suffix" : "" } ], "container-title" : "mBio", "id" : "ITEM-1", "issue" : "4", "issued" : { "date-parts" : [ [ "2014", "7", "22" ] ] }, "page" : "e01363-14", "publisher" : "American Society for Microbiology", "title" : "Atomic force microscopy in microbiology: new structural and functional insights into the microbial cell surface.", "type" : "article-journal", "volume" : "5" }, "uris" : [ "http://www.mendeley.com/documents/?uuid=11d38817-9958-3c3b-a23b-bd6d186e8b12" ] }, { "id" : "ITEM-2", "itemData" : { "DOI" : "10.1021/cb1003509", "ISSN" : "1554-8929", "author" : [ { "dropping-particle" : "", "family" : "Andre", "given" : "Guillaume", "non-dropping-particle" : "", "parse-names" : false, "suffix" : "" }, { "dropping-particle" : "", "family" : "Deghorain", "given" : "Marie", "non-dropping-particle" : "", "parse-names" : false, "suffix" : "" }, { "dropping-particle" : "", "family" : "Bron", "given" : "Peter A", "non-dropping-particle" : "", "parse-names" : false, "suffix" : "" }, { "dropping-particle" : "", "family" : "Swam", "given" : "Iris I", "non-dropping-particle" : "van", "parse-names" : false, "suffix" : "" }, { "dropping-particle" : "", "family" : "Kleerebezem", "given" : "Michiel", "non-dropping-particle" : "", "parse-names" : false, "suffix" : "" }, { "dropping-particle" : "", "family" : "Hols", "given" : "Pascal", "non-dropping-particle" : "", "parse-names" : false, "suffix" : "" }, { "dropping-particle" : "", "family" : "Dufr\u00eane", "given" : "Yves F", "non-dropping-particle" : "", "parse-names" : false, "suffix" : "" } ], "container-title" : "ACS Chemical Biology", "id" : "ITEM-2", "issue" : "4", "issued" : { "date-parts" : [ [ "2011", "4", "15" ] ] }, "note" : "doi: 10.1021/cb1003509", "page" : "366-376", "publisher" : "American Chemical Society", "title" : "Fluorescence and Atomic Force Microscopy Imaging of Wall Teichoic Acids in Lactobacillus plantarum", "type" : "article-journal", "volume" : "6" }, "uris" : [ "http://www.mendeley.com/documents/?uuid=94c956b2-8c56-404a-9417-ab992161cfef" ] } ], "mendeley" : { "formattedCitation" : "&lt;sup&gt;191,192&lt;/sup&gt;", "plainTextFormattedCitation" : "191,192", "previouslyFormattedCitation" : "&lt;sup&gt;191,192&lt;/sup&gt;" }, "properties" : {  }, "schema" : "https://github.com/citation-style-language/schema/raw/master/csl-citation.json" }</w:instrText>
      </w:r>
      <w:r>
        <w:fldChar w:fldCharType="separate"/>
      </w:r>
      <w:r w:rsidR="00F550D8" w:rsidRPr="00F550D8">
        <w:rPr>
          <w:noProof/>
          <w:vertAlign w:val="superscript"/>
        </w:rPr>
        <w:t>191,192</w:t>
      </w:r>
      <w:r>
        <w:fldChar w:fldCharType="end"/>
      </w:r>
      <w:r>
        <w:t xml:space="preserve"> AFM of bacteria has been used to provide structural details such as sacculi thickness, sacculi elasticity, surface details on sacculi and hydrated cells etc.</w:t>
      </w:r>
      <w:r>
        <w:fldChar w:fldCharType="begin" w:fldLock="1"/>
      </w:r>
      <w:r w:rsidR="00F550D8">
        <w:instrText>ADDIN CSL_CITATION { "citationItems" : [ { "id" : "ITEM-1", "itemData" : { "DOI" : "10.1111/j.1574-6976.2007.00094.x", "ISSN" : "1574-6976", "author" : [ { "dropping-particle" : "", "family" : "Vollmer", "given" : "Waldemar", "non-dropping-particle" : "", "parse-names" : false, "suffix" : "" }, { "dropping-particle" : "", "family" : "Blanot", "given" : "Didier", "non-dropping-particle" : "", "parse-names" : false, "suffix" : "" }, { "dropping-particle" : "", "family" : "Pedro", "given" : "Miguel A", "non-dropping-particle" : "De", "parse-names" : false, "suffix" : "" } ], "container-title" : "FEMS Microbiology Reviews", "id" : "ITEM-1", "issue" : "2", "issued" : { "date-parts" : [ [ "2008" ] ] }, "page" : "149-167", "publisher" : "Blackwell Publishing Ltd", "title" : "Peptidoglycan structure and architecture", "type" : "article-journal", "volume" : "32" }, "uris" : [ "http://www.mendeley.com/documents/?uuid=2e67bac5-f632-498e-8ed5-98dc3cf57c9b" ] }, { "id" : "ITEM-2", "itemData" : { "DOI" : "10.1128/JB.186.18.5978", "author" : [ { "dropping-particle" : "", "family" : "Vollmer", "given" : "Waldemar", "non-dropping-particle" : "", "parse-names" : false, "suffix" : "" }, { "dropping-particle" : "", "family" : "H\u00f6ltje", "given" : "JV", "non-dropping-particle" : "", "parse-names" : false, "suffix" : "" } ], "container-title" : "Journal of bacteriology", "id" : "ITEM-2", "issue" : "18", "issued" : { "date-parts" : [ [ "2004" ] ] }, "title" : "The Architecture of the Murein ( Peptidoglycan ) in Gram-Negative Bacteria : Vertical Scaffold or Horizontal Layer ( s )", "type" : "article-journal", "volume" : "186" }, "uris" : [ "http://www.mendeley.com/documents/?uuid=eee26db6-e4b6-4fea-9d43-d976ae931059" ] } ], "mendeley" : { "formattedCitation" : "&lt;sup&gt;8,52&lt;/sup&gt;", "plainTextFormattedCitation" : "8,52", "previouslyFormattedCitation" : "&lt;sup&gt;8,52&lt;/sup&gt;" }, "properties" : {  }, "schema" : "https://github.com/citation-style-language/schema/raw/master/csl-citation.json" }</w:instrText>
      </w:r>
      <w:r>
        <w:fldChar w:fldCharType="separate"/>
      </w:r>
      <w:r w:rsidR="008C09CE" w:rsidRPr="008C09CE">
        <w:rPr>
          <w:noProof/>
          <w:vertAlign w:val="superscript"/>
        </w:rPr>
        <w:t>8,52</w:t>
      </w:r>
      <w:r>
        <w:fldChar w:fldCharType="end"/>
      </w:r>
      <w:r>
        <w:t xml:space="preserve"> Both techniques with a visual tracker at the super-</w:t>
      </w:r>
      <w:r>
        <w:lastRenderedPageBreak/>
        <w:t xml:space="preserve">resolution scale allow a visual guide to track specific molecules or features then followed by high resolution </w:t>
      </w:r>
      <w:r w:rsidRPr="00745BE3">
        <w:t xml:space="preserve">AFM providing 3D molecular resolution of </w:t>
      </w:r>
      <w:r>
        <w:t>bacteria.</w:t>
      </w:r>
    </w:p>
    <w:p w14:paraId="431971D6" w14:textId="66F6B8D8" w:rsidR="00444621" w:rsidRDefault="00444621" w:rsidP="00D86E74">
      <w:r>
        <w:t>The combination of high resolution and fluorescence microscopy has already revealed</w:t>
      </w:r>
      <w:r w:rsidRPr="00F74B31">
        <w:t xml:space="preserve"> </w:t>
      </w:r>
      <w:r>
        <w:t xml:space="preserve">fine mechanical details of cell separation and daughter cell expansion in </w:t>
      </w:r>
      <w:r>
        <w:rPr>
          <w:i/>
          <w:iCs/>
        </w:rPr>
        <w:t>S. aureus.</w:t>
      </w:r>
      <w:r>
        <w:fldChar w:fldCharType="begin" w:fldLock="1"/>
      </w:r>
      <w:r w:rsidR="00F550D8">
        <w:instrText>ADDIN CSL_CITATION { "citationItems" : [ { "id" : "ITEM-1", "itemData" : { "DOI" : "10.1126/science.aaa1511", "ISBN" : "0036-8075", "ISSN" : "0036-8075, 1095-9203", "PMID" : "25931560", "abstract" : "When Staphylococcus aureus undergoes cytokinesis, it builds a septum, generating two hemispherical daughters whose cell walls are only connected via a narrow peripheral ring. We found that resolution of this ring occurred within milliseconds (\u201cpopping\u201d), without detectable changes in cell volume. The likelihood of popping depended on cell-wall stress, and the separating cells split open asymmetrically, leaving the daughters connected by a hinge. An elastostatic model of the wall indicated high circumferential stress in the peripheral ring before popping. Last, we observed small perforations in the peripheral ring that are likely initial points of mechanical failure. Thus, the ultrafast daughter cell separation in S. aureus appears to be driven by accumulation of stress in the peripheral ring and exhibits hallmarks of mechanical crack propagation.\\nPop goes the coccus\\nDaughter cell separation in Staphylococcus aureus proceeds much like the cracking of an egg. So say Zhou et al., who examined dividing cells with millisecond precision using high-speed videomicroscopy. Rather than proceeding gradually, tiny imperfections in the mother cell wall were seen to crack open, leaving two daughter cells linked by a hinge.\\nScience, this issue p. 574", "author" : [ { "dropping-particle" : "", "family" : "Zhou", "given" : "Xiaoxue", "non-dropping-particle" : "", "parse-names" : false, "suffix" : "" }, { "dropping-particle" : "", "family" : "Halladin", "given" : "David K.", "non-dropping-particle" : "", "parse-names" : false, "suffix" : "" }, { "dropping-particle" : "", "family" : "Rojas", "given" : "Enrique R.", "non-dropping-particle" : "", "parse-names" : false, "suffix" : "" }, { "dropping-particle" : "", "family" : "Koslover", "given" : "Elena F.", "non-dropping-particle" : "", "parse-names" : false, "suffix" : "" }, { "dropping-particle" : "", "family" : "Lee", "given" : "Timothy K.", "non-dropping-particle" : "", "parse-names" : false, "suffix" : "" }, { "dropping-particle" : "", "family" : "Huang", "given" : "Kerwyn Casey", "non-dropping-particle" : "", "parse-names" : false, "suffix" : "" }, { "dropping-particle" : "", "family" : "Theriot", "given" : "Julie A.", "non-dropping-particle" : "", "parse-names" : false, "suffix" : "" } ], "container-title" : "Science", "id" : "ITEM-1", "issue" : "6234", "issued" : { "date-parts" : [ [ "2015" ] ] }, "page" : "574-578", "title" : "Mechanical crack propagation drives millisecond daughter cell separation in &lt;i&gt;Staphylococcus aureus&lt;/i&gt;", "type" : "article-journal", "volume" : "348" }, "uris" : [ "http://www.mendeley.com/documents/?uuid=55ae20ae-2f99-45d7-8337-b49a7d188475" ] } ], "mendeley" : { "formattedCitation" : "&lt;sup&gt;36&lt;/sup&gt;", "plainTextFormattedCitation" : "36", "previouslyFormattedCitation" : "&lt;sup&gt;36&lt;/sup&gt;" }, "properties" : {  }, "schema" : "https://github.com/citation-style-language/schema/raw/master/csl-citation.json" }</w:instrText>
      </w:r>
      <w:r>
        <w:fldChar w:fldCharType="separate"/>
      </w:r>
      <w:r w:rsidR="008C09CE" w:rsidRPr="008C09CE">
        <w:rPr>
          <w:noProof/>
          <w:vertAlign w:val="superscript"/>
        </w:rPr>
        <w:t>36</w:t>
      </w:r>
      <w:r>
        <w:fldChar w:fldCharType="end"/>
      </w:r>
      <w:r>
        <w:t xml:space="preserve">  Zhou </w:t>
      </w:r>
      <w:r w:rsidRPr="00B6454A">
        <w:rPr>
          <w:i/>
          <w:iCs/>
        </w:rPr>
        <w:t>et al.</w:t>
      </w:r>
      <w:r>
        <w:t xml:space="preserve"> combined </w:t>
      </w:r>
      <w:r w:rsidRPr="006306BA">
        <w:t>epifluor</w:t>
      </w:r>
      <w:r>
        <w:t>escence microscopy and</w:t>
      </w:r>
      <w:r w:rsidRPr="006306BA">
        <w:t xml:space="preserve"> scanning </w:t>
      </w:r>
      <w:r>
        <w:t>EM to show real-time cell division in fluorescence alongside correlative super-resolution images showing the division of two daughter cells occurring at millisecond timescale alongside a partial hinge-like attachment visible with SEM.</w:t>
      </w:r>
      <w:r>
        <w:fldChar w:fldCharType="begin" w:fldLock="1"/>
      </w:r>
      <w:r w:rsidR="00F550D8">
        <w:instrText>ADDIN CSL_CITATION { "citationItems" : [ { "id" : "ITEM-1", "itemData" : { "DOI" : "10.1126/science.aaa1511", "ISBN" : "0036-8075", "ISSN" : "0036-8075, 1095-9203", "PMID" : "25931560", "abstract" : "When Staphylococcus aureus undergoes cytokinesis, it builds a septum, generating two hemispherical daughters whose cell walls are only connected via a narrow peripheral ring. We found that resolution of this ring occurred within milliseconds (\u201cpopping\u201d), without detectable changes in cell volume. The likelihood of popping depended on cell-wall stress, and the separating cells split open asymmetrically, leaving the daughters connected by a hinge. An elastostatic model of the wall indicated high circumferential stress in the peripheral ring before popping. Last, we observed small perforations in the peripheral ring that are likely initial points of mechanical failure. Thus, the ultrafast daughter cell separation in S. aureus appears to be driven by accumulation of stress in the peripheral ring and exhibits hallmarks of mechanical crack propagation.\\nPop goes the coccus\\nDaughter cell separation in Staphylococcus aureus proceeds much like the cracking of an egg. So say Zhou et al., who examined dividing cells with millisecond precision using high-speed videomicroscopy. Rather than proceeding gradually, tiny imperfections in the mother cell wall were seen to crack open, leaving two daughter cells linked by a hinge.\\nScience, this issue p. 574", "author" : [ { "dropping-particle" : "", "family" : "Zhou", "given" : "Xiaoxue", "non-dropping-particle" : "", "parse-names" : false, "suffix" : "" }, { "dropping-particle" : "", "family" : "Halladin", "given" : "David K.", "non-dropping-particle" : "", "parse-names" : false, "suffix" : "" }, { "dropping-particle" : "", "family" : "Rojas", "given" : "Enrique R.", "non-dropping-particle" : "", "parse-names" : false, "suffix" : "" }, { "dropping-particle" : "", "family" : "Koslover", "given" : "Elena F.", "non-dropping-particle" : "", "parse-names" : false, "suffix" : "" }, { "dropping-particle" : "", "family" : "Lee", "given" : "Timothy K.", "non-dropping-particle" : "", "parse-names" : false, "suffix" : "" }, { "dropping-particle" : "", "family" : "Huang", "given" : "Kerwyn Casey", "non-dropping-particle" : "", "parse-names" : false, "suffix" : "" }, { "dropping-particle" : "", "family" : "Theriot", "given" : "Julie A.", "non-dropping-particle" : "", "parse-names" : false, "suffix" : "" } ], "container-title" : "Science", "id" : "ITEM-1", "issue" : "6234", "issued" : { "date-parts" : [ [ "2015" ] ] }, "page" : "574-578", "title" : "Mechanical crack propagation drives millisecond daughter cell separation in &lt;i&gt;Staphylococcus aureus&lt;/i&gt;", "type" : "article-journal", "volume" : "348" }, "uris" : [ "http://www.mendeley.com/documents/?uuid=55ae20ae-2f99-45d7-8337-b49a7d188475" ] } ], "mendeley" : { "formattedCitation" : "&lt;sup&gt;36&lt;/sup&gt;", "plainTextFormattedCitation" : "36", "previouslyFormattedCitation" : "&lt;sup&gt;36&lt;/sup&gt;" }, "properties" : {  }, "schema" : "https://github.com/citation-style-language/schema/raw/master/csl-citation.json" }</w:instrText>
      </w:r>
      <w:r>
        <w:fldChar w:fldCharType="separate"/>
      </w:r>
      <w:r w:rsidR="008C09CE" w:rsidRPr="008C09CE">
        <w:rPr>
          <w:noProof/>
          <w:vertAlign w:val="superscript"/>
        </w:rPr>
        <w:t>36</w:t>
      </w:r>
      <w:r>
        <w:fldChar w:fldCharType="end"/>
      </w:r>
      <w:r>
        <w:t xml:space="preserve"> </w:t>
      </w:r>
    </w:p>
    <w:p w14:paraId="4230EE17" w14:textId="194DCA39" w:rsidR="00444621" w:rsidRDefault="00444621" w:rsidP="00D86E74">
      <w:r>
        <w:t>The combination of fluorescent imaging techniques providing localization and visual tracking of cell elements, bio-chemical analysis of muropeptides using NMR and mass spectrometry alongside cellular mechanical properties of direct imaging techniques provides a comprehensive approach to better determining peptidoglycan dynamics and architecture.</w:t>
      </w:r>
      <w:r w:rsidRPr="007F3B83">
        <w:fldChar w:fldCharType="begin" w:fldLock="1"/>
      </w:r>
      <w:r w:rsidR="00F550D8">
        <w:instrText>ADDIN CSL_CITATION { "citationItems" : [ { "id" : "ITEM-1", "itemData" : { "DOI" : "10.1111/mmi.12513", "ISSN" : "1365-2958", "PMID" : "24405365", "abstract" : "Peptidoglycan performs the essential role of resisting turgor in the cell walls of most bacteria. It determines cell shape, and its biosynthesis is the target for many important antibiotics. The fundamental chemical building blocks of peptidoglycan are conserved: repeating disaccharides cross-linked by peptides. However, these blocks come in many varieties and can be assembled in different ways. So beyond the fundamental similarity, prodigious chemical, organizational and architectural diversity is revealed. Here, we track the evolution of our current understanding of peptidoglycan and underpinning technical and methodological developments. The origin and function of chemical diversity is discussed with respect to some well-studied example species. We then explore how this chemistry is manifested in elegant and complex peptidoglycan organization and how this is interpreted in different and sometimes controversial architectural models. We contend that emerging technology brings about the possibility of achieving a complete understanding of peptidoglycan chemistry, through architecture, to the way in which diverse species and populations of cells meet the challenges of maintaining viability and growth within their environmental niches, by exploiting the bioengineering versatility of peptidoglycan.", "author" : [ { "dropping-particle" : "", "family" : "Turner", "given" : "Robert D", "non-dropping-particle" : "", "parse-names" : false, "suffix" : "" }, { "dropping-particle" : "", "family" : "Vollmer", "given" : "Waldemar", "non-dropping-particle" : "", "parse-names" : false, "suffix" : "" }, { "dropping-particle" : "", "family" : "Foster", "given" : "Simon J", "non-dropping-particle" : "", "parse-names" : false, "suffix" : "" } ], "container-title" : "Molecular microbiology", "id" : "ITEM-1", "issue" : "5", "issued" : { "date-parts" : [ [ "2014", "3" ] ] }, "page" : "862-74", "title" : "Different walls for rods and balls: the diversity of peptidoglycan.", "type" : "article-journal", "volume" : "91" }, "uris" : [ "http://www.mendeley.com/documents/?uuid=17acdfec-ec31-433a-8ef0-8ae71cf3aeae" ] } ], "mendeley" : { "formattedCitation" : "&lt;sup&gt;54&lt;/sup&gt;", "plainTextFormattedCitation" : "54", "previouslyFormattedCitation" : "&lt;sup&gt;54&lt;/sup&gt;" }, "properties" : {  }, "schema" : "https://github.com/citation-style-language/schema/raw/master/csl-citation.json" }</w:instrText>
      </w:r>
      <w:r w:rsidRPr="007F3B83">
        <w:fldChar w:fldCharType="separate"/>
      </w:r>
      <w:r w:rsidR="00F60B18" w:rsidRPr="00F60B18">
        <w:rPr>
          <w:noProof/>
          <w:vertAlign w:val="superscript"/>
        </w:rPr>
        <w:t>54</w:t>
      </w:r>
      <w:r w:rsidRPr="007F3B83">
        <w:fldChar w:fldCharType="end"/>
      </w:r>
    </w:p>
    <w:p w14:paraId="6A2ACFE7" w14:textId="77777777" w:rsidR="00444621" w:rsidRPr="006D030A" w:rsidRDefault="00444621" w:rsidP="00D86E74">
      <w:pPr>
        <w:pStyle w:val="Heading2"/>
      </w:pPr>
      <w:bookmarkStart w:id="437" w:name="_Toc509909943"/>
      <w:r w:rsidRPr="006D030A">
        <w:t>6.2</w:t>
      </w:r>
      <w:r w:rsidRPr="006D030A">
        <w:tab/>
        <w:t>New Models for Cell Wall Biosynthesis in S. aureus</w:t>
      </w:r>
      <w:bookmarkEnd w:id="437"/>
    </w:p>
    <w:p w14:paraId="2BD3A9ED" w14:textId="77777777" w:rsidR="005534F3" w:rsidRDefault="00444621" w:rsidP="00D86E74">
      <w:r>
        <w:t xml:space="preserve">Using the combination of super-resolution data it is discernible that peptidoglycan synthesis is not confined to the leading edge of the septum but instead occurs as continuous incorporation across the septum, alongside off-septal insertion of nascent peptidoglycan into the ‘mature’ cell wall. This has led to a new theoretical model for cell growth and division in </w:t>
      </w:r>
      <w:r w:rsidRPr="00635927">
        <w:rPr>
          <w:i/>
          <w:iCs/>
        </w:rPr>
        <w:t>S. aureus</w:t>
      </w:r>
      <w:r>
        <w:t xml:space="preserve"> (</w:t>
      </w:r>
      <w:r w:rsidRPr="00971CA6">
        <w:fldChar w:fldCharType="begin"/>
      </w:r>
      <w:r w:rsidRPr="00971CA6">
        <w:instrText xml:space="preserve"> REF _Ref491417431 \h  \* MERGEFORMAT </w:instrText>
      </w:r>
      <w:r w:rsidRPr="00971CA6">
        <w:fldChar w:fldCharType="separate"/>
      </w:r>
    </w:p>
    <w:p w14:paraId="7469A21F" w14:textId="0D1BE526" w:rsidR="00444621" w:rsidRDefault="005534F3" w:rsidP="00D86E74">
      <w:r w:rsidRPr="00090179">
        <w:rPr>
          <w:noProof/>
        </w:rPr>
        <w:t xml:space="preserve">Figure </w:t>
      </w:r>
      <w:r>
        <w:rPr>
          <w:noProof/>
        </w:rPr>
        <w:t>70</w:t>
      </w:r>
      <w:r w:rsidR="00444621" w:rsidRPr="00971CA6">
        <w:fldChar w:fldCharType="end"/>
      </w:r>
      <w:r w:rsidR="00444621">
        <w:t>).</w:t>
      </w:r>
    </w:p>
    <w:p w14:paraId="023298E8" w14:textId="77777777" w:rsidR="00A519FD" w:rsidRDefault="00A519FD" w:rsidP="00D86E74"/>
    <w:p w14:paraId="6A20B54D" w14:textId="77777777" w:rsidR="00A519FD" w:rsidRDefault="00A519FD" w:rsidP="00D86E74"/>
    <w:p w14:paraId="03D82D96" w14:textId="77777777" w:rsidR="00A519FD" w:rsidRDefault="00A519FD" w:rsidP="00D86E74">
      <w:pPr>
        <w:rPr>
          <w:noProof/>
        </w:rPr>
      </w:pPr>
    </w:p>
    <w:p w14:paraId="137D6BB0" w14:textId="77777777" w:rsidR="00444621" w:rsidRDefault="00444621" w:rsidP="00D86E74">
      <w:pPr>
        <w:rPr>
          <w:noProof/>
        </w:rPr>
      </w:pPr>
      <w:r w:rsidRPr="00584485">
        <w:rPr>
          <w:noProof/>
        </w:rPr>
        <w:lastRenderedPageBreak/>
        <w:t xml:space="preserve"> </w:t>
      </w:r>
      <w:r>
        <w:rPr>
          <w:noProof/>
          <w:lang w:eastAsia="en-GB"/>
        </w:rPr>
        <w:drawing>
          <wp:inline distT="0" distB="0" distL="0" distR="0" wp14:anchorId="26A159CE" wp14:editId="16FEFD7E">
            <wp:extent cx="5225144" cy="2219238"/>
            <wp:effectExtent l="0" t="0" r="0" b="0"/>
            <wp:docPr id="38" name="Picture 38" descr="C:\Postdoc_Shef\Papers\Vic STORM\fig7working\fig7diagra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ostdoc_Shef\Papers\Vic STORM\fig7working\fig7diagrams.png"/>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5228607" cy="2220709"/>
                    </a:xfrm>
                    <a:prstGeom prst="rect">
                      <a:avLst/>
                    </a:prstGeom>
                    <a:noFill/>
                    <a:ln>
                      <a:noFill/>
                    </a:ln>
                  </pic:spPr>
                </pic:pic>
              </a:graphicData>
            </a:graphic>
          </wp:inline>
        </w:drawing>
      </w:r>
      <w:bookmarkStart w:id="438" w:name="_Ref491417431"/>
    </w:p>
    <w:p w14:paraId="4D98EC1E" w14:textId="296AD075" w:rsidR="00444621" w:rsidRPr="00090179" w:rsidRDefault="00444621" w:rsidP="00D86E74">
      <w:pPr>
        <w:pStyle w:val="Caption"/>
      </w:pPr>
      <w:r w:rsidRPr="00090179">
        <w:t xml:space="preserve">Figure </w:t>
      </w:r>
      <w:fldSimple w:instr=" SEQ Figure \* ARABIC ">
        <w:r w:rsidR="005534F3">
          <w:rPr>
            <w:noProof/>
          </w:rPr>
          <w:t>70</w:t>
        </w:r>
      </w:fldSimple>
      <w:bookmarkEnd w:id="438"/>
      <w:r w:rsidRPr="00090179">
        <w:t xml:space="preserve">. New model for the growth and division of </w:t>
      </w:r>
      <w:r w:rsidRPr="00090179">
        <w:rPr>
          <w:i/>
          <w:iCs/>
        </w:rPr>
        <w:t>S. aureus.</w:t>
      </w:r>
      <w:r>
        <w:t xml:space="preserve"> </w:t>
      </w:r>
      <w:r w:rsidRPr="00090179">
        <w:t>i, ii) Cell volume slowly increases prior to the start of septation,</w:t>
      </w:r>
      <w:r w:rsidRPr="00090179">
        <w:rPr>
          <w:vertAlign w:val="superscript"/>
        </w:rPr>
        <w:fldChar w:fldCharType="begin" w:fldLock="1"/>
      </w:r>
      <w:r w:rsidR="00F550D8">
        <w:rPr>
          <w:vertAlign w:val="superscript"/>
        </w:rPr>
        <w:instrText>ADDIN CSL_CITATION { "citationItems" : [ { "id" : "ITEM-1", "itemData" : { "DOI" : "10.1038/ncomms1025", "ISSN" : "2041-1723", "PMID" : "20975691", "abstract" : "Division in Staphylococci occurs equatorially and on specific sequentially orthogonal planes in three dimensions, resulting, after incomplete cell separation, in the 'bunch of grapes' cluster organization that defines the genus. The shape of Staphylococci is principally maintained by peptidoglycan. In this study, we use Atomic Force Microscopy (AFM) and fluorescence microscopy with vancomycin labelling to examine purified peptidoglycan architecture and its dynamics in Staphylococcus aureus and correlate these with the cell cycle. At the presumptive septum, cells were found to form a large belt of peptidoglycan in the division plane before the centripetal formation of the septal disc; this often had a 'piecrust' texture. After division, the structures remain as orthogonal ribs, encoding the location of past division planes in the cell wall. We propose that this epigenetic information is used to enable S. aureus to divide in sequentially orthogonal planes, explaining how a spherical organism can maintain division plane localization with fidelity over many generations.", "author" : [ { "dropping-particle" : "", "family" : "Turner", "given" : "Robert D", "non-dropping-particle" : "", "parse-names" : false, "suffix" : "" }, { "dropping-particle" : "", "family" : "Ratcliffe", "given" : "Emma C", "non-dropping-particle" : "", "parse-names" : false, "suffix" : "" }, { "dropping-particle" : "", "family" : "Wheeler", "given" : "Richard", "non-dropping-particle" : "", "parse-names" : false, "suffix" : "" }, { "dropping-particle" : "", "family" : "Golestanian", "given" : "Ramin", "non-dropping-particle" : "", "parse-names" : false, "suffix" : "" }, { "dropping-particle" : "", "family" : "Hobbs", "given" : "Jamie K", "non-dropping-particle" : "", "parse-names" : false, "suffix" : "" }, { "dropping-particle" : "", "family" : "Foster", "given" : "Simon J", "non-dropping-particle" : "", "parse-names" : false, "suffix" : "" } ], "container-title" : "Nature communications", "id" : "ITEM-1", "issue" : "3", "issued" : { "date-parts" : [ [ "2010", "1" ] ] }, "page" : "26", "publisher" : "Nature Publishing Group", "title" : "Peptidoglycan architecture can specify division planes in Staphylococcus aureus.", "type" : "article-journal", "volume" : "1" }, "uris" : [ "http://www.mendeley.com/documents/?uuid=b7da6c21-26aa-4567-92e3-c9889516bd05" ] } ], "mendeley" : { "formattedCitation" : "&lt;sup&gt;41&lt;/sup&gt;", "plainTextFormattedCitation" : "41", "previouslyFormattedCitation" : "&lt;sup&gt;41&lt;/sup&gt;" }, "properties" : {  }, "schema" : "https://github.com/citation-style-language/schema/raw/master/csl-citation.json" }</w:instrText>
      </w:r>
      <w:r w:rsidRPr="00090179">
        <w:rPr>
          <w:vertAlign w:val="superscript"/>
        </w:rPr>
        <w:fldChar w:fldCharType="separate"/>
      </w:r>
      <w:r w:rsidR="008C09CE" w:rsidRPr="008C09CE">
        <w:rPr>
          <w:noProof/>
          <w:vertAlign w:val="superscript"/>
        </w:rPr>
        <w:t>41</w:t>
      </w:r>
      <w:r w:rsidRPr="00090179">
        <w:rPr>
          <w:vertAlign w:val="superscript"/>
        </w:rPr>
        <w:fldChar w:fldCharType="end"/>
      </w:r>
      <w:r w:rsidRPr="00090179">
        <w:t xml:space="preserve">  iii) Initial formation of the</w:t>
      </w:r>
      <w:r>
        <w:t xml:space="preserve"> ‘piecrust’ feature of the</w:t>
      </w:r>
      <w:r w:rsidRPr="00090179">
        <w:t xml:space="preserve"> septum with a narrow leading edge,</w:t>
      </w:r>
      <w:r w:rsidRPr="00090179">
        <w:fldChar w:fldCharType="begin" w:fldLock="1"/>
      </w:r>
      <w:r w:rsidR="00F550D8">
        <w:instrText>ADDIN CSL_CITATION { "citationItems" : [ { "id" : "ITEM-1", "itemData" : { "DOI" : "10.1038/ncomms1025", "ISSN" : "2041-1723", "PMID" : "20975691", "abstract" : "Division in Staphylococci occurs equatorially and on specific sequentially orthogonal planes in three dimensions, resulting, after incomplete cell separation, in the 'bunch of grapes' cluster organization that defines the genus. The shape of Staphylococci is principally maintained by peptidoglycan. In this study, we use Atomic Force Microscopy (AFM) and fluorescence microscopy with vancomycin labelling to examine purified peptidoglycan architecture and its dynamics in Staphylococcus aureus and correlate these with the cell cycle. At the presumptive septum, cells were found to form a large belt of peptidoglycan in the division plane before the centripetal formation of the septal disc; this often had a 'piecrust' texture. After division, the structures remain as orthogonal ribs, encoding the location of past division planes in the cell wall. We propose that this epigenetic information is used to enable S. aureus to divide in sequentially orthogonal planes, explaining how a spherical organism can maintain division plane localization with fidelity over many generations.", "author" : [ { "dropping-particle" : "", "family" : "Turner", "given" : "Robert D", "non-dropping-particle" : "", "parse-names" : false, "suffix" : "" }, { "dropping-particle" : "", "family" : "Ratcliffe", "given" : "Emma C", "non-dropping-particle" : "", "parse-names" : false, "suffix" : "" }, { "dropping-particle" : "", "family" : "Wheeler", "given" : "Richard", "non-dropping-particle" : "", "parse-names" : false, "suffix" : "" }, { "dropping-particle" : "", "family" : "Golestanian", "given" : "Ramin", "non-dropping-particle" : "", "parse-names" : false, "suffix" : "" }, { "dropping-particle" : "", "family" : "Hobbs", "given" : "Jamie K", "non-dropping-particle" : "", "parse-names" : false, "suffix" : "" }, { "dropping-particle" : "", "family" : "Foster", "given" : "Simon J", "non-dropping-particle" : "", "parse-names" : false, "suffix" : "" } ], "container-title" : "Nature communications", "id" : "ITEM-1", "issue" : "3", "issued" : { "date-parts" : [ [ "2010", "1" ] ] }, "page" : "26", "publisher" : "Nature Publishing Group", "title" : "Peptidoglycan architecture can specify division planes in Staphylococcus aureus.", "type" : "article-journal", "volume" : "1" }, "uris" : [ "http://www.mendeley.com/documents/?uuid=b7da6c21-26aa-4567-92e3-c9889516bd05" ] }, { "id" : "ITEM-2", "itemData" : { "DOI" : "10.1111/j.1365-2958.2007.05634.x", "ISSN" : "0950382X", "author" : [ { "dropping-particle" : "", "family" : "Matias", "given" : "Val\u00e9rio R. F.", "non-dropping-particle" : "", "parse-names" : false, "suffix" : "" }, { "dropping-particle" : "", "family" : "Beveridge", "given" : "Terry J.", "non-dropping-particle" : "", "parse-names" : false, "suffix" : "" } ], "container-title" : "Molecular Microbiology", "id" : "ITEM-2", "issue" : "1", "issued" : { "date-parts" : [ [ "2007", "3", "16" ] ] }, "page" : "195-206", "publisher" : "Blackwell Publishing Ltd", "title" : "Cryo-electron microscopy of cell division in Staphylococcus aureus reveals a mid-zone between nascent cross walls", "type" : "article-journal", "volume" : "64" }, "uris" : [ "http://www.mendeley.com/documents/?uuid=f9f0c88d-fb9c-3a08-bbb9-c7e427c6a73f" ] } ], "mendeley" : { "formattedCitation" : "&lt;sup&gt;41,144&lt;/sup&gt;", "plainTextFormattedCitation" : "41,144", "previouslyFormattedCitation" : "&lt;sup&gt;41,144&lt;/sup&gt;" }, "properties" : {  }, "schema" : "https://github.com/citation-style-language/schema/raw/master/csl-citation.json" }</w:instrText>
      </w:r>
      <w:r w:rsidRPr="00090179">
        <w:fldChar w:fldCharType="separate"/>
      </w:r>
      <w:r w:rsidR="00F550D8" w:rsidRPr="00F550D8">
        <w:rPr>
          <w:noProof/>
          <w:vertAlign w:val="superscript"/>
        </w:rPr>
        <w:t>41,144</w:t>
      </w:r>
      <w:r w:rsidRPr="00090179">
        <w:fldChar w:fldCharType="end"/>
      </w:r>
      <w:r w:rsidRPr="00090179">
        <w:t xml:space="preserve"> iv) The septum from the leading edge forms a ‘gradient’ of peptidoglycan synthesis across a zone of synthesis,</w:t>
      </w:r>
      <w:r w:rsidRPr="00090179">
        <w:rPr>
          <w:vertAlign w:val="superscript"/>
        </w:rPr>
        <w:fldChar w:fldCharType="begin" w:fldLock="1"/>
      </w:r>
      <w:r w:rsidR="00F550D8">
        <w:rPr>
          <w:vertAlign w:val="superscript"/>
        </w:rPr>
        <w:instrText>ADDIN CSL_CITATION { "citationItems" : [ { "id" : "ITEM-1", "itemData" : { "author" : [ { "dropping-particle" : "", "family" : "Lund", "given" : "Victoria A.", "non-dropping-particle" : "", "parse-names" : false, "suffix" : "" } ], "id" : "ITEM-1", "issued" : { "date-parts" : [ [ "2016" ] ] }, "publisher" : "University of Sheffield", "title" : "Peptidoglycan Dynamics in Staphylococcus Aureus using Super-Resolution Microscopy", "type" : "thesis" }, "uris" : [ "http://www.mendeley.com/documents/?uuid=5ed9c6a7-d0e4-45c5-938c-e8b18d435904" ] } ], "mendeley" : { "formattedCitation" : "&lt;sup&gt;193&lt;/sup&gt;", "plainTextFormattedCitation" : "193", "previouslyFormattedCitation" : "&lt;sup&gt;193&lt;/sup&gt;" }, "properties" : {  }, "schema" : "https://github.com/citation-style-language/schema/raw/master/csl-citation.json" }</w:instrText>
      </w:r>
      <w:r w:rsidRPr="00090179">
        <w:rPr>
          <w:vertAlign w:val="superscript"/>
        </w:rPr>
        <w:fldChar w:fldCharType="separate"/>
      </w:r>
      <w:r w:rsidR="00F550D8" w:rsidRPr="00F550D8">
        <w:rPr>
          <w:noProof/>
          <w:vertAlign w:val="superscript"/>
        </w:rPr>
        <w:t>193</w:t>
      </w:r>
      <w:r w:rsidRPr="00090179">
        <w:rPr>
          <w:vertAlign w:val="superscript"/>
        </w:rPr>
        <w:fldChar w:fldCharType="end"/>
      </w:r>
      <w:r w:rsidRPr="00090179">
        <w:t xml:space="preserve"> v, vi) The annulus fuses and continued peptidoglycan synthesis occurs across the whole septal plate until the required thickness is achieved, vii) Cracks start to occur at the outer surface in the plane of septation rapidly followed by mechanical popping apart of the two hemispherical daughter cells,</w:t>
      </w:r>
      <w:r>
        <w:t xml:space="preserve"> </w:t>
      </w:r>
      <w:r w:rsidRPr="00090179">
        <w:rPr>
          <w:vertAlign w:val="superscript"/>
        </w:rPr>
        <w:fldChar w:fldCharType="begin" w:fldLock="1"/>
      </w:r>
      <w:r w:rsidR="00F550D8">
        <w:rPr>
          <w:vertAlign w:val="superscript"/>
        </w:rPr>
        <w:instrText>ADDIN CSL_CITATION { "citationItems" : [ { "id" : "ITEM-1", "itemData" : { "DOI" : "10.1126/science.aaa1511", "ISBN" : "0036-8075", "ISSN" : "0036-8075, 1095-9203", "PMID" : "25931560", "abstract" : "When Staphylococcus aureus undergoes cytokinesis, it builds a septum, generating two hemispherical daughters whose cell walls are only connected via a narrow peripheral ring. We found that resolution of this ring occurred within milliseconds (\u201cpopping\u201d), without detectable changes in cell volume. The likelihood of popping depended on cell-wall stress, and the separating cells split open asymmetrically, leaving the daughters connected by a hinge. An elastostatic model of the wall indicated high circumferential stress in the peripheral ring before popping. Last, we observed small perforations in the peripheral ring that are likely initial points of mechanical failure. Thus, the ultrafast daughter cell separation in S. aureus appears to be driven by accumulation of stress in the peripheral ring and exhibits hallmarks of mechanical crack propagation.\\nPop goes the coccus\\nDaughter cell separation in Staphylococcus aureus proceeds much like the cracking of an egg. So say Zhou et al., who examined dividing cells with millisecond precision using high-speed videomicroscopy. Rather than proceeding gradually, tiny imperfections in the mother cell wall were seen to crack open, leaving two daughter cells linked by a hinge.\\nScience, this issue p. 574", "author" : [ { "dropping-particle" : "", "family" : "Zhou", "given" : "Xiaoxue", "non-dropping-particle" : "", "parse-names" : false, "suffix" : "" }, { "dropping-particle" : "", "family" : "Halladin", "given" : "David K.", "non-dropping-particle" : "", "parse-names" : false, "suffix" : "" }, { "dropping-particle" : "", "family" : "Rojas", "given" : "Enrique R.", "non-dropping-particle" : "", "parse-names" : false, "suffix" : "" }, { "dropping-particle" : "", "family" : "Koslover", "given" : "Elena F.", "non-dropping-particle" : "", "parse-names" : false, "suffix" : "" }, { "dropping-particle" : "", "family" : "Lee", "given" : "Timothy K.", "non-dropping-particle" : "", "parse-names" : false, "suffix" : "" }, { "dropping-particle" : "", "family" : "Huang", "given" : "Kerwyn Casey", "non-dropping-particle" : "", "parse-names" : false, "suffix" : "" }, { "dropping-particle" : "", "family" : "Theriot", "given" : "Julie A.", "non-dropping-particle" : "", "parse-names" : false, "suffix" : "" } ], "container-title" : "Science", "id" : "ITEM-1", "issue" : "6234", "issued" : { "date-parts" : [ [ "2015" ] ] }, "page" : "574-578", "title" : "Mechanical crack propagation drives millisecond daughter cell separation in &lt;i&gt;Staphylococcus aureus&lt;/i&gt;", "type" : "article-journal", "volume" : "348" }, "uris" : [ "http://www.mendeley.com/documents/?uuid=55ae20ae-2f99-45d7-8337-b49a7d188475" ] } ], "mendeley" : { "formattedCitation" : "&lt;sup&gt;36&lt;/sup&gt;", "plainTextFormattedCitation" : "36", "previouslyFormattedCitation" : "&lt;sup&gt;36&lt;/sup&gt;" }, "properties" : {  }, "schema" : "https://github.com/citation-style-language/schema/raw/master/csl-citation.json" }</w:instrText>
      </w:r>
      <w:r w:rsidRPr="00090179">
        <w:rPr>
          <w:vertAlign w:val="superscript"/>
        </w:rPr>
        <w:fldChar w:fldCharType="separate"/>
      </w:r>
      <w:r w:rsidR="008C09CE" w:rsidRPr="008C09CE">
        <w:rPr>
          <w:noProof/>
          <w:vertAlign w:val="superscript"/>
        </w:rPr>
        <w:t>36</w:t>
      </w:r>
      <w:r w:rsidRPr="00090179">
        <w:rPr>
          <w:vertAlign w:val="superscript"/>
        </w:rPr>
        <w:fldChar w:fldCharType="end"/>
      </w:r>
      <w:r w:rsidRPr="00090179">
        <w:t xml:space="preserve"> viii) The daughter cell expands into its cocci nature, ‘pie-crust’ like scars describe the site of division.</w:t>
      </w:r>
    </w:p>
    <w:p w14:paraId="7EA7290A" w14:textId="2633D711" w:rsidR="00444621" w:rsidRDefault="00444621" w:rsidP="00D86E74">
      <w:r w:rsidRPr="00056787">
        <w:t xml:space="preserve">It is still undetermined </w:t>
      </w:r>
      <w:r>
        <w:t xml:space="preserve">as to </w:t>
      </w:r>
      <w:r w:rsidRPr="00056787">
        <w:t>the mode of daughter cell expansion and re-shaping of the septal plate. It is thought to be driven by hydrolysis and off-septal peptidoglycan</w:t>
      </w:r>
      <w:r>
        <w:t xml:space="preserve"> synthesis</w:t>
      </w:r>
      <w:r w:rsidRPr="00056787">
        <w:t>.</w:t>
      </w:r>
      <w:r w:rsidRPr="00056787">
        <w:fldChar w:fldCharType="begin" w:fldLock="1"/>
      </w:r>
      <w:r w:rsidR="00F550D8">
        <w:instrText>ADDIN CSL_CITATION { "citationItems" : [ { "id" : "ITEM-1", "itemData" : { "author" : [ { "dropping-particle" : "", "family" : "Lund", "given" : "Victoria A.", "non-dropping-particle" : "", "parse-names" : false, "suffix" : "" } ], "id" : "ITEM-1", "issued" : { "date-parts" : [ [ "2016" ] ] }, "publisher" : "University of Sheffield", "title" : "Peptidoglycan Dynamics in Staphylococcus Aureus using Super-Resolution Microscopy", "type" : "thesis" }, "uris" : [ "http://www.mendeley.com/documents/?uuid=5ed9c6a7-d0e4-45c5-938c-e8b18d435904" ] }, { "id" : "ITEM-2", "itemData" : { "DOI" : "10.1126/science.aaa1511", "ISBN" : "0036-8075", "ISSN" : "0036-8075, 1095-9203", "PMID" : "25931560", "abstract" : "When Staphylococcus aureus undergoes cytokinesis, it builds a septum, generating two hemispherical daughters whose cell walls are only connected via a narrow peripheral ring. We found that resolution of this ring occurred within milliseconds (\u201cpopping\u201d), without detectable changes in cell volume. The likelihood of popping depended on cell-wall stress, and the separating cells split open asymmetrically, leaving the daughters connected by a hinge. An elastostatic model of the wall indicated high circumferential stress in the peripheral ring before popping. Last, we observed small perforations in the peripheral ring that are likely initial points of mechanical failure. Thus, the ultrafast daughter cell separation in S. aureus appears to be driven by accumulation of stress in the peripheral ring and exhibits hallmarks of mechanical crack propagation.\\nPop goes the coccus\\nDaughter cell separation in Staphylococcus aureus proceeds much like the cracking of an egg. So say Zhou et al., who examined dividing cells with millisecond precision using high-speed videomicroscopy. Rather than proceeding gradually, tiny imperfections in the mother cell wall were seen to crack open, leaving two daughter cells linked by a hinge.\\nScience, this issue p. 574", "author" : [ { "dropping-particle" : "", "family" : "Zhou", "given" : "Xiaoxue", "non-dropping-particle" : "", "parse-names" : false, "suffix" : "" }, { "dropping-particle" : "", "family" : "Halladin", "given" : "David K.", "non-dropping-particle" : "", "parse-names" : false, "suffix" : "" }, { "dropping-particle" : "", "family" : "Rojas", "given" : "Enrique R.", "non-dropping-particle" : "", "parse-names" : false, "suffix" : "" }, { "dropping-particle" : "", "family" : "Koslover", "given" : "Elena F.", "non-dropping-particle" : "", "parse-names" : false, "suffix" : "" }, { "dropping-particle" : "", "family" : "Lee", "given" : "Timothy K.", "non-dropping-particle" : "", "parse-names" : false, "suffix" : "" }, { "dropping-particle" : "", "family" : "Huang", "given" : "Kerwyn Casey", "non-dropping-particle" : "", "parse-names" : false, "suffix" : "" }, { "dropping-particle" : "", "family" : "Theriot", "given" : "Julie A.", "non-dropping-particle" : "", "parse-names" : false, "suffix" : "" } ], "container-title" : "Science", "id" : "ITEM-2", "issue" : "6234", "issued" : { "date-parts" : [ [ "2015" ] ] }, "page" : "574-578", "title" : "Mechanical crack propagation drives millisecond daughter cell separation in &lt;i&gt;Staphylococcus aureus&lt;/i&gt;", "type" : "article-journal", "volume" : "348" }, "uris" : [ "http://www.mendeley.com/documents/?uuid=55ae20ae-2f99-45d7-8337-b49a7d188475" ] } ], "mendeley" : { "formattedCitation" : "&lt;sup&gt;36,193&lt;/sup&gt;", "plainTextFormattedCitation" : "36,193", "previouslyFormattedCitation" : "&lt;sup&gt;36,193&lt;/sup&gt;" }, "properties" : {  }, "schema" : "https://github.com/citation-style-language/schema/raw/master/csl-citation.json" }</w:instrText>
      </w:r>
      <w:r w:rsidRPr="00056787">
        <w:fldChar w:fldCharType="separate"/>
      </w:r>
      <w:r w:rsidR="00F550D8" w:rsidRPr="00F550D8">
        <w:rPr>
          <w:noProof/>
          <w:vertAlign w:val="superscript"/>
        </w:rPr>
        <w:t>36,193</w:t>
      </w:r>
      <w:r w:rsidRPr="00056787">
        <w:fldChar w:fldCharType="end"/>
      </w:r>
      <w:r w:rsidRPr="00056787">
        <w:t xml:space="preserve"> This does not address the mode of off-septal labelling insertion during the cell cycle, further studies localising cell division machinery and nascent peptidoglycan insertion a</w:t>
      </w:r>
      <w:r>
        <w:t>t the super-resolution scale have</w:t>
      </w:r>
      <w:r w:rsidRPr="00056787">
        <w:t xml:space="preserve"> yet to be carried out.</w:t>
      </w:r>
    </w:p>
    <w:p w14:paraId="6DDE6548" w14:textId="77777777" w:rsidR="00444621" w:rsidRPr="006D030A" w:rsidRDefault="00444621" w:rsidP="00D86E74">
      <w:pPr>
        <w:pStyle w:val="Heading3"/>
      </w:pPr>
      <w:bookmarkStart w:id="439" w:name="_Toc509909944"/>
      <w:r w:rsidRPr="006D030A">
        <w:t>6.2.1</w:t>
      </w:r>
      <w:r w:rsidRPr="006D030A">
        <w:tab/>
        <w:t>Fluorescent antibiotics</w:t>
      </w:r>
      <w:bookmarkEnd w:id="439"/>
    </w:p>
    <w:p w14:paraId="07E076B7" w14:textId="77777777" w:rsidR="00444621" w:rsidRDefault="00444621" w:rsidP="00D86E74">
      <w:r>
        <w:t xml:space="preserve">Fluorescent vancomycin has been well utilised as a label of peptidoglycan in live and fixed bacteria. However the use of fluorescent probes to study the effect of antibiotics during treatment with live bacteria, at a suitable inhibitory concentration, has yet to be explored. </w:t>
      </w:r>
    </w:p>
    <w:p w14:paraId="49371230" w14:textId="1759791C" w:rsidR="00444621" w:rsidRDefault="00444621" w:rsidP="00D86E74">
      <w:r>
        <w:t xml:space="preserve">Additionally, fluorescently labelling different antibiotics with a known inhibitory target would allow direct mapping of the antibiotics effect during cell growth. There are a suite of penicillins which can preferentially inhibit a single PBPs: PBP1 (Meropenem, </w:t>
      </w:r>
      <w:r>
        <w:lastRenderedPageBreak/>
        <w:t>imipenem), PBP2 (Cefriaxone, Cefotcaxime, Ceftizoxime), PBP3 (Cefaclore) and PBP4 (Cefoxitin).</w:t>
      </w:r>
      <w:r>
        <w:fldChar w:fldCharType="begin" w:fldLock="1"/>
      </w:r>
      <w:r w:rsidR="00F550D8">
        <w:instrText>ADDIN CSL_CITATION { "citationItems" : [ { "id" : "ITEM-1", "itemData" : { "DOI" : "10.1128/AAC.01401-10", "ISBN" : "1098-6596 (Electronic)\\n0066-4804 (Linking)", "ISSN" : "00664804", "PMID" : "21502633", "abstract" : "Previous articles reported that beta-lactam antibiotics increase the expression of Staphylococcus aureus Panton-Valentine leukocidin (PVL) by activating its transcription. We investigated the mechanisms underlying the inductor effect of beta-lactams on PVL expression by determining targets and regulatory pathways possibly implicated in this process. We measured PVL production in the presence of oxacillin (nonselective), imipenem (penicillin-binding protein 1 [PBP1] selective), cefotaxime (PBP2 selective), cefaclore (PBP3 selective), and cefoxitin (PBP4 selective). In vitro, we observed increased PVL production consistent with luk-PV mRNA levels that were 20 to 25 times higher for community-acquired methicillin-resistant S. aureus (CA-MRSA) cultures treated with PBP1-binding oxacillin and imipenem than for cultures treated with other beta-lactams or no antibiotic at all. This effect was also observed in vivo, with increased PVL mRNA levels in lung tissues from CA-MRSA-infected mice treated with imipenem but not cefoxitin. To confirm the involvement of PBP1 inhibition in this pathway, PBP1 depletion by use of an inducible pbp1 antisense RNA showed a dose-dependent relationship between the level of pbp1 antisense RNA and the luk-PV mRNA level. Upon imipenem treatment of exponential-phase cultures, we observed an increased sarA mRNA level after 30 min of incubation followed by a decreased rot mRNA level after 1 to 4 h of incubation. Unlike the agr and saeRS positive regulators, which were nonessential for PVL induction by beta-lactams, the sarA (positive) and rot (negative) PVL regulators were necessary for PVL induction by imipenem. Our results suggest that antibiotics binding to PBP1 increase PVL expression by modulating sarA and rot, which are essential mediators of the inductor effect of beta-lactams on PVL expression.", "author" : [ { "dropping-particle" : "", "family" : "Dumitrescu", "given" : "Oana", "non-dropping-particle" : "", "parse-names" : false, "suffix" : "" }, { "dropping-particle" : "", "family" : "Choudhury", "given" : "Priya", "non-dropping-particle" : "", "parse-names" : false, "suffix" : "" }, { "dropping-particle" : "", "family" : "Boisset", "given" : "Sandrine", "non-dropping-particle" : "", "parse-names" : false, "suffix" : "" }, { "dropping-particle" : "", "family" : "Badiou", "given" : "C\u00e9dric", "non-dropping-particle" : "", "parse-names" : false, "suffix" : "" }, { "dropping-particle" : "", "family" : "Bes", "given" : "Michele", "non-dropping-particle" : "", "parse-names" : false, "suffix" : "" }, { "dropping-particle" : "", "family" : "Benito", "given" : "Yvonne", "non-dropping-particle" : "", "parse-names" : false, "suffix" : "" }, { "dropping-particle" : "", "family" : "Wolz", "given" : "Christiane", "non-dropping-particle" : "", "parse-names" : false, "suffix" : "" }, { "dropping-particle" : "", "family" : "Vandenesch", "given" : "Fran\u00e7ois", "non-dropping-particle" : "", "parse-names" : false, "suffix" : "" }, { "dropping-particle" : "", "family" : "Etienne", "given" : "Jerome", "non-dropping-particle" : "", "parse-names" : false, "suffix" : "" }, { "dropping-particle" : "", "family" : "Cheung", "given" : "Ambrose L.", "non-dropping-particle" : "", "parse-names" : false, "suffix" : "" }, { "dropping-particle" : "", "family" : "Bowden", "given" : "Maria Gabriela", "non-dropping-particle" : "", "parse-names" : false, "suffix" : "" }, { "dropping-particle" : "", "family" : "Lina", "given" : "Gerard", "non-dropping-particle" : "", "parse-names" : false, "suffix" : "" } ], "container-title" : "Antimicrobial Agents and Chemotherapy", "id" : "ITEM-1", "issue" : "7", "issued" : { "date-parts" : [ [ "2011" ] ] }, "page" : "3261-3271", "title" : "\u03b2-lactams interfering with PBP1 induce panton-valentine leukocidin expression by triggering sarA and rot global regulators of Staphylococcus aureus", "type" : "article-journal", "volume" : "55" }, "uris" : [ "http://www.mendeley.com/documents/?uuid=2bc2c9d8-79c1-4611-999b-683897b5e630" ] }, { "id" : "ITEM-2", "itemData" : { "DOI" : "10.1128/AAC.00594-13", "ISSN" : "00664804", "PMID" : "23896478", "abstract" : "The activity of daptomycin (DAP) against methicillin-resistant Staphylococcus aureus (MRSA) is enhanced in the presence of subinhibitory concentrations of antistaphylococcal \u03b2-lactam antibiotics by an undefined mechanism. Given the variability in the penicillin-binding protein (PBP)-binding profiles of different \u03b2-lactam antibiotics, the purpose of this study was to examine the relative enhancement of DAP activity against MRSA by different \u03b2-lactam antibiotics to determine if a specific PBP-binding profile is associated with the ability to enhance the anti-MRSA activity of DAP. We determined that both broad- and narrow-spectrum \u03b2-lactam antibiotics known to exhibit PBP1 binding demonstrated potent enhancement of DAP anti-MRSA activity, whereas \u03b2-lactam antibiotics with minimal PBP1 binding (cefoxitin, ceftriaxone, cefaclor, and cefotaxime) were less effective. We suspect that PBP1 disruption by \u03b2-lactam antibiotics affects pathways of cell division in S. aureus that may be a compensatory response to DAP membrane insertion, resulting in DAP hypersusceptibility.", "author" : [ { "dropping-particle" : "", "family" : "Berti", "given" : "Andrew D.", "non-dropping-particle" : "", "parse-names" : false, "suffix" : "" }, { "dropping-particle" : "", "family" : "Sakoulas", "given" : "George", "non-dropping-particle" : "", "parse-names" : false, "suffix" : "" }, { "dropping-particle" : "", "family" : "Nizet", "given" : "Victor", "non-dropping-particle" : "", "parse-names" : false, "suffix" : "" }, { "dropping-particle" : "", "family" : "Tewhey", "given" : "Ryan", "non-dropping-particle" : "", "parse-names" : false, "suffix" : "" }, { "dropping-particle" : "", "family" : "Rose", "given" : "Warren E.", "non-dropping-particle" : "", "parse-names" : false, "suffix" : "" } ], "container-title" : "Antimicrobial Agents and Chemotherapy", "id" : "ITEM-2", "issue" : "10", "issued" : { "date-parts" : [ [ "2013" ] ] }, "page" : "5005-5012", "title" : "B-Lactam antibiotics targeting pbp1 selectively enhance daptomycin activity against methicillin-resistant staphylococcus aureus", "type" : "article-journal", "volume" : "57" }, "uris" : [ "http://www.mendeley.com/documents/?uuid=18fb19ec-a111-4720-8990-ca4863e946a5" ] }, { "id" : "ITEM-3", "itemData" : { "DOI" : "10.1128/JB.187.5.1815", "ISSN" : "0021-9193", "PMID" : "15716453", "author" : [ { "dropping-particle" : "", "family" : "Leski", "given" : "Tomasz a", "non-dropping-particle" : "", "parse-names" : false, "suffix" : "" }, { "dropping-particle" : "", "family" : "Tomasz", "given" : "Alexander", "non-dropping-particle" : "", "parse-names" : false, "suffix" : "" } ], "container-title" : "Journal of Bacteriology", "id" : "ITEM-3", "issue" : "5", "issued" : { "date-parts" : [ [ "2005" ] ] }, "page" : "1815-1824", "title" : "Role of Penicillin-Binding Protein 2 ( PBP2 ) in the Antibiotic Susceptibility and Cell Wall Cross-Linking of Staphylococcus aureus", "type" : "article-journal", "volume" : "2" }, "uris" : [ "http://www.mendeley.com/documents/?uuid=74657605-fcd9-47d4-a579-bda93b1a574a" ] } ], "mendeley" : { "formattedCitation" : "&lt;sup&gt;194\u2013196&lt;/sup&gt;", "plainTextFormattedCitation" : "194\u2013196", "previouslyFormattedCitation" : "&lt;sup&gt;194\u2013196&lt;/sup&gt;" }, "properties" : {  }, "schema" : "https://github.com/citation-style-language/schema/raw/master/csl-citation.json" }</w:instrText>
      </w:r>
      <w:r>
        <w:fldChar w:fldCharType="separate"/>
      </w:r>
      <w:r w:rsidR="00F550D8" w:rsidRPr="00F550D8">
        <w:rPr>
          <w:noProof/>
          <w:vertAlign w:val="superscript"/>
        </w:rPr>
        <w:t>194–196</w:t>
      </w:r>
      <w:r>
        <w:fldChar w:fldCharType="end"/>
      </w:r>
      <w:r>
        <w:t xml:space="preserve"> Addition of a fluorophore to these antibiotics would enable mapping of transglycosylation and transpeptidation activity in conjunction with potential localization studies of other cell wall synthesis machinery or nascent peptidoglycan.</w:t>
      </w:r>
    </w:p>
    <w:p w14:paraId="60C18EC2" w14:textId="77777777" w:rsidR="00444621" w:rsidRPr="006D030A" w:rsidRDefault="00444621" w:rsidP="00D86E74">
      <w:pPr>
        <w:pStyle w:val="Heading3"/>
      </w:pPr>
      <w:bookmarkStart w:id="440" w:name="_Toc509909945"/>
      <w:r w:rsidRPr="006D030A">
        <w:t>6.2.2</w:t>
      </w:r>
      <w:r w:rsidRPr="006D030A">
        <w:tab/>
        <w:t>Current limitations</w:t>
      </w:r>
      <w:bookmarkEnd w:id="440"/>
      <w:r w:rsidRPr="006D030A">
        <w:t xml:space="preserve"> </w:t>
      </w:r>
    </w:p>
    <w:p w14:paraId="7C8E81B6" w14:textId="77777777" w:rsidR="00444621" w:rsidRPr="00090179" w:rsidRDefault="00444621" w:rsidP="00D86E74">
      <w:r w:rsidRPr="00090179">
        <w:t xml:space="preserve">The key aim of this work has been to image peptidoglycan architecture from a molecular to a cellular level. To fully meet this aim there are a list of improvements that are required across the scientific disciplines. Better-quality resolution of microscopy techniques such as AFM and the combination with localization microscopy could provide correlated information between fluorescence localization of nascent cell wall material or cell wall labelled proteins with topographical and force data. One of the largest developments is live-cell imaging with super-resolution microscopy, allowing real-time analysis of architectural changes in bacteria during the cell cycle. </w:t>
      </w:r>
    </w:p>
    <w:p w14:paraId="02133023" w14:textId="77777777" w:rsidR="00444621" w:rsidRPr="00090179" w:rsidRDefault="00444621" w:rsidP="00D86E74">
      <w:r w:rsidRPr="00090179">
        <w:t>All of these microscopy techniques require improved fluorescent probe design. Synthesis of a suite of fluorescent dyes that are suitable for multicolour STORM labelling or biocompatible to live cell imaging is one of the limiting challenges. Alongside this upgraded image analysis software is required to detect fluorescent probes at lower limits of resolution. In addition to this a high throughput technique to image a large amount of samples would be desirable to start looking at variations across wider populations of bacteria.</w:t>
      </w:r>
    </w:p>
    <w:p w14:paraId="352A5C7F" w14:textId="77777777" w:rsidR="00444621" w:rsidRPr="00090179" w:rsidRDefault="00444621" w:rsidP="00D86E74">
      <w:r w:rsidRPr="00090179">
        <w:t>Advances in super resolution microscopy and the synthesis of novel probes have begun to address some of the questions surrounding the bacterial cell wall architecture and dynamics. However the main aim to development of a robust model for cell wall synthesis</w:t>
      </w:r>
      <w:r>
        <w:t xml:space="preserve"> and the effect of antibiotics on this</w:t>
      </w:r>
      <w:r w:rsidRPr="00090179">
        <w:t xml:space="preserve"> is still evolving. Development of new probes, improved image analysis and smaller scale imaging</w:t>
      </w:r>
      <w:r>
        <w:t xml:space="preserve"> in</w:t>
      </w:r>
      <w:r w:rsidRPr="00090179">
        <w:t xml:space="preserve"> the future can lead to the identification of new antibiotic targets and a better un</w:t>
      </w:r>
      <w:r>
        <w:t>derstanding of current resistance</w:t>
      </w:r>
      <w:r w:rsidRPr="00090179">
        <w:t xml:space="preserve"> modes.</w:t>
      </w:r>
    </w:p>
    <w:p w14:paraId="352B4D4E" w14:textId="77777777" w:rsidR="00B02C1E" w:rsidRDefault="00B02C1E" w:rsidP="00D86E74">
      <w:pPr>
        <w:pStyle w:val="Heading1"/>
      </w:pPr>
      <w:r>
        <w:br w:type="page"/>
      </w:r>
    </w:p>
    <w:p w14:paraId="594179A8" w14:textId="77777777" w:rsidR="008563FC" w:rsidRDefault="00FC7656" w:rsidP="00D86E74">
      <w:pPr>
        <w:pStyle w:val="Heading1"/>
      </w:pPr>
      <w:bookmarkStart w:id="441" w:name="_Toc490658204"/>
      <w:bookmarkStart w:id="442" w:name="_Toc509909946"/>
      <w:r>
        <w:lastRenderedPageBreak/>
        <w:t>Chapter 7</w:t>
      </w:r>
      <w:r w:rsidR="00BC4CA8">
        <w:t xml:space="preserve">: </w:t>
      </w:r>
      <w:r w:rsidR="008563FC" w:rsidRPr="00BD1538">
        <w:t>Chemical Experimental</w:t>
      </w:r>
      <w:bookmarkEnd w:id="442"/>
    </w:p>
    <w:p w14:paraId="3FE51772" w14:textId="77777777" w:rsidR="008563FC" w:rsidRDefault="00FC7656" w:rsidP="00717E76">
      <w:pPr>
        <w:pStyle w:val="Heading2"/>
        <w:spacing w:after="60"/>
      </w:pPr>
      <w:bookmarkStart w:id="443" w:name="_Toc509909947"/>
      <w:r>
        <w:t>7</w:t>
      </w:r>
      <w:r w:rsidR="008563FC">
        <w:t>.1</w:t>
      </w:r>
      <w:r w:rsidR="008563FC">
        <w:tab/>
        <w:t>Instruments</w:t>
      </w:r>
      <w:bookmarkEnd w:id="441"/>
      <w:bookmarkEnd w:id="443"/>
    </w:p>
    <w:p w14:paraId="52C13C17" w14:textId="77777777" w:rsidR="008563FC" w:rsidRPr="00710842" w:rsidRDefault="008563FC" w:rsidP="00717E76">
      <w:pPr>
        <w:spacing w:after="60"/>
      </w:pPr>
      <w:r w:rsidRPr="00710842">
        <w:t xml:space="preserve">NMR characterisation was achieved on a Bruker AC250, AC400 and AC500 spectrometer for both </w:t>
      </w:r>
      <w:r w:rsidRPr="00710842">
        <w:rPr>
          <w:vertAlign w:val="superscript"/>
        </w:rPr>
        <w:t>1</w:t>
      </w:r>
      <w:r w:rsidRPr="00710842">
        <w:t xml:space="preserve">H and </w:t>
      </w:r>
      <w:r w:rsidRPr="00710842">
        <w:rPr>
          <w:vertAlign w:val="superscript"/>
        </w:rPr>
        <w:t>13</w:t>
      </w:r>
      <w:r w:rsidRPr="00710842">
        <w:t xml:space="preserve">C analysis, this is fitted with automatic sample changer with the solvent as the internal standard. </w:t>
      </w:r>
      <w:r w:rsidRPr="00710842">
        <w:rPr>
          <w:vertAlign w:val="superscript"/>
        </w:rPr>
        <w:t>13</w:t>
      </w:r>
      <w:r w:rsidRPr="00710842">
        <w:t xml:space="preserve">C NMR spectra were recorded using JMOD settings. All coupling constants are given in </w:t>
      </w:r>
      <w:r>
        <w:t>Hertz (</w:t>
      </w:r>
      <w:r w:rsidRPr="00710842">
        <w:t>Hz</w:t>
      </w:r>
      <w:r>
        <w:t>)</w:t>
      </w:r>
      <w:r w:rsidRPr="00710842">
        <w:t>.</w:t>
      </w:r>
      <w:r>
        <w:t xml:space="preserve"> </w:t>
      </w:r>
      <w:r w:rsidRPr="00710842">
        <w:t>Mass spectrometry was recorded by electrospray ionisation using a Waters LCT time of flight (TOF) instrument or Micromass Technologies LCT Premier XE ES spectrometer. IR spectra were recorded on a PerkinElmer Spectrum 65 or 100 FT-IR using the method noted.  Specific rotations were obtained on an Optical Activity Ltd. AA-10 automatic polarimeter at 589 nm (Na D-line) and [α]</w:t>
      </w:r>
      <w:r w:rsidRPr="00710842">
        <w:rPr>
          <w:vertAlign w:val="subscript"/>
        </w:rPr>
        <w:t>D</w:t>
      </w:r>
      <w:r w:rsidRPr="00710842">
        <w:t xml:space="preserve"> values are given in 10</w:t>
      </w:r>
      <w:r w:rsidRPr="00710842">
        <w:rPr>
          <w:vertAlign w:val="superscript"/>
        </w:rPr>
        <w:t>-1</w:t>
      </w:r>
      <w:r w:rsidRPr="00710842">
        <w:t xml:space="preserve"> deg cm</w:t>
      </w:r>
      <w:r w:rsidRPr="00710842">
        <w:rPr>
          <w:vertAlign w:val="superscript"/>
        </w:rPr>
        <w:t>2</w:t>
      </w:r>
      <w:r w:rsidRPr="00710842">
        <w:t xml:space="preserve"> g </w:t>
      </w:r>
      <w:r w:rsidRPr="00710842">
        <w:rPr>
          <w:vertAlign w:val="superscript"/>
        </w:rPr>
        <w:t>-1</w:t>
      </w:r>
      <w:r w:rsidRPr="00710842">
        <w:t>. Melting point experiments were performed on a Gallenkamp apparatus.</w:t>
      </w:r>
    </w:p>
    <w:p w14:paraId="5A2B29BA" w14:textId="77777777" w:rsidR="008563FC" w:rsidRPr="00AB45F7" w:rsidRDefault="00FC7656" w:rsidP="00717E76">
      <w:pPr>
        <w:pStyle w:val="Heading2"/>
        <w:spacing w:after="60"/>
      </w:pPr>
      <w:bookmarkStart w:id="444" w:name="_Toc490658205"/>
      <w:bookmarkStart w:id="445" w:name="_Toc509909948"/>
      <w:r>
        <w:t>7</w:t>
      </w:r>
      <w:r w:rsidR="008563FC">
        <w:t>.2</w:t>
      </w:r>
      <w:r w:rsidR="008563FC" w:rsidRPr="00AB45F7">
        <w:tab/>
        <w:t>Solvents and Reagents</w:t>
      </w:r>
      <w:bookmarkEnd w:id="444"/>
      <w:bookmarkEnd w:id="445"/>
    </w:p>
    <w:p w14:paraId="44ECA993" w14:textId="77777777" w:rsidR="008563FC" w:rsidRPr="00AB45F7" w:rsidRDefault="008563FC" w:rsidP="00717E76">
      <w:pPr>
        <w:spacing w:after="60"/>
      </w:pPr>
      <w:r w:rsidRPr="00AB45F7">
        <w:t>For anhydrous conditions solvents were obtained from the Grubbs dry solvent purification system at the University of Sheffield. All glassware was flame dried under vacuum, reactions were carried out under nitrogen and if required heated through the use of Dry Syn™ blocks. Reactions that were performed at 0 °C and -78 °C used water/ice baths and acetone/dry ice baths, respectively. Reactions performed at -20 °C were performed at in ethanol cooled by a LabPlant RP-1000-CD cryostat with immersion probe for consistency. Dichloromethane (CH</w:t>
      </w:r>
      <w:r w:rsidRPr="00AB45F7">
        <w:rPr>
          <w:vertAlign w:val="subscript"/>
        </w:rPr>
        <w:t>2</w:t>
      </w:r>
      <w:r w:rsidRPr="00AB45F7">
        <w:t>Cl</w:t>
      </w:r>
      <w:r w:rsidRPr="00AB45F7">
        <w:rPr>
          <w:vertAlign w:val="subscript"/>
        </w:rPr>
        <w:t>2</w:t>
      </w:r>
      <w:r w:rsidRPr="001E709B">
        <w:t>, DCM</w:t>
      </w:r>
      <w:r w:rsidRPr="00AB45F7">
        <w:t>), Methanol, Ethyl Acetate and acetonitrile were purchased from Sigma Aldrich and Fisher Scientific, HPLC grade. All dry solvents were obtained through the departmental Grubbs solvent system and stored under a positive pressure of Argon with 4Å Molecular sieves. 4Å Molecular sieves were purchased from Lancaster as 1-2 mm beads and activated by flame-drying under vacuum.</w:t>
      </w:r>
    </w:p>
    <w:p w14:paraId="4632408C" w14:textId="77777777" w:rsidR="008563FC" w:rsidRPr="00AB45F7" w:rsidRDefault="008563FC" w:rsidP="00717E76">
      <w:pPr>
        <w:spacing w:after="60"/>
        <w:rPr>
          <w:rFonts w:eastAsia="Times New Roman" w:cs="Tahoma"/>
        </w:rPr>
      </w:pPr>
      <w:r w:rsidRPr="00AB45F7">
        <w:t>NBS was recrystallized from water, TBAF and thionyl chloride was freshly distilled prior use and kept under a nitrogen atmosphere. All other reagents were used as supplied without further purification except where noted.  Silica gel 60A (Fluorochem Ltd) was used for Flash column chromatography and TLCs using aluminium sheets coated with silica gel 60 F</w:t>
      </w:r>
      <w:r w:rsidRPr="00AB45F7">
        <w:rPr>
          <w:vertAlign w:val="subscript"/>
        </w:rPr>
        <w:t xml:space="preserve">254 </w:t>
      </w:r>
      <w:r w:rsidRPr="00AB45F7">
        <w:t xml:space="preserve">(Merck) were developed using a UV lamp and/or a potassium </w:t>
      </w:r>
      <w:r w:rsidRPr="00AB45F7">
        <w:lastRenderedPageBreak/>
        <w:t xml:space="preserve">permanganate dip with heating. </w:t>
      </w:r>
      <w:r w:rsidRPr="00AB45F7">
        <w:rPr>
          <w:vertAlign w:val="superscript"/>
        </w:rPr>
        <w:t>n</w:t>
      </w:r>
      <w:r w:rsidRPr="00AB45F7">
        <w:t xml:space="preserve">Butyl Lithium was titrated before each used to assess the molarity with </w:t>
      </w:r>
      <w:r w:rsidRPr="00AB45F7">
        <w:rPr>
          <w:rFonts w:eastAsia="Times New Roman" w:cs="Tahoma"/>
        </w:rPr>
        <w:t>benzophenone tosylhydrazone</w:t>
      </w:r>
      <w:r w:rsidRPr="00AB45F7">
        <w:t xml:space="preserve"> in dry THF at 0 °C.</w:t>
      </w:r>
      <w:r w:rsidRPr="00AB45F7">
        <w:rPr>
          <w:rFonts w:cstheme="majorBidi"/>
        </w:rPr>
        <w:t xml:space="preserve"> All reagents were purchased from Sigma Aldrich, Fluorochem, Alfa</w:t>
      </w:r>
      <w:r>
        <w:rPr>
          <w:rFonts w:cstheme="majorBidi"/>
        </w:rPr>
        <w:t xml:space="preserve"> Aesar, Acros Chemicals, Iris, </w:t>
      </w:r>
      <w:r w:rsidRPr="00AB45F7">
        <w:rPr>
          <w:rFonts w:cstheme="majorBidi"/>
        </w:rPr>
        <w:t>Lumiprobe, Life Technologies, Thermo Fischer.</w:t>
      </w:r>
    </w:p>
    <w:p w14:paraId="10E31407" w14:textId="77777777" w:rsidR="008563FC" w:rsidRDefault="008563FC" w:rsidP="00717E76">
      <w:pPr>
        <w:spacing w:line="276" w:lineRule="auto"/>
        <w:jc w:val="left"/>
        <w:rPr>
          <w:rFonts w:eastAsiaTheme="majorEastAsia" w:cstheme="majorBidi"/>
          <w:sz w:val="28"/>
          <w:szCs w:val="26"/>
        </w:rPr>
      </w:pPr>
      <w:bookmarkStart w:id="446" w:name="_Toc490658206"/>
      <w:r>
        <w:br w:type="page"/>
      </w:r>
    </w:p>
    <w:p w14:paraId="728409DC" w14:textId="77777777" w:rsidR="008563FC" w:rsidRPr="006D030A" w:rsidRDefault="00FC7656" w:rsidP="00D86E74">
      <w:pPr>
        <w:pStyle w:val="Heading2"/>
      </w:pPr>
      <w:bookmarkStart w:id="447" w:name="_Toc509909949"/>
      <w:r w:rsidRPr="006D030A">
        <w:lastRenderedPageBreak/>
        <w:t>7</w:t>
      </w:r>
      <w:r w:rsidR="008563FC" w:rsidRPr="006D030A">
        <w:t>.3</w:t>
      </w:r>
      <w:r w:rsidR="008563FC" w:rsidRPr="006D030A">
        <w:tab/>
        <w:t>Experimental</w:t>
      </w:r>
      <w:bookmarkEnd w:id="446"/>
      <w:r w:rsidR="005E6F63" w:rsidRPr="006D030A">
        <w:t>s</w:t>
      </w:r>
      <w:bookmarkEnd w:id="447"/>
    </w:p>
    <w:p w14:paraId="4E7B3B66" w14:textId="77777777" w:rsidR="008563FC" w:rsidRPr="00CC18CE" w:rsidRDefault="008563FC" w:rsidP="00D86E74">
      <w:pPr>
        <w:pStyle w:val="Heading3"/>
      </w:pPr>
      <w:bookmarkStart w:id="448" w:name="_Toc490658207"/>
      <w:bookmarkStart w:id="449" w:name="_Toc509909950"/>
      <w:r w:rsidRPr="00CC18CE">
        <w:t>2)</w:t>
      </w:r>
      <w:r w:rsidRPr="00CC18CE">
        <w:rPr>
          <w:i/>
          <w:iCs/>
        </w:rPr>
        <w:tab/>
        <w:t>N</w:t>
      </w:r>
      <w:r w:rsidRPr="00CC18CE">
        <w:t>-[(1,1-Dimethylethoxy)carbonyl]-3-{[(7-hydroxy-2-oxo-2</w:t>
      </w:r>
      <w:r w:rsidRPr="00CC18CE">
        <w:rPr>
          <w:i/>
          <w:iCs/>
        </w:rPr>
        <w:t>H</w:t>
      </w:r>
      <w:r w:rsidRPr="00CC18CE">
        <w:t>-1-benzopyran-3-yl) carbonyl] amino} D-alanine (N-Boc-HADA)</w:t>
      </w:r>
      <w:bookmarkEnd w:id="448"/>
      <w:bookmarkEnd w:id="449"/>
    </w:p>
    <w:p w14:paraId="68A2A945" w14:textId="77777777" w:rsidR="008563FC" w:rsidRPr="00CC18CE" w:rsidRDefault="008563FC" w:rsidP="00717E76">
      <w:pPr>
        <w:jc w:val="center"/>
      </w:pPr>
      <w:r w:rsidRPr="00CC18CE">
        <w:rPr>
          <w:noProof/>
          <w:lang w:eastAsia="en-GB"/>
        </w:rPr>
        <w:drawing>
          <wp:inline distT="0" distB="0" distL="0" distR="0" wp14:anchorId="4F4F9374" wp14:editId="3AD8AA53">
            <wp:extent cx="2073275" cy="1105535"/>
            <wp:effectExtent l="0" t="0" r="3175" b="0"/>
            <wp:docPr id="93" name="Picture 93" descr="https://lh5.googleusercontent.com/r-KNXZ9WS9InFSXAKZIqVIddIv1PhuMR3R5nuk0zY9Ra54VdxcH-Vz2ELYZZorcQUejpb_9c7z_hf9QuMEKwMW0WMXMVxa0snkM4Pqx58t4Q3WUWAMN4YnIBiTJMYCh51zpTYcbCPnKes0dq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5.googleusercontent.com/r-KNXZ9WS9InFSXAKZIqVIddIv1PhuMR3R5nuk0zY9Ra54VdxcH-Vz2ELYZZorcQUejpb_9c7z_hf9QuMEKwMW0WMXMVxa0snkM4Pqx58t4Q3WUWAMN4YnIBiTJMYCh51zpTYcbCPnKes0dqbA"/>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73275" cy="1105535"/>
                    </a:xfrm>
                    <a:prstGeom prst="rect">
                      <a:avLst/>
                    </a:prstGeom>
                    <a:noFill/>
                    <a:ln>
                      <a:noFill/>
                    </a:ln>
                  </pic:spPr>
                </pic:pic>
              </a:graphicData>
            </a:graphic>
          </wp:inline>
        </w:drawing>
      </w:r>
    </w:p>
    <w:p w14:paraId="4344A784" w14:textId="77777777" w:rsidR="008563FC" w:rsidRPr="00CC18CE" w:rsidRDefault="008563FC" w:rsidP="00D86E74">
      <w:r w:rsidRPr="00CC18CE">
        <w:rPr>
          <w:i/>
        </w:rPr>
        <w:t>N</w:t>
      </w:r>
      <w:r w:rsidRPr="00CC18CE">
        <w:t>-Succinimidyl-7-hydroxycoumarin-3-carboxylate (250 mg, 0.82 mmol) was dissolved in triethylamine (0.26 mL) and dry CH</w:t>
      </w:r>
      <w:r w:rsidRPr="00CC18CE">
        <w:rPr>
          <w:vertAlign w:val="subscript"/>
        </w:rPr>
        <w:t>2</w:t>
      </w:r>
      <w:r w:rsidRPr="00CC18CE">
        <w:t>Cl</w:t>
      </w:r>
      <w:r w:rsidRPr="00CC18CE">
        <w:rPr>
          <w:vertAlign w:val="subscript"/>
        </w:rPr>
        <w:t>2</w:t>
      </w:r>
      <w:r w:rsidRPr="00CC18CE">
        <w:t xml:space="preserve"> (15 mL) under an inert atmosphere at room temperature. Boc-D-Dap-OH (168 mg, 0.82 mmol) was added to the mixture and stirred for 18 h at room temperature. The mixture was diluted with ethyl acetate (50 mL) and washed with 1M HCl (2 x 10 mL). The aqueous layer was extracted with ethyl acetate (3 × 10 ml) the combined organic layers dried over magnesium sulfate, then filtered. The solvent was removed </w:t>
      </w:r>
      <w:r w:rsidRPr="00CC18CE">
        <w:rPr>
          <w:i/>
        </w:rPr>
        <w:t>in vacuo</w:t>
      </w:r>
      <w:r w:rsidRPr="00CC18CE">
        <w:t xml:space="preserve"> to yield white powder (317 mg, 99 %) the powder could be further purified by recrystallization from methanol (237 mg, 74%); </w:t>
      </w:r>
      <m:oMath>
        <m:sSubSup>
          <m:sSubSupPr>
            <m:ctrlPr>
              <w:rPr>
                <w:rFonts w:ascii="Cambria Math" w:hAnsi="Cambria Math"/>
                <w:i/>
              </w:rPr>
            </m:ctrlPr>
          </m:sSubSupPr>
          <m:e>
            <m:r>
              <w:rPr>
                <w:rFonts w:ascii="Cambria Math" w:hAnsi="Cambria Math"/>
              </w:rPr>
              <m:t>[∝]</m:t>
            </m:r>
          </m:e>
          <m:sub>
            <m:r>
              <m:rPr>
                <m:sty m:val="p"/>
              </m:rPr>
              <w:rPr>
                <w:rFonts w:ascii="Cambria Math" w:hAnsi="Cambria Math"/>
              </w:rPr>
              <m:t>D</m:t>
            </m:r>
          </m:sub>
          <m:sup>
            <m:r>
              <w:rPr>
                <w:rFonts w:ascii="Cambria Math" w:hAnsi="Cambria Math"/>
              </w:rPr>
              <m:t>25</m:t>
            </m:r>
          </m:sup>
        </m:sSubSup>
      </m:oMath>
      <w:r w:rsidRPr="00CC18CE">
        <w:rPr>
          <w:rFonts w:cs="Lucida Grande"/>
        </w:rPr>
        <w:t>-54.0 (</w:t>
      </w:r>
      <w:r w:rsidRPr="00CC18CE">
        <w:rPr>
          <w:rFonts w:cs="Lucida Grande"/>
          <w:i/>
        </w:rPr>
        <w:t xml:space="preserve">c </w:t>
      </w:r>
      <w:r w:rsidRPr="00CC18CE">
        <w:rPr>
          <w:rFonts w:cs="Lucida Grande"/>
        </w:rPr>
        <w:t>1.0, MeOH);</w:t>
      </w:r>
      <w:r w:rsidRPr="00CC18CE">
        <w:t xml:space="preserve"> </w:t>
      </w:r>
      <w:r w:rsidRPr="00CC18CE">
        <w:rPr>
          <w:rFonts w:cs="Lucida Grande"/>
        </w:rPr>
        <w:t>ν</w:t>
      </w:r>
      <w:r w:rsidRPr="00CC18CE">
        <w:rPr>
          <w:vertAlign w:val="subscript"/>
        </w:rPr>
        <w:t>max</w:t>
      </w:r>
      <w:r w:rsidRPr="00CC18CE">
        <w:t>/cm</w:t>
      </w:r>
      <w:r w:rsidRPr="00CC18CE">
        <w:rPr>
          <w:vertAlign w:val="superscript"/>
        </w:rPr>
        <w:t>-1</w:t>
      </w:r>
      <w:r w:rsidRPr="00CC18CE">
        <w:t xml:space="preserve"> (film) 3411, 1692, 1600, 1543; </w:t>
      </w:r>
      <w:r w:rsidRPr="00CC18CE">
        <w:rPr>
          <w:vertAlign w:val="superscript"/>
        </w:rPr>
        <w:t>1</w:t>
      </w:r>
      <w:r w:rsidRPr="00CC18CE">
        <w:t xml:space="preserve">H NMR (400 MHz, </w:t>
      </w:r>
      <w:r w:rsidRPr="00CC18CE">
        <w:rPr>
          <w:rFonts w:cs="Lucida Grande"/>
        </w:rPr>
        <w:t>CH</w:t>
      </w:r>
      <w:r w:rsidRPr="00CC18CE">
        <w:rPr>
          <w:rFonts w:cs="Lucida Grande"/>
          <w:vertAlign w:val="subscript"/>
        </w:rPr>
        <w:t>3</w:t>
      </w:r>
      <w:r w:rsidRPr="00CC18CE">
        <w:t xml:space="preserve">OD) </w:t>
      </w:r>
      <w:r w:rsidRPr="00CC18CE">
        <w:rPr>
          <w:rFonts w:cs="TTE1E44838t00"/>
          <w:i/>
        </w:rPr>
        <w:t>δ</w:t>
      </w:r>
      <w:r w:rsidRPr="00CC18CE">
        <w:rPr>
          <w:rFonts w:cs="TTE1E44838t00"/>
          <w:vertAlign w:val="subscript"/>
        </w:rPr>
        <w:t>H</w:t>
      </w:r>
      <w:r w:rsidRPr="00CC18CE">
        <w:t xml:space="preserve"> (ppm): 8.79 (1H, s, ArC</w:t>
      </w:r>
      <w:r w:rsidRPr="00CC18CE">
        <w:rPr>
          <w:i/>
        </w:rPr>
        <w:t>H</w:t>
      </w:r>
      <w:r w:rsidRPr="00CC18CE">
        <w:t xml:space="preserve">), 7.69 (1H, d, </w:t>
      </w:r>
      <w:r w:rsidRPr="00CC18CE">
        <w:rPr>
          <w:i/>
        </w:rPr>
        <w:t>J</w:t>
      </w:r>
      <w:r w:rsidRPr="00CC18CE">
        <w:t xml:space="preserve"> 8.6 Hz, ArC</w:t>
      </w:r>
      <w:r w:rsidRPr="00CC18CE">
        <w:rPr>
          <w:i/>
        </w:rPr>
        <w:t>H</w:t>
      </w:r>
      <w:r w:rsidRPr="00CC18CE">
        <w:t>), 6.91 (1H, dd</w:t>
      </w:r>
      <w:r w:rsidRPr="00CC18CE">
        <w:rPr>
          <w:i/>
        </w:rPr>
        <w:t>, J</w:t>
      </w:r>
      <w:r w:rsidRPr="00CC18CE">
        <w:t xml:space="preserve"> 2.0 Hz and 8.6 Hz, ArC</w:t>
      </w:r>
      <w:r w:rsidRPr="00CC18CE">
        <w:rPr>
          <w:i/>
        </w:rPr>
        <w:t>H</w:t>
      </w:r>
      <w:r w:rsidRPr="00CC18CE">
        <w:t xml:space="preserve">), 6.78 (1H, d, </w:t>
      </w:r>
      <w:r w:rsidRPr="00CC18CE">
        <w:rPr>
          <w:i/>
        </w:rPr>
        <w:t>J</w:t>
      </w:r>
      <w:r w:rsidRPr="00CC18CE">
        <w:t xml:space="preserve"> 2.0 Hz, ArC</w:t>
      </w:r>
      <w:r w:rsidRPr="00CC18CE">
        <w:rPr>
          <w:i/>
        </w:rPr>
        <w:t>H</w:t>
      </w:r>
      <w:r w:rsidRPr="00CC18CE">
        <w:t>), 4.42–4.39 (1H, m, C</w:t>
      </w:r>
      <w:r w:rsidRPr="00CC18CE">
        <w:rPr>
          <w:i/>
        </w:rPr>
        <w:t>H</w:t>
      </w:r>
      <w:r w:rsidRPr="00CC18CE">
        <w:t xml:space="preserve">), 3.99 (1H, dd, </w:t>
      </w:r>
      <w:r w:rsidRPr="00CC18CE">
        <w:rPr>
          <w:i/>
        </w:rPr>
        <w:t>J</w:t>
      </w:r>
      <w:r w:rsidRPr="00CC18CE">
        <w:t xml:space="preserve"> 13.5 Hz and 4.6 Hz, C</w:t>
      </w:r>
      <w:r w:rsidRPr="00CC18CE">
        <w:rPr>
          <w:i/>
        </w:rPr>
        <w:t>H</w:t>
      </w:r>
      <w:r w:rsidRPr="00CC18CE">
        <w:t xml:space="preserve">H), 3.60 (1H, dd, </w:t>
      </w:r>
      <w:r w:rsidRPr="00CC18CE">
        <w:rPr>
          <w:i/>
        </w:rPr>
        <w:t>J</w:t>
      </w:r>
      <w:r w:rsidRPr="00CC18CE">
        <w:t xml:space="preserve"> 13.5 and 8.2 Hz, C</w:t>
      </w:r>
      <w:r w:rsidRPr="00CC18CE">
        <w:rPr>
          <w:i/>
        </w:rPr>
        <w:t>H</w:t>
      </w:r>
      <w:r w:rsidRPr="00CC18CE">
        <w:t>H), 1.44 (9H, s, C</w:t>
      </w:r>
      <w:r w:rsidRPr="00CC18CE">
        <w:rPr>
          <w:i/>
        </w:rPr>
        <w:t>H</w:t>
      </w:r>
      <w:r w:rsidRPr="00CC18CE">
        <w:rPr>
          <w:vertAlign w:val="subscript"/>
        </w:rPr>
        <w:t>3</w:t>
      </w:r>
      <w:r w:rsidRPr="00CC18CE">
        <w:t xml:space="preserve">); </w:t>
      </w:r>
      <w:r w:rsidRPr="00CC18CE">
        <w:rPr>
          <w:vertAlign w:val="superscript"/>
        </w:rPr>
        <w:t>13</w:t>
      </w:r>
      <w:r w:rsidRPr="00CC18CE">
        <w:t xml:space="preserve">C NMR (100 MHz, </w:t>
      </w:r>
      <w:r w:rsidRPr="00CC18CE">
        <w:rPr>
          <w:rFonts w:cs="Lucida Grande"/>
        </w:rPr>
        <w:t>CH</w:t>
      </w:r>
      <w:r w:rsidRPr="00CC18CE">
        <w:rPr>
          <w:rFonts w:cs="Lucida Grande"/>
          <w:vertAlign w:val="subscript"/>
        </w:rPr>
        <w:t>3</w:t>
      </w:r>
      <w:r w:rsidRPr="00CC18CE">
        <w:t xml:space="preserve">OD) </w:t>
      </w:r>
      <w:r w:rsidRPr="00CC18CE">
        <w:rPr>
          <w:rFonts w:cs="TTE1E44838t00"/>
          <w:i/>
        </w:rPr>
        <w:t>δ</w:t>
      </w:r>
      <w:r w:rsidRPr="00CC18CE">
        <w:rPr>
          <w:rFonts w:cs="TTE1E44838t00"/>
          <w:vertAlign w:val="subscript"/>
        </w:rPr>
        <w:t>C</w:t>
      </w:r>
      <w:r w:rsidRPr="00CC18CE">
        <w:t xml:space="preserve"> </w:t>
      </w:r>
      <w:r w:rsidRPr="00CC18CE">
        <w:rPr>
          <w:rFonts w:cs="TTE1E44838t00"/>
        </w:rPr>
        <w:t xml:space="preserve">(ppm): </w:t>
      </w:r>
      <w:r w:rsidRPr="00CC18CE">
        <w:t>172.8 (</w:t>
      </w:r>
      <w:r w:rsidRPr="00CC18CE">
        <w:rPr>
          <w:i/>
        </w:rPr>
        <w:t>C</w:t>
      </w:r>
      <w:r w:rsidRPr="00CC18CE">
        <w:t>O), 164.4 (</w:t>
      </w:r>
      <w:r w:rsidRPr="00CC18CE">
        <w:rPr>
          <w:i/>
        </w:rPr>
        <w:t>C</w:t>
      </w:r>
      <w:r w:rsidRPr="00CC18CE">
        <w:t>O), 163.6 (</w:t>
      </w:r>
      <w:r w:rsidRPr="00CC18CE">
        <w:rPr>
          <w:i/>
        </w:rPr>
        <w:t>C</w:t>
      </w:r>
      <w:r w:rsidRPr="00CC18CE">
        <w:t>O), 161.6 (</w:t>
      </w:r>
      <w:r w:rsidRPr="00CC18CE">
        <w:rPr>
          <w:i/>
        </w:rPr>
        <w:t>C</w:t>
      </w:r>
      <w:r w:rsidRPr="00CC18CE">
        <w:t>O), 157.0 (</w:t>
      </w:r>
      <w:r w:rsidRPr="00CC18CE">
        <w:rPr>
          <w:i/>
        </w:rPr>
        <w:t>C</w:t>
      </w:r>
      <w:r w:rsidRPr="00CC18CE">
        <w:t>), 156.5 (</w:t>
      </w:r>
      <w:r w:rsidRPr="00CC18CE">
        <w:rPr>
          <w:i/>
        </w:rPr>
        <w:t>C</w:t>
      </w:r>
      <w:r w:rsidRPr="00CC18CE">
        <w:t>), 148.5 (</w:t>
      </w:r>
      <w:r w:rsidRPr="00CC18CE">
        <w:rPr>
          <w:i/>
        </w:rPr>
        <w:t>C</w:t>
      </w:r>
      <w:r w:rsidRPr="00CC18CE">
        <w:t>H), 131.6 (</w:t>
      </w:r>
      <w:r w:rsidRPr="00CC18CE">
        <w:rPr>
          <w:i/>
        </w:rPr>
        <w:t>C</w:t>
      </w:r>
      <w:r w:rsidRPr="00CC18CE">
        <w:t>H), 114.3 (</w:t>
      </w:r>
      <w:r w:rsidRPr="00CC18CE">
        <w:rPr>
          <w:i/>
        </w:rPr>
        <w:t>C</w:t>
      </w:r>
      <w:r w:rsidRPr="00CC18CE">
        <w:t>H), 112.9 (</w:t>
      </w:r>
      <w:r w:rsidRPr="00CC18CE">
        <w:rPr>
          <w:i/>
        </w:rPr>
        <w:t>C</w:t>
      </w:r>
      <w:r w:rsidRPr="00CC18CE">
        <w:t>), 111.4 (</w:t>
      </w:r>
      <w:r w:rsidRPr="00CC18CE">
        <w:rPr>
          <w:i/>
        </w:rPr>
        <w:t>C</w:t>
      </w:r>
      <w:r w:rsidRPr="00CC18CE">
        <w:t>), 101.7 (</w:t>
      </w:r>
      <w:r w:rsidRPr="00CC18CE">
        <w:rPr>
          <w:i/>
        </w:rPr>
        <w:t>C</w:t>
      </w:r>
      <w:r w:rsidRPr="00CC18CE">
        <w:t>H), 79.3 (</w:t>
      </w:r>
      <w:r w:rsidRPr="00CC18CE">
        <w:rPr>
          <w:i/>
        </w:rPr>
        <w:t>C</w:t>
      </w:r>
      <w:r w:rsidRPr="00CC18CE">
        <w:t>), 53.7 (</w:t>
      </w:r>
      <w:r w:rsidRPr="00CC18CE">
        <w:rPr>
          <w:i/>
        </w:rPr>
        <w:t>C</w:t>
      </w:r>
      <w:r w:rsidRPr="00CC18CE">
        <w:t>H), 40.7 (</w:t>
      </w:r>
      <w:r w:rsidRPr="00CC18CE">
        <w:rPr>
          <w:i/>
        </w:rPr>
        <w:t>C</w:t>
      </w:r>
      <w:r w:rsidRPr="00CC18CE">
        <w:t>H</w:t>
      </w:r>
      <w:r w:rsidRPr="00CC18CE">
        <w:rPr>
          <w:vertAlign w:val="subscript"/>
        </w:rPr>
        <w:t>2</w:t>
      </w:r>
      <w:r w:rsidRPr="00CC18CE">
        <w:t>), 27.3 (</w:t>
      </w:r>
      <w:r w:rsidRPr="00CC18CE">
        <w:rPr>
          <w:i/>
        </w:rPr>
        <w:t>C</w:t>
      </w:r>
      <w:r w:rsidRPr="00CC18CE">
        <w:t>H</w:t>
      </w:r>
      <w:r w:rsidRPr="00CC18CE">
        <w:rPr>
          <w:vertAlign w:val="subscript"/>
        </w:rPr>
        <w:t>3</w:t>
      </w:r>
      <w:r w:rsidRPr="00CC18CE">
        <w:t xml:space="preserve">); </w:t>
      </w:r>
      <w:r w:rsidRPr="00CC18CE">
        <w:rPr>
          <w:i/>
          <w:iCs/>
        </w:rPr>
        <w:t xml:space="preserve">m/z </w:t>
      </w:r>
      <w:r w:rsidRPr="00CC18CE">
        <w:t>(TOF MS ES</w:t>
      </w:r>
      <w:r w:rsidRPr="00CC18CE">
        <w:rPr>
          <w:vertAlign w:val="superscript"/>
        </w:rPr>
        <w:t>+</w:t>
      </w:r>
      <w:r w:rsidRPr="00CC18CE">
        <w:t>) 391.1166 (100%, M</w:t>
      </w:r>
      <w:r w:rsidRPr="00CC18CE">
        <w:rPr>
          <w:vertAlign w:val="superscript"/>
        </w:rPr>
        <w:t>+</w:t>
      </w:r>
      <w:r w:rsidRPr="00CC18CE">
        <w:t>-H. C</w:t>
      </w:r>
      <w:r w:rsidRPr="00CC18CE">
        <w:rPr>
          <w:vertAlign w:val="subscript"/>
        </w:rPr>
        <w:t>18</w:t>
      </w:r>
      <w:r w:rsidRPr="00CC18CE">
        <w:t>H</w:t>
      </w:r>
      <w:r w:rsidRPr="00CC18CE">
        <w:rPr>
          <w:vertAlign w:val="subscript"/>
        </w:rPr>
        <w:t>19</w:t>
      </w:r>
      <w:r w:rsidRPr="00CC18CE">
        <w:t>N</w:t>
      </w:r>
      <w:r w:rsidRPr="00CC18CE">
        <w:rPr>
          <w:vertAlign w:val="subscript"/>
        </w:rPr>
        <w:t>2</w:t>
      </w:r>
      <w:r w:rsidRPr="00CC18CE">
        <w:t>O</w:t>
      </w:r>
      <w:r w:rsidRPr="00CC18CE">
        <w:rPr>
          <w:vertAlign w:val="subscript"/>
        </w:rPr>
        <w:t>8</w:t>
      </w:r>
      <w:r w:rsidRPr="00CC18CE">
        <w:t xml:space="preserve"> requires 391.1147).</w:t>
      </w:r>
    </w:p>
    <w:p w14:paraId="3BDB3890" w14:textId="77777777" w:rsidR="008563FC" w:rsidRPr="00CC18CE" w:rsidRDefault="008563FC" w:rsidP="00D86E74"/>
    <w:p w14:paraId="6415BC56" w14:textId="77777777" w:rsidR="008563FC" w:rsidRPr="00CC18CE" w:rsidRDefault="008563FC" w:rsidP="00D86E74">
      <w:r w:rsidRPr="00CC18CE">
        <w:br w:type="page"/>
      </w:r>
    </w:p>
    <w:p w14:paraId="30E708C8" w14:textId="77777777" w:rsidR="008563FC" w:rsidRPr="00CC18CE" w:rsidRDefault="008563FC" w:rsidP="00D86E74">
      <w:pPr>
        <w:pStyle w:val="Heading3"/>
      </w:pPr>
      <w:bookmarkStart w:id="450" w:name="_Toc490658208"/>
      <w:bookmarkStart w:id="451" w:name="_Toc509909951"/>
      <w:r w:rsidRPr="00CC18CE">
        <w:lastRenderedPageBreak/>
        <w:t>3)</w:t>
      </w:r>
      <w:r w:rsidRPr="00CC18CE">
        <w:tab/>
        <w:t>3-{[(7-Hydroxy-2-oxo-2</w:t>
      </w:r>
      <w:r w:rsidRPr="00CC18CE">
        <w:rPr>
          <w:i/>
          <w:iCs/>
        </w:rPr>
        <w:t>H</w:t>
      </w:r>
      <w:r w:rsidRPr="00CC18CE">
        <w:t>-1-benzopyran-3-yl) carbonyl] amino} D-alanine, 2,2,2-trifluoroacetate (HADA TFA salt)</w:t>
      </w:r>
      <w:bookmarkEnd w:id="450"/>
      <w:bookmarkEnd w:id="451"/>
    </w:p>
    <w:p w14:paraId="2A48BCD2" w14:textId="77777777" w:rsidR="008563FC" w:rsidRPr="00CC18CE" w:rsidRDefault="008563FC" w:rsidP="00717E76">
      <w:pPr>
        <w:jc w:val="center"/>
      </w:pPr>
      <w:r w:rsidRPr="00CC18CE">
        <w:rPr>
          <w:noProof/>
          <w:lang w:eastAsia="en-GB"/>
        </w:rPr>
        <w:drawing>
          <wp:inline distT="0" distB="0" distL="0" distR="0" wp14:anchorId="250AFC2F" wp14:editId="31795C3C">
            <wp:extent cx="2062480" cy="1105535"/>
            <wp:effectExtent l="0" t="0" r="0" b="0"/>
            <wp:docPr id="94" name="Picture 94" descr="https://lh3.googleusercontent.com/NzLtUfvI7R8uOPi0FeFIbxUWsWb-nkJbRJqyjYUGfKAOtHnCZuwMeRKESDXyu5OdCtWMpq2JPTTuxT4crPYNI4O9e4MgLdfcWIW7hwRUSr5qdWKXDiA9Cs-UObjkvoYSnUusEh7er8LSpPkXC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NzLtUfvI7R8uOPi0FeFIbxUWsWb-nkJbRJqyjYUGfKAOtHnCZuwMeRKESDXyu5OdCtWMpq2JPTTuxT4crPYNI4O9e4MgLdfcWIW7hwRUSr5qdWKXDiA9Cs-UObjkvoYSnUusEh7er8LSpPkXCQ"/>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62480" cy="1105535"/>
                    </a:xfrm>
                    <a:prstGeom prst="rect">
                      <a:avLst/>
                    </a:prstGeom>
                    <a:noFill/>
                    <a:ln>
                      <a:noFill/>
                    </a:ln>
                  </pic:spPr>
                </pic:pic>
              </a:graphicData>
            </a:graphic>
          </wp:inline>
        </w:drawing>
      </w:r>
    </w:p>
    <w:p w14:paraId="438087CD" w14:textId="77777777" w:rsidR="008563FC" w:rsidRPr="00CC18CE" w:rsidRDefault="008563FC" w:rsidP="00D86E74">
      <w:r w:rsidRPr="00CC18CE">
        <w:t xml:space="preserve">Trifluoroacetic acid (2 mL) was added to N-Boc-HADA (96 mg, 0.24 mmol) in DCM (2 mL) and stirred at room temperature for 3 h. The solvent was removed </w:t>
      </w:r>
      <w:r w:rsidRPr="00CC18CE">
        <w:rPr>
          <w:i/>
        </w:rPr>
        <w:t>in vacuo</w:t>
      </w:r>
      <w:r w:rsidRPr="00CC18CE">
        <w:t xml:space="preserve"> to yield dark orange oil that was used without further purification (72 mg, 99%);</w:t>
      </w:r>
      <m:oMath>
        <m:r>
          <w:rPr>
            <w:rFonts w:ascii="Cambria Math" w:hAnsi="Cambria Math"/>
          </w:rPr>
          <m:t xml:space="preserve"> </m:t>
        </m:r>
        <m:sSubSup>
          <m:sSubSupPr>
            <m:ctrlPr>
              <w:rPr>
                <w:rFonts w:ascii="Cambria Math" w:hAnsi="Cambria Math"/>
                <w:iCs/>
              </w:rPr>
            </m:ctrlPr>
          </m:sSubSupPr>
          <m:e>
            <m:r>
              <m:rPr>
                <m:sty m:val="p"/>
              </m:rPr>
              <w:rPr>
                <w:rFonts w:ascii="Cambria Math" w:hAnsi="Cambria Math"/>
              </w:rPr>
              <m:t>[∝]</m:t>
            </m:r>
          </m:e>
          <m:sub>
            <m:r>
              <m:rPr>
                <m:sty m:val="p"/>
              </m:rPr>
              <w:rPr>
                <w:rFonts w:ascii="Cambria Math" w:hAnsi="Cambria Math"/>
              </w:rPr>
              <m:t>D</m:t>
            </m:r>
          </m:sub>
          <m:sup>
            <m:r>
              <m:rPr>
                <m:sty m:val="p"/>
              </m:rPr>
              <w:rPr>
                <w:rFonts w:ascii="Cambria Math" w:hAnsi="Cambria Math"/>
              </w:rPr>
              <m:t>23</m:t>
            </m:r>
          </m:sup>
        </m:sSubSup>
      </m:oMath>
      <w:r w:rsidRPr="00CC18CE">
        <w:t xml:space="preserve"> -1.5</w:t>
      </w:r>
      <w:r w:rsidRPr="00CC18CE">
        <w:rPr>
          <w:rFonts w:cs="Lucida Grande"/>
        </w:rPr>
        <w:t xml:space="preserve"> (</w:t>
      </w:r>
      <w:r w:rsidRPr="00CC18CE">
        <w:rPr>
          <w:rFonts w:cs="Lucida Grande"/>
          <w:i/>
        </w:rPr>
        <w:t xml:space="preserve">c </w:t>
      </w:r>
      <w:r w:rsidRPr="00CC18CE">
        <w:rPr>
          <w:rFonts w:cs="Lucida Grande"/>
        </w:rPr>
        <w:t>1.0, MeOH);</w:t>
      </w:r>
      <w:r w:rsidRPr="00CC18CE">
        <w:t xml:space="preserve"> </w:t>
      </w:r>
      <w:r w:rsidRPr="00CC18CE">
        <w:rPr>
          <w:rFonts w:cs="Lucida Grande"/>
        </w:rPr>
        <w:t>ν</w:t>
      </w:r>
      <w:r w:rsidRPr="00CC18CE">
        <w:rPr>
          <w:vertAlign w:val="subscript"/>
        </w:rPr>
        <w:t>max</w:t>
      </w:r>
      <w:r w:rsidRPr="00CC18CE">
        <w:t>/cm</w:t>
      </w:r>
      <w:r w:rsidRPr="00CC18CE">
        <w:rPr>
          <w:vertAlign w:val="superscript"/>
        </w:rPr>
        <w:t>-1</w:t>
      </w:r>
      <w:r w:rsidRPr="00CC18CE">
        <w:t xml:space="preserve"> (film) 3388, 3315, 3143, 2947, 2838, 1701, 1626, 1539, 1430; </w:t>
      </w:r>
      <w:r w:rsidRPr="00CC18CE">
        <w:rPr>
          <w:vertAlign w:val="superscript"/>
        </w:rPr>
        <w:t>1</w:t>
      </w:r>
      <w:r w:rsidRPr="00CC18CE">
        <w:t xml:space="preserve">H NMR (400 MHz, </w:t>
      </w:r>
      <w:r w:rsidRPr="00CC18CE">
        <w:rPr>
          <w:rFonts w:cs="Lucida Grande"/>
        </w:rPr>
        <w:t>CH</w:t>
      </w:r>
      <w:r w:rsidRPr="00CC18CE">
        <w:rPr>
          <w:rFonts w:cs="Lucida Grande"/>
          <w:vertAlign w:val="subscript"/>
        </w:rPr>
        <w:t>3</w:t>
      </w:r>
      <w:r w:rsidRPr="00CC18CE">
        <w:t xml:space="preserve">OD), </w:t>
      </w:r>
      <w:r w:rsidRPr="00CC18CE">
        <w:rPr>
          <w:rFonts w:cs="TTE1E44838t00"/>
          <w:i/>
        </w:rPr>
        <w:t>δ</w:t>
      </w:r>
      <w:r w:rsidRPr="00CC18CE">
        <w:rPr>
          <w:rFonts w:cs="TTE1E44838t00"/>
          <w:vertAlign w:val="subscript"/>
        </w:rPr>
        <w:t>H</w:t>
      </w:r>
      <w:r w:rsidRPr="00CC18CE">
        <w:t xml:space="preserve"> (ppm): 8.81 (1H, s, ArC</w:t>
      </w:r>
      <w:r w:rsidRPr="00CC18CE">
        <w:rPr>
          <w:i/>
        </w:rPr>
        <w:t>H</w:t>
      </w:r>
      <w:r w:rsidRPr="00CC18CE">
        <w:t xml:space="preserve">), 7.69 (1H, d, </w:t>
      </w:r>
      <w:r w:rsidRPr="00CC18CE">
        <w:rPr>
          <w:i/>
        </w:rPr>
        <w:t>J</w:t>
      </w:r>
      <w:r w:rsidRPr="00CC18CE">
        <w:t xml:space="preserve"> 8.6 Hz, ArC</w:t>
      </w:r>
      <w:r w:rsidRPr="00CC18CE">
        <w:rPr>
          <w:i/>
        </w:rPr>
        <w:t>H</w:t>
      </w:r>
      <w:r w:rsidRPr="00CC18CE">
        <w:t>), 6.91 (1H, dd</w:t>
      </w:r>
      <w:r w:rsidRPr="00CC18CE">
        <w:rPr>
          <w:i/>
        </w:rPr>
        <w:t>, J</w:t>
      </w:r>
      <w:r w:rsidRPr="00CC18CE">
        <w:t xml:space="preserve"> 8.6 Hz and 2.0 Hz, ArC</w:t>
      </w:r>
      <w:r w:rsidRPr="00CC18CE">
        <w:rPr>
          <w:i/>
        </w:rPr>
        <w:t>H</w:t>
      </w:r>
      <w:r w:rsidRPr="00CC18CE">
        <w:t xml:space="preserve">), 6.78 (1H, d, </w:t>
      </w:r>
      <w:r w:rsidRPr="00CC18CE">
        <w:rPr>
          <w:i/>
        </w:rPr>
        <w:t>J</w:t>
      </w:r>
      <w:r w:rsidRPr="00CC18CE">
        <w:t xml:space="preserve"> 2.0 Hz, ArC</w:t>
      </w:r>
      <w:r w:rsidRPr="00CC18CE">
        <w:rPr>
          <w:i/>
        </w:rPr>
        <w:t>H</w:t>
      </w:r>
      <w:r w:rsidRPr="00CC18CE">
        <w:t>), 4.30-4.27 (1H, m, C</w:t>
      </w:r>
      <w:r w:rsidRPr="00CC18CE">
        <w:rPr>
          <w:i/>
        </w:rPr>
        <w:t>H</w:t>
      </w:r>
      <w:r w:rsidRPr="00CC18CE">
        <w:t xml:space="preserve">), 3.99 (1H, dd, </w:t>
      </w:r>
      <w:r w:rsidRPr="00CC18CE">
        <w:rPr>
          <w:i/>
        </w:rPr>
        <w:t>J</w:t>
      </w:r>
      <w:r w:rsidRPr="00CC18CE">
        <w:t xml:space="preserve"> 3.5 Hz and 14.5 Hz, C</w:t>
      </w:r>
      <w:r w:rsidRPr="00CC18CE">
        <w:rPr>
          <w:i/>
        </w:rPr>
        <w:t>H</w:t>
      </w:r>
      <w:r w:rsidRPr="00CC18CE">
        <w:t xml:space="preserve">H), 3.6 (1H, dd, </w:t>
      </w:r>
      <w:r w:rsidRPr="00CC18CE">
        <w:rPr>
          <w:i/>
        </w:rPr>
        <w:t>J</w:t>
      </w:r>
      <w:r w:rsidRPr="00CC18CE">
        <w:t xml:space="preserve"> 6.4 Hz and 14.5 Hz, C</w:t>
      </w:r>
      <w:r w:rsidRPr="00CC18CE">
        <w:rPr>
          <w:i/>
        </w:rPr>
        <w:t>H</w:t>
      </w:r>
      <w:r w:rsidRPr="00CC18CE">
        <w:t>H);</w:t>
      </w:r>
      <w:r w:rsidRPr="00CC18CE">
        <w:rPr>
          <w:vertAlign w:val="superscript"/>
        </w:rPr>
        <w:t xml:space="preserve"> 13</w:t>
      </w:r>
      <w:r w:rsidRPr="00CC18CE">
        <w:t xml:space="preserve">C NMR (400 MHz, </w:t>
      </w:r>
      <w:r w:rsidRPr="00CC18CE">
        <w:rPr>
          <w:rFonts w:cs="Lucida Grande"/>
        </w:rPr>
        <w:t>CH</w:t>
      </w:r>
      <w:r w:rsidRPr="00CC18CE">
        <w:rPr>
          <w:rFonts w:cs="Lucida Grande"/>
          <w:vertAlign w:val="subscript"/>
        </w:rPr>
        <w:t>3</w:t>
      </w:r>
      <w:r w:rsidRPr="00CC18CE">
        <w:t xml:space="preserve">OD), </w:t>
      </w:r>
      <w:r w:rsidRPr="00CC18CE">
        <w:rPr>
          <w:rFonts w:cs="TTE1E44838t00"/>
          <w:i/>
        </w:rPr>
        <w:t>δ</w:t>
      </w:r>
      <w:r w:rsidRPr="00CC18CE">
        <w:rPr>
          <w:rFonts w:cs="TTE1E44838t00"/>
          <w:vertAlign w:val="subscript"/>
        </w:rPr>
        <w:t>C</w:t>
      </w:r>
      <w:r w:rsidRPr="00CC18CE">
        <w:t xml:space="preserve"> </w:t>
      </w:r>
      <w:r w:rsidRPr="00CC18CE">
        <w:rPr>
          <w:rFonts w:cs="TTE1E44838t00"/>
        </w:rPr>
        <w:t xml:space="preserve">(ppm): </w:t>
      </w:r>
      <w:r w:rsidRPr="00CC18CE">
        <w:t>168.5 (</w:t>
      </w:r>
      <w:r w:rsidRPr="00CC18CE">
        <w:rPr>
          <w:i/>
        </w:rPr>
        <w:t>C</w:t>
      </w:r>
      <w:r w:rsidRPr="00CC18CE">
        <w:t>O), 164.7 (</w:t>
      </w:r>
      <w:r w:rsidRPr="00CC18CE">
        <w:rPr>
          <w:i/>
        </w:rPr>
        <w:t>C</w:t>
      </w:r>
      <w:r w:rsidRPr="00CC18CE">
        <w:t>O), 164.7 (</w:t>
      </w:r>
      <w:r w:rsidRPr="00CC18CE">
        <w:rPr>
          <w:i/>
        </w:rPr>
        <w:t>C</w:t>
      </w:r>
      <w:r w:rsidRPr="00CC18CE">
        <w:t>O), 161.7 (</w:t>
      </w:r>
      <w:r w:rsidRPr="00CC18CE">
        <w:rPr>
          <w:i/>
        </w:rPr>
        <w:t>C</w:t>
      </w:r>
      <w:r w:rsidRPr="00CC18CE">
        <w:t>), 157.1 (</w:t>
      </w:r>
      <w:r w:rsidRPr="00CC18CE">
        <w:rPr>
          <w:i/>
        </w:rPr>
        <w:t>C</w:t>
      </w:r>
      <w:r w:rsidRPr="00CC18CE">
        <w:t>), 148.9 (</w:t>
      </w:r>
      <w:r w:rsidRPr="00CC18CE">
        <w:rPr>
          <w:i/>
        </w:rPr>
        <w:t>C</w:t>
      </w:r>
      <w:r w:rsidRPr="00CC18CE">
        <w:t>H), 131.7 (</w:t>
      </w:r>
      <w:r w:rsidRPr="00CC18CE">
        <w:rPr>
          <w:i/>
        </w:rPr>
        <w:t>C</w:t>
      </w:r>
      <w:r w:rsidRPr="00CC18CE">
        <w:t>H), 114.4 (</w:t>
      </w:r>
      <w:r w:rsidRPr="00CC18CE">
        <w:rPr>
          <w:i/>
        </w:rPr>
        <w:t>C</w:t>
      </w:r>
      <w:r w:rsidRPr="00CC18CE">
        <w:t>H), 112.5 (</w:t>
      </w:r>
      <w:r w:rsidRPr="00CC18CE">
        <w:rPr>
          <w:i/>
        </w:rPr>
        <w:t>C</w:t>
      </w:r>
      <w:r w:rsidRPr="00CC18CE">
        <w:t>), 111.3 (</w:t>
      </w:r>
      <w:r w:rsidRPr="00CC18CE">
        <w:rPr>
          <w:i/>
        </w:rPr>
        <w:t>C</w:t>
      </w:r>
      <w:r w:rsidRPr="00CC18CE">
        <w:t>), 101.7 (</w:t>
      </w:r>
      <w:r w:rsidRPr="00CC18CE">
        <w:rPr>
          <w:i/>
        </w:rPr>
        <w:t>C</w:t>
      </w:r>
      <w:r w:rsidRPr="00CC18CE">
        <w:t>H), 53.2 (</w:t>
      </w:r>
      <w:r w:rsidRPr="00CC18CE">
        <w:rPr>
          <w:i/>
        </w:rPr>
        <w:t>C</w:t>
      </w:r>
      <w:r w:rsidRPr="00CC18CE">
        <w:t>H), 39.1 (</w:t>
      </w:r>
      <w:r w:rsidRPr="00CC18CE">
        <w:rPr>
          <w:i/>
        </w:rPr>
        <w:t>C</w:t>
      </w:r>
      <w:r w:rsidRPr="00CC18CE">
        <w:t>H</w:t>
      </w:r>
      <w:r w:rsidRPr="00CC18CE">
        <w:rPr>
          <w:vertAlign w:val="subscript"/>
        </w:rPr>
        <w:t>2</w:t>
      </w:r>
      <w:r w:rsidRPr="00CC18CE">
        <w:t>);</w:t>
      </w:r>
      <w:r w:rsidRPr="00CC18CE">
        <w:rPr>
          <w:i/>
          <w:iCs/>
        </w:rPr>
        <w:t xml:space="preserve"> m/z </w:t>
      </w:r>
      <w:r w:rsidRPr="00CC18CE">
        <w:t>(TOF MS ES</w:t>
      </w:r>
      <w:r w:rsidRPr="00CC18CE">
        <w:rPr>
          <w:vertAlign w:val="superscript"/>
        </w:rPr>
        <w:t>+</w:t>
      </w:r>
      <w:r w:rsidRPr="00CC18CE">
        <w:t>) 305 (100%), 293.0777 (65, M</w:t>
      </w:r>
      <w:r w:rsidRPr="00CC18CE">
        <w:rPr>
          <w:vertAlign w:val="superscript"/>
        </w:rPr>
        <w:t>+</w:t>
      </w:r>
      <w:r w:rsidRPr="00CC18CE">
        <w:t>+H. C</w:t>
      </w:r>
      <w:r w:rsidRPr="00CC18CE">
        <w:rPr>
          <w:vertAlign w:val="subscript"/>
        </w:rPr>
        <w:t>13</w:t>
      </w:r>
      <w:r w:rsidRPr="00CC18CE">
        <w:t>H</w:t>
      </w:r>
      <w:r w:rsidRPr="00CC18CE">
        <w:rPr>
          <w:vertAlign w:val="subscript"/>
        </w:rPr>
        <w:t>14</w:t>
      </w:r>
      <w:r w:rsidRPr="00CC18CE">
        <w:t>N</w:t>
      </w:r>
      <w:r w:rsidRPr="00CC18CE">
        <w:rPr>
          <w:vertAlign w:val="subscript"/>
        </w:rPr>
        <w:t>2</w:t>
      </w:r>
      <w:r w:rsidRPr="00CC18CE">
        <w:t>O</w:t>
      </w:r>
      <w:r w:rsidRPr="00CC18CE">
        <w:rPr>
          <w:vertAlign w:val="subscript"/>
        </w:rPr>
        <w:t>6</w:t>
      </w:r>
      <w:r w:rsidRPr="00CC18CE">
        <w:t xml:space="preserve"> requires 292.0774).</w:t>
      </w:r>
    </w:p>
    <w:p w14:paraId="34E69033" w14:textId="77777777" w:rsidR="008563FC" w:rsidRPr="00CC18CE" w:rsidRDefault="008563FC" w:rsidP="00D86E74"/>
    <w:p w14:paraId="0C36CE5F" w14:textId="5433A556" w:rsidR="008563FC" w:rsidRPr="00CC18CE" w:rsidRDefault="008563FC" w:rsidP="00D86E74">
      <w:r w:rsidRPr="00CC18CE">
        <w:t>The compound has been previously reported, but all analytical data has been recorded in DMSO, so is in broad agreement.</w:t>
      </w:r>
      <w:r w:rsidRPr="00CC18CE">
        <w:fldChar w:fldCharType="begin" w:fldLock="1"/>
      </w:r>
      <w:r w:rsidR="00560376">
        <w:instrText>ADDIN CSL_CITATION { "citationItems" : [ { "id" : "ITEM-1", "itemData" : { "DOI" : "10.1002/anie.201206749", "ISSN" : "1521-3773", "PMID" : "23055266", "abstract" : "Tracking a bug's life: Peptidoglycan (PG) of diverse bacteria is labeled by exploiting the tolerance of cells for incorporating different non-natural D-amino acids. These nontoxic D-amino acids preferably label the sites of active PG synthesis, thereby enabling fine spatiotemporal tracking of cell-wall dynamics in phylogenetically and morphologically diverse bacteria. HCC = 7-hydroxycoumarin, NBD = 7-nitrobenzofurazan, TAMRA = carboxytetramethylrhodamine.", "author" : [ { "dropping-particle" : "", "family" : "Kuru", "given" : "Erkin", "non-dropping-particle" : "", "parse-names" : false, "suffix" : "" }, { "dropping-particle" : "", "family" : "Hughes", "given" : "H Velocity", "non-dropping-particle" : "", "parse-names" : false, "suffix" : "" }, { "dropping-particle" : "", "family" : "Brown", "given" : "Pamela J", "non-dropping-particle" : "", "parse-names" : false, "suffix" : "" }, { "dropping-particle" : "", "family" : "Hall", "given" : "Edward", "non-dropping-particle" : "", "parse-names" : false, "suffix" : "" }, { "dropping-particle" : "", "family" : "Tekkam", "given" : "Srinivas", "non-dropping-particle" : "", "parse-names" : false, "suffix" : "" }, { "dropping-particle" : "", "family" : "Cava", "given" : "Felipe", "non-dropping-particle" : "", "parse-names" : false, "suffix" : "" }, { "dropping-particle" : "", "family" : "Pedro", "given" : "Miguel a", "non-dropping-particle" : "de", "parse-names" : false, "suffix" : "" }, { "dropping-particle" : "V", "family" : "Brun", "given" : "Yves", "non-dropping-particle" : "", "parse-names" : false, "suffix" : "" }, { "dropping-particle" : "", "family" : "Nieuwenhze", "given" : "Michael S", "non-dropping-particle" : "Van", "parse-names" : false, "suffix" : "" } ], "container-title" : "Angewandte Chemie (International ed. in English)", "id" : "ITEM-1", "issue" : "50", "issued" : { "date-parts" : [ [ "2012", "12", "7" ] ] }, "page" : "12519-23", "title" : "In\u2005Situ probing of newly synthesized peptidoglycan in live bacteria with fluorescent D-amino acids.", "type" : "article-journal", "volume" : "51" }, "uris" : [ "http://www.mendeley.com/documents/?uuid=1f5ae18a-018b-4f1f-8853-3554b137e10d" ] } ], "mendeley" : { "formattedCitation" : "&lt;sup&gt;117&lt;/sup&gt;", "plainTextFormattedCitation" : "117", "previouslyFormattedCitation" : "&lt;sup&gt;113&lt;/sup&gt;" }, "properties" : {  }, "schema" : "https://github.com/citation-style-language/schema/raw/master/csl-citation.json" }</w:instrText>
      </w:r>
      <w:r w:rsidRPr="00CC18CE">
        <w:fldChar w:fldCharType="separate"/>
      </w:r>
      <w:r w:rsidR="00560376" w:rsidRPr="00560376">
        <w:rPr>
          <w:noProof/>
          <w:vertAlign w:val="superscript"/>
        </w:rPr>
        <w:t>117</w:t>
      </w:r>
      <w:r w:rsidRPr="00CC18CE">
        <w:fldChar w:fldCharType="end"/>
      </w:r>
    </w:p>
    <w:p w14:paraId="2D97BDD2" w14:textId="77777777" w:rsidR="008563FC" w:rsidRPr="00CC18CE" w:rsidRDefault="008563FC" w:rsidP="00D86E74"/>
    <w:p w14:paraId="3159FAAE" w14:textId="77777777" w:rsidR="008563FC" w:rsidRPr="00CC18CE" w:rsidRDefault="008563FC" w:rsidP="00D86E74">
      <w:pPr>
        <w:pStyle w:val="Heading3"/>
      </w:pPr>
    </w:p>
    <w:p w14:paraId="63F2B36F" w14:textId="77777777" w:rsidR="008563FC" w:rsidRPr="00CC18CE" w:rsidRDefault="008563FC" w:rsidP="00D86E74">
      <w:r w:rsidRPr="00CC18CE">
        <w:br w:type="page"/>
      </w:r>
    </w:p>
    <w:p w14:paraId="70DA9B70" w14:textId="77777777" w:rsidR="008563FC" w:rsidRPr="00CC18CE" w:rsidRDefault="008563FC" w:rsidP="00D86E74">
      <w:pPr>
        <w:pStyle w:val="Heading3"/>
      </w:pPr>
      <w:bookmarkStart w:id="452" w:name="_Toc490658209"/>
      <w:bookmarkStart w:id="453" w:name="_Toc509909952"/>
      <w:r w:rsidRPr="00CC18CE">
        <w:lastRenderedPageBreak/>
        <w:t>6)</w:t>
      </w:r>
      <w:r w:rsidRPr="00CC18CE">
        <w:tab/>
        <w:t>3-Azido-</w:t>
      </w:r>
      <w:r w:rsidRPr="00CC18CE">
        <w:rPr>
          <w:i/>
          <w:iCs/>
        </w:rPr>
        <w:t>N</w:t>
      </w:r>
      <w:r w:rsidRPr="00CC18CE">
        <w:t>-[(1,1-dimethylethoxy)carbonyl]-D-alanine (Boc-D-aza-ala-OH)</w:t>
      </w:r>
      <w:bookmarkEnd w:id="452"/>
      <w:bookmarkEnd w:id="453"/>
    </w:p>
    <w:p w14:paraId="0D8A0A08" w14:textId="77777777" w:rsidR="008563FC" w:rsidRPr="00CC18CE" w:rsidRDefault="008563FC" w:rsidP="00717E76">
      <w:pPr>
        <w:jc w:val="center"/>
      </w:pPr>
      <w:r w:rsidRPr="00CC18CE">
        <w:rPr>
          <w:noProof/>
          <w:lang w:eastAsia="en-GB"/>
        </w:rPr>
        <w:drawing>
          <wp:inline distT="0" distB="0" distL="0" distR="0" wp14:anchorId="17D43660" wp14:editId="4336CCC7">
            <wp:extent cx="1296670" cy="695960"/>
            <wp:effectExtent l="0" t="0" r="0"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96670" cy="695960"/>
                    </a:xfrm>
                    <a:prstGeom prst="rect">
                      <a:avLst/>
                    </a:prstGeom>
                    <a:noFill/>
                    <a:ln>
                      <a:noFill/>
                    </a:ln>
                  </pic:spPr>
                </pic:pic>
              </a:graphicData>
            </a:graphic>
          </wp:inline>
        </w:drawing>
      </w:r>
    </w:p>
    <w:p w14:paraId="03AF8F94" w14:textId="77777777" w:rsidR="008563FC" w:rsidRPr="00CC18CE" w:rsidRDefault="008563FC" w:rsidP="00D86E74">
      <w:pPr>
        <w:rPr>
          <w:rFonts w:cs="TTE1E44838t00"/>
        </w:rPr>
      </w:pPr>
      <w:r w:rsidRPr="00CC18CE">
        <w:t xml:space="preserve">H-D-aza-OH.HCl (527 mg, 4.1 mmol) was added to a stirred solution of sodium carbonate (1.17 g, 11.1 mmol) in water (5 mL). The solution was cooled to 0 </w:t>
      </w:r>
      <w:r w:rsidRPr="00CC18CE">
        <w:rPr>
          <w:vertAlign w:val="superscript"/>
        </w:rPr>
        <w:t>o</w:t>
      </w:r>
      <w:r w:rsidRPr="00CC18CE">
        <w:t>C, followed by drop-wise addition of a solution of di-</w:t>
      </w:r>
      <w:r w:rsidRPr="00CC18CE">
        <w:rPr>
          <w:i/>
        </w:rPr>
        <w:t>t-</w:t>
      </w:r>
      <w:r w:rsidRPr="00CC18CE">
        <w:t xml:space="preserve">butyldicarbonate (1.25 g, 5.3 mmol) in acetonitrile (5 mL). The mixture was allowed to warm to room temperature overnight, diluted with water (50 mL), and washed with diethyl ether (20 mL). The aqueous layer was acidified to pH 2 using 1M HCl and extracted with ethyl acetate (3 × 50 mL). The combined organic layers were washed with brine (20 mL), dried over magnesium sulfate, filtered and solvent removed </w:t>
      </w:r>
      <w:r w:rsidRPr="00CC18CE">
        <w:rPr>
          <w:i/>
          <w:iCs/>
        </w:rPr>
        <w:t>in vacuo</w:t>
      </w:r>
      <w:r w:rsidRPr="00CC18CE">
        <w:t xml:space="preserve"> to give a clear, colourless oil (850 mg, 90%) that was used directly without further purification; </w:t>
      </w:r>
      <m:oMath>
        <m:sSubSup>
          <m:sSubSupPr>
            <m:ctrlPr>
              <w:rPr>
                <w:rFonts w:ascii="Cambria Math" w:hAnsi="Cambria Math"/>
                <w:i/>
              </w:rPr>
            </m:ctrlPr>
          </m:sSubSupPr>
          <m:e>
            <m:r>
              <w:rPr>
                <w:rFonts w:ascii="Cambria Math" w:hAnsi="Cambria Math"/>
              </w:rPr>
              <m:t>[∝]</m:t>
            </m:r>
          </m:e>
          <m:sub>
            <m:r>
              <m:rPr>
                <m:sty m:val="p"/>
              </m:rPr>
              <w:rPr>
                <w:rFonts w:ascii="Cambria Math" w:hAnsi="Cambria Math"/>
              </w:rPr>
              <m:t>D</m:t>
            </m:r>
          </m:sub>
          <m:sup>
            <m:r>
              <w:rPr>
                <w:rFonts w:ascii="Cambria Math" w:hAnsi="Cambria Math"/>
              </w:rPr>
              <m:t>25</m:t>
            </m:r>
          </m:sup>
        </m:sSubSup>
      </m:oMath>
      <w:r w:rsidRPr="00CC18CE">
        <w:rPr>
          <w:rFonts w:cs="Lucida Grande"/>
        </w:rPr>
        <w:t xml:space="preserve"> -25.0 (</w:t>
      </w:r>
      <w:r w:rsidRPr="00CC18CE">
        <w:rPr>
          <w:rFonts w:cs="Lucida Grande"/>
          <w:i/>
        </w:rPr>
        <w:t xml:space="preserve">c </w:t>
      </w:r>
      <w:r w:rsidRPr="00CC18CE">
        <w:rPr>
          <w:rFonts w:cs="Lucida Grande"/>
        </w:rPr>
        <w:t>1.0, MeOH); ν</w:t>
      </w:r>
      <w:r w:rsidRPr="00CC18CE">
        <w:rPr>
          <w:vertAlign w:val="subscript"/>
        </w:rPr>
        <w:t>max</w:t>
      </w:r>
      <w:r w:rsidRPr="00CC18CE">
        <w:t>/cm</w:t>
      </w:r>
      <w:r w:rsidRPr="00CC18CE">
        <w:rPr>
          <w:vertAlign w:val="superscript"/>
        </w:rPr>
        <w:t>-1</w:t>
      </w:r>
      <w:r w:rsidRPr="00CC18CE">
        <w:t xml:space="preserve"> (film) 3331, 2981, 2935, 2551, 2108, 1714, 1513; </w:t>
      </w:r>
      <w:r w:rsidRPr="00CC18CE">
        <w:rPr>
          <w:vertAlign w:val="superscript"/>
        </w:rPr>
        <w:t>1</w:t>
      </w:r>
      <w:r w:rsidRPr="00CC18CE">
        <w:t xml:space="preserve">H NMR (400 MHz, </w:t>
      </w:r>
      <w:r w:rsidRPr="00CC18CE">
        <w:rPr>
          <w:rFonts w:cs="Lucida Grande"/>
        </w:rPr>
        <w:t>CH</w:t>
      </w:r>
      <w:r w:rsidRPr="00CC18CE">
        <w:rPr>
          <w:rFonts w:cs="Lucida Grande"/>
          <w:vertAlign w:val="subscript"/>
        </w:rPr>
        <w:t>3</w:t>
      </w:r>
      <w:r w:rsidRPr="00CC18CE">
        <w:t xml:space="preserve">OD) </w:t>
      </w:r>
      <w:r w:rsidRPr="00CC18CE">
        <w:rPr>
          <w:rFonts w:cs="TTE1E44838t00"/>
          <w:i/>
        </w:rPr>
        <w:t>δ</w:t>
      </w:r>
      <w:r w:rsidRPr="00CC18CE">
        <w:rPr>
          <w:rFonts w:cs="TTE1E44838t00"/>
          <w:vertAlign w:val="subscript"/>
        </w:rPr>
        <w:t xml:space="preserve">H </w:t>
      </w:r>
      <w:r w:rsidRPr="00CC18CE">
        <w:t xml:space="preserve">(ppm): </w:t>
      </w:r>
      <w:r w:rsidRPr="00CC18CE">
        <w:rPr>
          <w:rFonts w:cs="TTE1E44838t00"/>
        </w:rPr>
        <w:t xml:space="preserve">4.33 (1H, t </w:t>
      </w:r>
      <w:r w:rsidRPr="00CC18CE">
        <w:rPr>
          <w:rFonts w:cs="TTE1E44838t00"/>
          <w:i/>
        </w:rPr>
        <w:t xml:space="preserve">J </w:t>
      </w:r>
      <w:r w:rsidRPr="00CC18CE">
        <w:rPr>
          <w:rFonts w:cs="TTE1E44838t00"/>
        </w:rPr>
        <w:t>5.1 Hz, C</w:t>
      </w:r>
      <w:r w:rsidRPr="00CC18CE">
        <w:rPr>
          <w:rFonts w:cs="TTE1E44838t00"/>
          <w:i/>
        </w:rPr>
        <w:t>H</w:t>
      </w:r>
      <w:r w:rsidRPr="00CC18CE">
        <w:rPr>
          <w:rFonts w:cs="TTE1E44838t00"/>
        </w:rPr>
        <w:t>), 3.70–3,63 (2H, m, C</w:t>
      </w:r>
      <w:r w:rsidRPr="00CC18CE">
        <w:rPr>
          <w:rFonts w:cs="TTE1E44838t00"/>
          <w:i/>
        </w:rPr>
        <w:t>H</w:t>
      </w:r>
      <w:r w:rsidRPr="00CC18CE">
        <w:rPr>
          <w:rFonts w:cs="TTE1E44838t00"/>
          <w:vertAlign w:val="subscript"/>
        </w:rPr>
        <w:t>2</w:t>
      </w:r>
      <w:r w:rsidRPr="00CC18CE">
        <w:rPr>
          <w:rFonts w:cs="TTE1E44838t00"/>
        </w:rPr>
        <w:t>), 1.48 [9H, s, (C</w:t>
      </w:r>
      <w:r w:rsidRPr="00CC18CE">
        <w:rPr>
          <w:rFonts w:cs="TTE1E44838t00"/>
          <w:i/>
        </w:rPr>
        <w:t>H</w:t>
      </w:r>
      <w:r w:rsidRPr="00CC18CE">
        <w:rPr>
          <w:rFonts w:cs="TTE1E44838t00"/>
          <w:vertAlign w:val="subscript"/>
        </w:rPr>
        <w:t>3</w:t>
      </w:r>
      <w:r w:rsidRPr="00CC18CE">
        <w:rPr>
          <w:rFonts w:cs="TTE1E44838t00"/>
        </w:rPr>
        <w:t>)</w:t>
      </w:r>
      <w:r w:rsidRPr="00CC18CE">
        <w:rPr>
          <w:rFonts w:cs="TTE1E44838t00"/>
          <w:vertAlign w:val="subscript"/>
        </w:rPr>
        <w:t>3</w:t>
      </w:r>
      <w:r w:rsidRPr="00CC18CE">
        <w:rPr>
          <w:rFonts w:cs="TTE1E44838t00"/>
        </w:rPr>
        <w:t xml:space="preserve">]; </w:t>
      </w:r>
      <w:r w:rsidRPr="00CC18CE">
        <w:rPr>
          <w:vertAlign w:val="superscript"/>
        </w:rPr>
        <w:t>13</w:t>
      </w:r>
      <w:r w:rsidRPr="00CC18CE">
        <w:t xml:space="preserve">C NMR (100 MHz, </w:t>
      </w:r>
      <w:r w:rsidRPr="00CC18CE">
        <w:rPr>
          <w:rFonts w:cs="Lucida Grande"/>
        </w:rPr>
        <w:t>CH</w:t>
      </w:r>
      <w:r w:rsidRPr="00CC18CE">
        <w:rPr>
          <w:rFonts w:cs="Lucida Grande"/>
          <w:vertAlign w:val="subscript"/>
        </w:rPr>
        <w:t>3</w:t>
      </w:r>
      <w:r w:rsidRPr="00CC18CE">
        <w:t xml:space="preserve">OD) </w:t>
      </w:r>
      <w:r w:rsidRPr="00CC18CE">
        <w:rPr>
          <w:rFonts w:cs="TTE1E44838t00"/>
          <w:i/>
        </w:rPr>
        <w:t>δ</w:t>
      </w:r>
      <w:r w:rsidRPr="00CC18CE">
        <w:rPr>
          <w:rFonts w:cs="TTE1E44838t00"/>
          <w:vertAlign w:val="subscript"/>
        </w:rPr>
        <w:t>C</w:t>
      </w:r>
      <w:r w:rsidRPr="00CC18CE">
        <w:t xml:space="preserve"> </w:t>
      </w:r>
      <w:r w:rsidRPr="00CC18CE">
        <w:rPr>
          <w:rFonts w:cs="TTE1E44838t00"/>
        </w:rPr>
        <w:t xml:space="preserve">(ppm): </w:t>
      </w:r>
      <w:r w:rsidRPr="00CC18CE">
        <w:t>171.5 (</w:t>
      </w:r>
      <w:r w:rsidRPr="00CC18CE">
        <w:rPr>
          <w:i/>
        </w:rPr>
        <w:t>C</w:t>
      </w:r>
      <w:r w:rsidRPr="00CC18CE">
        <w:t>O), 156.3 (</w:t>
      </w:r>
      <w:r w:rsidRPr="00CC18CE">
        <w:rPr>
          <w:i/>
        </w:rPr>
        <w:t>C</w:t>
      </w:r>
      <w:r w:rsidRPr="00CC18CE">
        <w:t>O), 79.5 (</w:t>
      </w:r>
      <w:r w:rsidRPr="00CC18CE">
        <w:rPr>
          <w:i/>
        </w:rPr>
        <w:t>C</w:t>
      </w:r>
      <w:r w:rsidRPr="00CC18CE">
        <w:t>), 53.5 (</w:t>
      </w:r>
      <w:r w:rsidRPr="00CC18CE">
        <w:rPr>
          <w:i/>
        </w:rPr>
        <w:t>C</w:t>
      </w:r>
      <w:r w:rsidRPr="00CC18CE">
        <w:t>H), 51.8 (</w:t>
      </w:r>
      <w:r w:rsidRPr="00CC18CE">
        <w:rPr>
          <w:i/>
        </w:rPr>
        <w:t>C</w:t>
      </w:r>
      <w:r w:rsidRPr="00CC18CE">
        <w:t>H</w:t>
      </w:r>
      <w:r w:rsidRPr="00CC18CE">
        <w:rPr>
          <w:vertAlign w:val="subscript"/>
        </w:rPr>
        <w:t>2</w:t>
      </w:r>
      <w:r w:rsidRPr="00CC18CE">
        <w:t>), 27.2 (</w:t>
      </w:r>
      <w:r w:rsidRPr="00CC18CE">
        <w:rPr>
          <w:i/>
        </w:rPr>
        <w:t>C</w:t>
      </w:r>
      <w:r w:rsidRPr="00CC18CE">
        <w:t>H</w:t>
      </w:r>
      <w:r w:rsidRPr="00CC18CE">
        <w:rPr>
          <w:vertAlign w:val="subscript"/>
        </w:rPr>
        <w:t>3</w:t>
      </w:r>
      <w:r w:rsidRPr="00CC18CE">
        <w:t xml:space="preserve">); </w:t>
      </w:r>
      <w:r w:rsidRPr="00CC18CE">
        <w:rPr>
          <w:rFonts w:cs="TTE1E44838t00"/>
          <w:i/>
        </w:rPr>
        <w:t xml:space="preserve">m/z </w:t>
      </w:r>
      <w:r w:rsidRPr="00CC18CE">
        <w:rPr>
          <w:rFonts w:cs="TTE1E44838t00"/>
        </w:rPr>
        <w:t>(TOF MS ES</w:t>
      </w:r>
      <w:r w:rsidRPr="00CC18CE">
        <w:rPr>
          <w:rFonts w:cs="TTE1E44838t00"/>
          <w:vertAlign w:val="superscript"/>
        </w:rPr>
        <w:t>+</w:t>
      </w:r>
      <w:r w:rsidRPr="00CC18CE">
        <w:rPr>
          <w:rFonts w:cs="TTE1E44838t00"/>
        </w:rPr>
        <w:t>) 365 (30%), 297 (15), 229.0949 (100, M</w:t>
      </w:r>
      <w:r w:rsidRPr="00CC18CE">
        <w:rPr>
          <w:rFonts w:cs="TTE1E44838t00"/>
          <w:vertAlign w:val="superscript"/>
        </w:rPr>
        <w:t>+</w:t>
      </w:r>
      <w:r w:rsidRPr="00CC18CE">
        <w:rPr>
          <w:rFonts w:cs="TTE1E44838t00"/>
        </w:rPr>
        <w:t>-H. C</w:t>
      </w:r>
      <w:r w:rsidRPr="00CC18CE">
        <w:rPr>
          <w:rFonts w:cs="TTE1E44838t00"/>
          <w:vertAlign w:val="subscript"/>
        </w:rPr>
        <w:t>8</w:t>
      </w:r>
      <w:r w:rsidRPr="00CC18CE">
        <w:rPr>
          <w:rFonts w:cs="TTE1E44838t00"/>
        </w:rPr>
        <w:t>H</w:t>
      </w:r>
      <w:r w:rsidRPr="00CC18CE">
        <w:rPr>
          <w:rFonts w:cs="TTE1E44838t00"/>
          <w:vertAlign w:val="subscript"/>
        </w:rPr>
        <w:t>13</w:t>
      </w:r>
      <w:r w:rsidRPr="00CC18CE">
        <w:rPr>
          <w:rFonts w:cs="TTE1E44838t00"/>
        </w:rPr>
        <w:t>N</w:t>
      </w:r>
      <w:r w:rsidRPr="00CC18CE">
        <w:rPr>
          <w:rFonts w:cs="TTE1E44838t00"/>
          <w:vertAlign w:val="subscript"/>
        </w:rPr>
        <w:t>4</w:t>
      </w:r>
      <w:r w:rsidRPr="00CC18CE">
        <w:rPr>
          <w:rFonts w:cs="TTE1E44838t00"/>
        </w:rPr>
        <w:t>O</w:t>
      </w:r>
      <w:r w:rsidRPr="00CC18CE">
        <w:rPr>
          <w:rFonts w:cs="TTE1E44838t00"/>
          <w:vertAlign w:val="subscript"/>
        </w:rPr>
        <w:t>4</w:t>
      </w:r>
      <w:r w:rsidRPr="00CC18CE">
        <w:rPr>
          <w:rFonts w:cs="TTE1E44838t00"/>
        </w:rPr>
        <w:t xml:space="preserve"> requires 229.0942).</w:t>
      </w:r>
    </w:p>
    <w:p w14:paraId="0123DCDD" w14:textId="77777777" w:rsidR="008563FC" w:rsidRPr="00CC18CE" w:rsidRDefault="008563FC" w:rsidP="00D86E74"/>
    <w:p w14:paraId="57DCB152" w14:textId="5CDF8E59" w:rsidR="008563FC" w:rsidRPr="00CC18CE" w:rsidRDefault="008563FC" w:rsidP="00D86E74">
      <w:pPr>
        <w:rPr>
          <w:bCs/>
        </w:rPr>
      </w:pPr>
      <w:r w:rsidRPr="00CC18CE">
        <w:t>This compound has previously been prepared in the literature by different methods. NMR data has been reported in DMSO – no specific rotation was recorded.</w:t>
      </w:r>
      <w:r w:rsidRPr="00CC18CE">
        <w:rPr>
          <w:b/>
          <w:bCs/>
        </w:rPr>
        <w:fldChar w:fldCharType="begin" w:fldLock="1"/>
      </w:r>
      <w:r w:rsidR="00F550D8">
        <w:rPr>
          <w:b/>
          <w:bCs/>
        </w:rPr>
        <w:instrText>ADDIN CSL_CITATION { "citationItems" : [ { "id" : "ITEM-1", "itemData" : { "DOI" : "10.1016/S0968-0896(98)00254-5", "ISSN" : "09680896", "abstract" : "Based on the results from previously reported molecular modeling analyses of the interactions between the inhibitor microcystin and the serine-threonine protein phosphatases 1 and 2A, we have designed analogues of microcystin LA with structural modifications intended to impart PP1 selectivity. The synthesis of several first generation analogues followed by inhibition assays revealed that all three are PP1-selective, as predicted. Although the observed selectivities are modest, one of the designed analogues is more selective for PP1 than any known small molecule inhibitor.", "author" : [ { "dropping-particle" : "", "family" : "Aggen", "given" : "James B", "non-dropping-particle" : "", "parse-names" : false, "suffix" : "" }, { "dropping-particle" : "", "family" : "Humphrey", "given" : "John M", "non-dropping-particle" : "", "parse-names" : false, "suffix" : "" }, { "dropping-particle" : "", "family" : "Gauss", "given" : "Carla-Maria", "non-dropping-particle" : "", "parse-names" : false, "suffix" : "" }, { "dropping-particle" : "", "family" : "Huang", "given" : "Hsien-Bin", "non-dropping-particle" : "", "parse-names" : false, "suffix" : "" }, { "dropping-particle" : "", "family" : "Nairn", "given" : "Angus C", "non-dropping-particle" : "", "parse-names" : false, "suffix" : "" }, { "dropping-particle" : "", "family" : "Chamberlin", "given" : "A.Richard", "non-dropping-particle" : "", "parse-names" : false, "suffix" : "" } ], "container-title" : "Bioorganic &amp; Medicinal Chemistry", "id" : "ITEM-1", "issue" : "3", "issued" : { "date-parts" : [ [ "1999" ] ] }, "page" : "543-564", "title" : "The design, synthesis, and biological evaluation of analogues of the serine-threonine protein phosphatase 1 and 2A selective inhibitor microcystin LA: rational modifications imparting PP1 selectivity", "type" : "article-journal", "volume" : "7" }, "uris" : [ "http://www.mendeley.com/documents/?uuid=4a0a2785-10cb-3c7c-8707-87b3014ce465" ] } ], "mendeley" : { "formattedCitation" : "&lt;sup&gt;197&lt;/sup&gt;", "plainTextFormattedCitation" : "197", "previouslyFormattedCitation" : "&lt;sup&gt;197&lt;/sup&gt;" }, "properties" : {  }, "schema" : "https://github.com/citation-style-language/schema/raw/master/csl-citation.json" }</w:instrText>
      </w:r>
      <w:r w:rsidRPr="00CC18CE">
        <w:rPr>
          <w:b/>
          <w:bCs/>
        </w:rPr>
        <w:fldChar w:fldCharType="separate"/>
      </w:r>
      <w:r w:rsidR="00F550D8" w:rsidRPr="00F550D8">
        <w:rPr>
          <w:bCs/>
          <w:noProof/>
          <w:vertAlign w:val="superscript"/>
        </w:rPr>
        <w:t>197</w:t>
      </w:r>
      <w:r w:rsidRPr="00CC18CE">
        <w:rPr>
          <w:b/>
          <w:bCs/>
        </w:rPr>
        <w:fldChar w:fldCharType="end"/>
      </w:r>
    </w:p>
    <w:p w14:paraId="488B88FB" w14:textId="77777777" w:rsidR="008563FC" w:rsidRPr="00CC18CE" w:rsidRDefault="008563FC" w:rsidP="00D86E74">
      <w:r w:rsidRPr="00CC18CE">
        <w:br w:type="page"/>
      </w:r>
    </w:p>
    <w:p w14:paraId="2C12E398" w14:textId="77777777" w:rsidR="008563FC" w:rsidRPr="00CC18CE" w:rsidRDefault="008563FC" w:rsidP="00D86E74">
      <w:pPr>
        <w:pStyle w:val="Heading3"/>
      </w:pPr>
      <w:bookmarkStart w:id="454" w:name="_Toc490658210"/>
      <w:bookmarkStart w:id="455" w:name="_Toc509909953"/>
      <w:r w:rsidRPr="00CC18CE">
        <w:lastRenderedPageBreak/>
        <w:t>7)</w:t>
      </w:r>
      <w:r w:rsidRPr="00CC18CE">
        <w:tab/>
        <w:t>3-Azido-</w:t>
      </w:r>
      <w:r w:rsidRPr="00CC18CE">
        <w:rPr>
          <w:i/>
          <w:iCs/>
        </w:rPr>
        <w:t>N</w:t>
      </w:r>
      <w:r w:rsidRPr="00CC18CE">
        <w:t xml:space="preserve">-[(1,1-dimethylethoxy)carbonyl]-D-alanyl-D-alanine </w:t>
      </w:r>
      <w:r w:rsidRPr="00CC18CE">
        <w:rPr>
          <w:rStyle w:val="summarytablecell"/>
        </w:rPr>
        <w:t>1,1-dimethylethyl</w:t>
      </w:r>
      <w:r w:rsidRPr="00CC18CE">
        <w:t xml:space="preserve"> ester (Boc-D-aza-ala-D-ala-O</w:t>
      </w:r>
      <w:r w:rsidRPr="00CC18CE">
        <w:rPr>
          <w:vertAlign w:val="superscript"/>
        </w:rPr>
        <w:t>t</w:t>
      </w:r>
      <w:r w:rsidRPr="00CC18CE">
        <w:t>Bu)</w:t>
      </w:r>
      <w:bookmarkEnd w:id="454"/>
      <w:bookmarkEnd w:id="455"/>
    </w:p>
    <w:p w14:paraId="6BB212F6" w14:textId="77777777" w:rsidR="008563FC" w:rsidRPr="00CC18CE" w:rsidRDefault="008563FC" w:rsidP="00717E76">
      <w:pPr>
        <w:jc w:val="center"/>
      </w:pPr>
      <w:r w:rsidRPr="00CC18CE">
        <w:rPr>
          <w:noProof/>
          <w:lang w:eastAsia="en-GB"/>
        </w:rPr>
        <w:drawing>
          <wp:inline distT="0" distB="0" distL="0" distR="0" wp14:anchorId="285AC835" wp14:editId="3DBF71E5">
            <wp:extent cx="1951355" cy="695960"/>
            <wp:effectExtent l="0" t="0" r="0" b="889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951355" cy="695960"/>
                    </a:xfrm>
                    <a:prstGeom prst="rect">
                      <a:avLst/>
                    </a:prstGeom>
                    <a:noFill/>
                    <a:ln>
                      <a:noFill/>
                    </a:ln>
                  </pic:spPr>
                </pic:pic>
              </a:graphicData>
            </a:graphic>
          </wp:inline>
        </w:drawing>
      </w:r>
    </w:p>
    <w:p w14:paraId="298E51EB" w14:textId="77777777" w:rsidR="008563FC" w:rsidRPr="00CC18CE" w:rsidRDefault="008563FC" w:rsidP="00D86E74">
      <w:r w:rsidRPr="00CC18CE">
        <w:t xml:space="preserve">Boc-D-aza-ala-OH (850 mg, 3.7 mmol), </w:t>
      </w:r>
      <w:r w:rsidRPr="00CC18CE">
        <w:rPr>
          <w:i/>
          <w:iCs/>
        </w:rPr>
        <w:t>N</w:t>
      </w:r>
      <w:r w:rsidRPr="00CC18CE">
        <w:t>-methylmorpholine (4.5 mL, 41 mmol) and H-D-ala-O</w:t>
      </w:r>
      <w:r w:rsidRPr="00CC18CE">
        <w:rPr>
          <w:vertAlign w:val="superscript"/>
        </w:rPr>
        <w:t>t</w:t>
      </w:r>
      <w:r w:rsidRPr="00CC18CE">
        <w:t>Bu (710 mg, 3.7 mmol) were added to dry DCM (100 mL) under argon. A 50 wt% solution of T3P in DMF (2.4 g, 5.0 mL, 7.5 mmol) was added slowly and the mixture was stirred at room temperature for 18 hours. The solvent was removed under vacuum, the remaining solid purified by column chromatography on silica, eluting with a 1% to 5% gradient of methanol in DCM,</w:t>
      </w:r>
      <w:r w:rsidRPr="00CC18CE">
        <w:rPr>
          <w:i/>
        </w:rPr>
        <w:t xml:space="preserve"> </w:t>
      </w:r>
      <w:r w:rsidRPr="00CC18CE">
        <w:t xml:space="preserve">to yield a colourless oil (1.07 g, 73%); </w:t>
      </w:r>
      <m:oMath>
        <m:sSubSup>
          <m:sSubSupPr>
            <m:ctrlPr>
              <w:rPr>
                <w:rFonts w:ascii="Cambria Math" w:hAnsi="Cambria Math"/>
                <w:i/>
              </w:rPr>
            </m:ctrlPr>
          </m:sSubSupPr>
          <m:e>
            <m:r>
              <w:rPr>
                <w:rFonts w:ascii="Cambria Math" w:hAnsi="Cambria Math"/>
              </w:rPr>
              <m:t>[∝]</m:t>
            </m:r>
          </m:e>
          <m:sub>
            <m:r>
              <m:rPr>
                <m:sty m:val="p"/>
              </m:rPr>
              <w:rPr>
                <w:rFonts w:ascii="Cambria Math" w:hAnsi="Cambria Math"/>
              </w:rPr>
              <m:t>D</m:t>
            </m:r>
          </m:sub>
          <m:sup>
            <m:r>
              <w:rPr>
                <w:rFonts w:ascii="Cambria Math" w:hAnsi="Cambria Math"/>
              </w:rPr>
              <m:t>22</m:t>
            </m:r>
          </m:sup>
        </m:sSubSup>
      </m:oMath>
      <w:r w:rsidRPr="00CC18CE">
        <w:rPr>
          <w:rFonts w:cs="Lucida Grande"/>
        </w:rPr>
        <w:t>+5.45 (</w:t>
      </w:r>
      <w:r w:rsidRPr="00CC18CE">
        <w:rPr>
          <w:rFonts w:cs="Lucida Grande"/>
          <w:i/>
        </w:rPr>
        <w:t xml:space="preserve">c </w:t>
      </w:r>
      <w:r w:rsidRPr="00CC18CE">
        <w:rPr>
          <w:rFonts w:cs="Lucida Grande"/>
        </w:rPr>
        <w:t>1.0, CHCl</w:t>
      </w:r>
      <w:r w:rsidRPr="00CC18CE">
        <w:rPr>
          <w:rFonts w:cs="Lucida Grande"/>
          <w:vertAlign w:val="subscript"/>
        </w:rPr>
        <w:t>3</w:t>
      </w:r>
      <w:r w:rsidRPr="00CC18CE">
        <w:rPr>
          <w:rFonts w:cs="Lucida Grande"/>
        </w:rPr>
        <w:t>);</w:t>
      </w:r>
      <w:r w:rsidRPr="00CC18CE">
        <w:t xml:space="preserve"> </w:t>
      </w:r>
      <w:r w:rsidRPr="00CC18CE">
        <w:rPr>
          <w:rFonts w:cs="Lucida Grande"/>
        </w:rPr>
        <w:t>ν</w:t>
      </w:r>
      <w:r w:rsidRPr="00CC18CE">
        <w:rPr>
          <w:vertAlign w:val="subscript"/>
        </w:rPr>
        <w:t>max</w:t>
      </w:r>
      <w:r w:rsidRPr="00CC18CE">
        <w:t>/cm</w:t>
      </w:r>
      <w:r w:rsidRPr="00CC18CE">
        <w:rPr>
          <w:vertAlign w:val="superscript"/>
        </w:rPr>
        <w:t>-1</w:t>
      </w:r>
      <w:r w:rsidRPr="00CC18CE">
        <w:t xml:space="preserve"> (ATR) 3020, 2986, 2930, 2104, 1721, 1661; </w:t>
      </w:r>
      <w:r w:rsidRPr="00CC18CE">
        <w:rPr>
          <w:vertAlign w:val="superscript"/>
        </w:rPr>
        <w:t>1</w:t>
      </w:r>
      <w:r w:rsidRPr="00CC18CE">
        <w:t>H NMR (400 MHz, CDCl</w:t>
      </w:r>
      <w:r w:rsidRPr="00CC18CE">
        <w:rPr>
          <w:vertAlign w:val="subscript"/>
        </w:rPr>
        <w:t>3</w:t>
      </w:r>
      <w:r w:rsidRPr="00CC18CE">
        <w:t xml:space="preserve">) </w:t>
      </w:r>
      <w:r w:rsidRPr="00CC18CE">
        <w:rPr>
          <w:rFonts w:cs="TTE1E44838t00"/>
          <w:i/>
        </w:rPr>
        <w:t>δ</w:t>
      </w:r>
      <w:r w:rsidRPr="00CC18CE">
        <w:rPr>
          <w:rFonts w:cs="TTE1E44838t00"/>
          <w:vertAlign w:val="subscript"/>
        </w:rPr>
        <w:t>H</w:t>
      </w:r>
      <w:r w:rsidRPr="00CC18CE">
        <w:t xml:space="preserve"> (ppm): 6.95 (1H, br d, </w:t>
      </w:r>
      <w:r w:rsidRPr="00CC18CE">
        <w:rPr>
          <w:i/>
        </w:rPr>
        <w:t xml:space="preserve">J </w:t>
      </w:r>
      <w:r w:rsidRPr="00CC18CE">
        <w:t>6.2 Hz, N</w:t>
      </w:r>
      <w:r w:rsidRPr="00CC18CE">
        <w:rPr>
          <w:i/>
        </w:rPr>
        <w:t>H</w:t>
      </w:r>
      <w:r w:rsidRPr="00CC18CE">
        <w:t>), 5.41 (1H, br s, N</w:t>
      </w:r>
      <w:r w:rsidRPr="00CC18CE">
        <w:rPr>
          <w:i/>
        </w:rPr>
        <w:t>H</w:t>
      </w:r>
      <w:r w:rsidRPr="00CC18CE">
        <w:t xml:space="preserve">), 4.45 (1H, quint, </w:t>
      </w:r>
      <w:r w:rsidRPr="00CC18CE">
        <w:rPr>
          <w:i/>
        </w:rPr>
        <w:t>J</w:t>
      </w:r>
      <w:r w:rsidRPr="00CC18CE">
        <w:t xml:space="preserve"> 7.1 Hz, CH</w:t>
      </w:r>
      <w:r w:rsidRPr="00CC18CE">
        <w:rPr>
          <w:vertAlign w:val="subscript"/>
        </w:rPr>
        <w:t>3</w:t>
      </w:r>
      <w:r w:rsidRPr="00CC18CE">
        <w:t>C</w:t>
      </w:r>
      <w:r w:rsidRPr="00CC18CE">
        <w:rPr>
          <w:i/>
        </w:rPr>
        <w:t>H</w:t>
      </w:r>
      <w:r w:rsidRPr="00CC18CE">
        <w:t>), 4.42 (1H, br s, C</w:t>
      </w:r>
      <w:r w:rsidRPr="00CC18CE">
        <w:rPr>
          <w:i/>
        </w:rPr>
        <w:t>H</w:t>
      </w:r>
      <w:r w:rsidRPr="00CC18CE">
        <w:t xml:space="preserve">) 3.86 (1H, br dd, </w:t>
      </w:r>
      <w:r w:rsidRPr="00CC18CE">
        <w:rPr>
          <w:i/>
        </w:rPr>
        <w:t>J</w:t>
      </w:r>
      <w:r w:rsidRPr="00CC18CE">
        <w:t xml:space="preserve"> 12.2 Hz and 2.6 Hz, CH</w:t>
      </w:r>
      <w:r w:rsidRPr="00CC18CE">
        <w:rPr>
          <w:i/>
        </w:rPr>
        <w:t>H</w:t>
      </w:r>
      <w:r w:rsidRPr="00CC18CE">
        <w:t xml:space="preserve">), 3.54 (1H, dd, </w:t>
      </w:r>
      <w:r w:rsidRPr="00CC18CE">
        <w:rPr>
          <w:i/>
        </w:rPr>
        <w:t>J</w:t>
      </w:r>
      <w:r w:rsidRPr="00CC18CE">
        <w:t xml:space="preserve"> 12.2 Hz and 5.4 Hz, CH</w:t>
      </w:r>
      <w:r w:rsidRPr="00CC18CE">
        <w:rPr>
          <w:i/>
        </w:rPr>
        <w:t>H</w:t>
      </w:r>
      <w:r w:rsidRPr="00CC18CE">
        <w:t>), 1.48 (9H, s, 3 × C</w:t>
      </w:r>
      <w:r w:rsidRPr="00CC18CE">
        <w:rPr>
          <w:i/>
        </w:rPr>
        <w:t>H</w:t>
      </w:r>
      <w:r w:rsidRPr="00CC18CE">
        <w:rPr>
          <w:vertAlign w:val="subscript"/>
        </w:rPr>
        <w:t>3</w:t>
      </w:r>
      <w:r w:rsidRPr="00CC18CE">
        <w:t xml:space="preserve">), 1.40 (3H, d, </w:t>
      </w:r>
      <w:r w:rsidRPr="00CC18CE">
        <w:rPr>
          <w:i/>
        </w:rPr>
        <w:t xml:space="preserve">J </w:t>
      </w:r>
      <w:r w:rsidRPr="00CC18CE">
        <w:t>7.1 Hz, C</w:t>
      </w:r>
      <w:r w:rsidRPr="00CC18CE">
        <w:rPr>
          <w:i/>
        </w:rPr>
        <w:t>H</w:t>
      </w:r>
      <w:r w:rsidRPr="00CC18CE">
        <w:rPr>
          <w:vertAlign w:val="subscript"/>
        </w:rPr>
        <w:t>3</w:t>
      </w:r>
      <w:r w:rsidRPr="00CC18CE">
        <w:t xml:space="preserve">); </w:t>
      </w:r>
      <w:r w:rsidRPr="00CC18CE">
        <w:rPr>
          <w:vertAlign w:val="superscript"/>
        </w:rPr>
        <w:t>13</w:t>
      </w:r>
      <w:r w:rsidRPr="00CC18CE">
        <w:t>C NMR (100 MHz, CDCl</w:t>
      </w:r>
      <w:r w:rsidRPr="00CC18CE">
        <w:rPr>
          <w:vertAlign w:val="subscript"/>
        </w:rPr>
        <w:t>3</w:t>
      </w:r>
      <w:r w:rsidRPr="00CC18CE">
        <w:t xml:space="preserve">) </w:t>
      </w:r>
      <w:r w:rsidRPr="00CC18CE">
        <w:rPr>
          <w:rFonts w:cs="TTE1E44838t00"/>
          <w:i/>
        </w:rPr>
        <w:t>δ</w:t>
      </w:r>
      <w:r w:rsidRPr="00CC18CE">
        <w:rPr>
          <w:rFonts w:cs="TTE1E44838t00"/>
          <w:vertAlign w:val="subscript"/>
        </w:rPr>
        <w:t>C</w:t>
      </w:r>
      <w:r w:rsidRPr="00CC18CE">
        <w:t xml:space="preserve"> </w:t>
      </w:r>
      <w:r w:rsidRPr="00CC18CE">
        <w:rPr>
          <w:rFonts w:cs="TTE1E44838t00"/>
        </w:rPr>
        <w:t xml:space="preserve">(ppm): </w:t>
      </w:r>
      <w:r w:rsidRPr="00CC18CE">
        <w:t>173.9 (</w:t>
      </w:r>
      <w:r w:rsidRPr="00CC18CE">
        <w:rPr>
          <w:i/>
        </w:rPr>
        <w:t>C</w:t>
      </w:r>
      <w:r w:rsidRPr="00CC18CE">
        <w:t>=O), 165.9 (</w:t>
      </w:r>
      <w:r w:rsidRPr="00CC18CE">
        <w:rPr>
          <w:i/>
        </w:rPr>
        <w:t>C</w:t>
      </w:r>
      <w:r w:rsidRPr="00CC18CE">
        <w:t>=O), 52.3 (</w:t>
      </w:r>
      <w:r w:rsidRPr="00CC18CE">
        <w:rPr>
          <w:i/>
        </w:rPr>
        <w:t>C</w:t>
      </w:r>
      <w:r w:rsidRPr="00CC18CE">
        <w:t>H), 50.8 (</w:t>
      </w:r>
      <w:r w:rsidRPr="00CC18CE">
        <w:rPr>
          <w:i/>
        </w:rPr>
        <w:t>C</w:t>
      </w:r>
      <w:r w:rsidRPr="00CC18CE">
        <w:t>H</w:t>
      </w:r>
      <w:r w:rsidRPr="00CC18CE">
        <w:rPr>
          <w:vertAlign w:val="subscript"/>
        </w:rPr>
        <w:t>2</w:t>
      </w:r>
      <w:r w:rsidRPr="00CC18CE">
        <w:t>), 48.5 (</w:t>
      </w:r>
      <w:r w:rsidRPr="00CC18CE">
        <w:rPr>
          <w:i/>
        </w:rPr>
        <w:t>C</w:t>
      </w:r>
      <w:r w:rsidRPr="00CC18CE">
        <w:t>H), 16.1 (</w:t>
      </w:r>
      <w:r w:rsidRPr="00CC18CE">
        <w:rPr>
          <w:i/>
        </w:rPr>
        <w:t>C</w:t>
      </w:r>
      <w:r w:rsidRPr="00CC18CE">
        <w:t>H</w:t>
      </w:r>
      <w:r w:rsidRPr="00CC18CE">
        <w:rPr>
          <w:vertAlign w:val="subscript"/>
        </w:rPr>
        <w:t>3</w:t>
      </w:r>
      <w:r w:rsidRPr="00CC18CE">
        <w:t xml:space="preserve">); </w:t>
      </w:r>
      <w:r w:rsidRPr="00CC18CE">
        <w:rPr>
          <w:i/>
          <w:iCs/>
        </w:rPr>
        <w:t xml:space="preserve">m/z </w:t>
      </w:r>
      <w:r w:rsidRPr="00CC18CE">
        <w:t>(TOF MS ES</w:t>
      </w:r>
      <w:r w:rsidRPr="00CC18CE">
        <w:rPr>
          <w:vertAlign w:val="superscript"/>
        </w:rPr>
        <w:t>+</w:t>
      </w:r>
      <w:r w:rsidRPr="00CC18CE">
        <w:t>) 358.2093 (100%, M</w:t>
      </w:r>
      <w:r w:rsidRPr="00CC18CE">
        <w:rPr>
          <w:vertAlign w:val="superscript"/>
        </w:rPr>
        <w:t>+</w:t>
      </w:r>
      <w:r w:rsidRPr="00CC18CE">
        <w:t>+H. C</w:t>
      </w:r>
      <w:r w:rsidRPr="00CC18CE">
        <w:rPr>
          <w:vertAlign w:val="subscript"/>
        </w:rPr>
        <w:t>15</w:t>
      </w:r>
      <w:r w:rsidRPr="00CC18CE">
        <w:t>H</w:t>
      </w:r>
      <w:r w:rsidRPr="00CC18CE">
        <w:rPr>
          <w:vertAlign w:val="subscript"/>
        </w:rPr>
        <w:t>28</w:t>
      </w:r>
      <w:r w:rsidRPr="00CC18CE">
        <w:t>N</w:t>
      </w:r>
      <w:r w:rsidRPr="00CC18CE">
        <w:rPr>
          <w:vertAlign w:val="subscript"/>
        </w:rPr>
        <w:t>5</w:t>
      </w:r>
      <w:r w:rsidRPr="00CC18CE">
        <w:t>O</w:t>
      </w:r>
      <w:r w:rsidRPr="00CC18CE">
        <w:rPr>
          <w:vertAlign w:val="subscript"/>
        </w:rPr>
        <w:t>5</w:t>
      </w:r>
      <w:r w:rsidRPr="00CC18CE">
        <w:t xml:space="preserve"> requires 358.2090).</w:t>
      </w:r>
    </w:p>
    <w:p w14:paraId="53E9633C" w14:textId="77777777" w:rsidR="008563FC" w:rsidRPr="00CC18CE" w:rsidRDefault="008563FC" w:rsidP="00D86E74">
      <w:r w:rsidRPr="00CC18CE">
        <w:br w:type="page"/>
      </w:r>
    </w:p>
    <w:p w14:paraId="3B90DDD9" w14:textId="77777777" w:rsidR="008563FC" w:rsidRPr="00CC18CE" w:rsidRDefault="008563FC" w:rsidP="00D86E74">
      <w:pPr>
        <w:pStyle w:val="Heading3"/>
        <w:rPr>
          <w:lang w:val="pt-PT"/>
        </w:rPr>
      </w:pPr>
      <w:bookmarkStart w:id="456" w:name="_Toc490658211"/>
      <w:bookmarkStart w:id="457" w:name="_Toc509909954"/>
      <w:r w:rsidRPr="00CC18CE">
        <w:rPr>
          <w:lang w:val="pt-PT"/>
        </w:rPr>
        <w:lastRenderedPageBreak/>
        <w:t>8)</w:t>
      </w:r>
      <w:r w:rsidRPr="00CC18CE">
        <w:rPr>
          <w:lang w:val="pt-PT"/>
        </w:rPr>
        <w:tab/>
        <w:t>3-Azido-D-alanyl-D-alanine, 2,2,2-trifluoroacetate [D-aza-ala-D-ala (ADA-DA) TFA salt]</w:t>
      </w:r>
      <w:bookmarkEnd w:id="456"/>
      <w:bookmarkEnd w:id="457"/>
    </w:p>
    <w:p w14:paraId="3F9B9AA2" w14:textId="77777777" w:rsidR="008563FC" w:rsidRPr="00CC18CE" w:rsidRDefault="008563FC" w:rsidP="00717E76">
      <w:pPr>
        <w:jc w:val="center"/>
      </w:pPr>
      <w:r w:rsidRPr="00CC18CE">
        <w:rPr>
          <w:noProof/>
          <w:lang w:eastAsia="en-GB"/>
        </w:rPr>
        <w:drawing>
          <wp:inline distT="0" distB="0" distL="0" distR="0" wp14:anchorId="74813375" wp14:editId="1BA00478">
            <wp:extent cx="2033270" cy="695960"/>
            <wp:effectExtent l="0" t="0" r="0" b="889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033270" cy="695960"/>
                    </a:xfrm>
                    <a:prstGeom prst="rect">
                      <a:avLst/>
                    </a:prstGeom>
                    <a:noFill/>
                    <a:ln>
                      <a:noFill/>
                    </a:ln>
                  </pic:spPr>
                </pic:pic>
              </a:graphicData>
            </a:graphic>
          </wp:inline>
        </w:drawing>
      </w:r>
    </w:p>
    <w:p w14:paraId="4F8819A9" w14:textId="77777777" w:rsidR="008563FC" w:rsidRPr="00CC18CE" w:rsidRDefault="008563FC" w:rsidP="00D86E74">
      <w:r w:rsidRPr="00CC18CE">
        <w:t>Boc-D-aza-ala-D-ala-O</w:t>
      </w:r>
      <w:r w:rsidRPr="00CC18CE">
        <w:rPr>
          <w:vertAlign w:val="superscript"/>
        </w:rPr>
        <w:t>t</w:t>
      </w:r>
      <w:r w:rsidRPr="00CC18CE">
        <w:t xml:space="preserve">Bu (112 mg, 0.28 mmol) stirred with TFA (1 mL) in methanol (5 mL) for 5 h at room temperature. The solvent was removed </w:t>
      </w:r>
      <w:r w:rsidRPr="00CC18CE">
        <w:rPr>
          <w:i/>
        </w:rPr>
        <w:t xml:space="preserve">in vacuo </w:t>
      </w:r>
      <w:r w:rsidRPr="00CC18CE">
        <w:t xml:space="preserve">to yield a colourless oil (83 mg, 100%); </w:t>
      </w:r>
      <m:oMath>
        <m:sSubSup>
          <m:sSubSupPr>
            <m:ctrlPr>
              <w:rPr>
                <w:rFonts w:ascii="Cambria Math" w:hAnsi="Cambria Math"/>
                <w:i/>
              </w:rPr>
            </m:ctrlPr>
          </m:sSubSupPr>
          <m:e>
            <m:r>
              <w:rPr>
                <w:rFonts w:ascii="Cambria Math" w:hAnsi="Cambria Math"/>
              </w:rPr>
              <m:t>[∝]</m:t>
            </m:r>
          </m:e>
          <m:sub>
            <m:r>
              <m:rPr>
                <m:sty m:val="p"/>
              </m:rPr>
              <w:rPr>
                <w:rFonts w:ascii="Cambria Math" w:hAnsi="Cambria Math"/>
              </w:rPr>
              <m:t>D</m:t>
            </m:r>
          </m:sub>
          <m:sup>
            <m:r>
              <w:rPr>
                <w:rFonts w:ascii="Cambria Math" w:hAnsi="Cambria Math"/>
              </w:rPr>
              <m:t>23</m:t>
            </m:r>
          </m:sup>
        </m:sSubSup>
      </m:oMath>
      <w:r w:rsidRPr="00CC18CE">
        <w:rPr>
          <w:rFonts w:cs="Lucida Grande"/>
        </w:rPr>
        <w:t>-2.00 (</w:t>
      </w:r>
      <w:r w:rsidRPr="00CC18CE">
        <w:rPr>
          <w:rFonts w:cs="Lucida Grande"/>
          <w:i/>
        </w:rPr>
        <w:t xml:space="preserve">c </w:t>
      </w:r>
      <w:r w:rsidRPr="00CC18CE">
        <w:rPr>
          <w:rFonts w:cs="Lucida Grande"/>
        </w:rPr>
        <w:t>1.0, MeOH);</w:t>
      </w:r>
      <w:r w:rsidRPr="00CC18CE">
        <w:t xml:space="preserve"> </w:t>
      </w:r>
      <w:r w:rsidRPr="00CC18CE">
        <w:rPr>
          <w:rFonts w:cs="Lucida Grande"/>
        </w:rPr>
        <w:t>ν</w:t>
      </w:r>
      <w:r w:rsidRPr="00CC18CE">
        <w:rPr>
          <w:vertAlign w:val="subscript"/>
        </w:rPr>
        <w:t>max</w:t>
      </w:r>
      <w:r w:rsidRPr="00CC18CE">
        <w:t>/cm</w:t>
      </w:r>
      <w:r w:rsidRPr="00CC18CE">
        <w:rPr>
          <w:vertAlign w:val="superscript"/>
        </w:rPr>
        <w:t>-1</w:t>
      </w:r>
      <w:r w:rsidRPr="00CC18CE">
        <w:t xml:space="preserve"> (film) 3081, 2120, 1670, 1563; </w:t>
      </w:r>
      <w:r w:rsidRPr="00CC18CE">
        <w:rPr>
          <w:vertAlign w:val="superscript"/>
        </w:rPr>
        <w:t>1</w:t>
      </w:r>
      <w:r w:rsidRPr="00CC18CE">
        <w:t xml:space="preserve">H NMR (400 MHz, </w:t>
      </w:r>
      <w:r w:rsidRPr="00CC18CE">
        <w:rPr>
          <w:rFonts w:cs="Lucida Grande"/>
        </w:rPr>
        <w:t>CH</w:t>
      </w:r>
      <w:r w:rsidRPr="00CC18CE">
        <w:rPr>
          <w:rFonts w:cs="Lucida Grande"/>
          <w:vertAlign w:val="subscript"/>
        </w:rPr>
        <w:t>3</w:t>
      </w:r>
      <w:r w:rsidRPr="00CC18CE">
        <w:t xml:space="preserve">OD) </w:t>
      </w:r>
      <w:r w:rsidRPr="00CC18CE">
        <w:rPr>
          <w:rFonts w:cs="TTE1E44838t00"/>
          <w:i/>
        </w:rPr>
        <w:t>δ</w:t>
      </w:r>
      <w:r w:rsidRPr="00CC18CE">
        <w:rPr>
          <w:rFonts w:cs="TTE1E44838t00"/>
          <w:vertAlign w:val="subscript"/>
        </w:rPr>
        <w:t>H</w:t>
      </w:r>
      <w:r w:rsidRPr="00CC18CE">
        <w:t xml:space="preserve"> (ppm): 4.46 (1H, q, </w:t>
      </w:r>
      <w:r w:rsidRPr="00CC18CE">
        <w:rPr>
          <w:i/>
        </w:rPr>
        <w:t>J</w:t>
      </w:r>
      <w:r w:rsidRPr="00CC18CE">
        <w:t xml:space="preserve"> 7.3 Hz, CH</w:t>
      </w:r>
      <w:r w:rsidRPr="00CC18CE">
        <w:rPr>
          <w:vertAlign w:val="subscript"/>
        </w:rPr>
        <w:t>3</w:t>
      </w:r>
      <w:r w:rsidRPr="00CC18CE">
        <w:t>C</w:t>
      </w:r>
      <w:r w:rsidRPr="00CC18CE">
        <w:rPr>
          <w:i/>
        </w:rPr>
        <w:t>H</w:t>
      </w:r>
      <w:r w:rsidRPr="00CC18CE">
        <w:t xml:space="preserve">), 4.07 (1H, dd, </w:t>
      </w:r>
      <w:r w:rsidRPr="00CC18CE">
        <w:rPr>
          <w:i/>
        </w:rPr>
        <w:t xml:space="preserve">J </w:t>
      </w:r>
      <w:r w:rsidRPr="00CC18CE">
        <w:t>4.0 Hz and 7.5 Hz, CH</w:t>
      </w:r>
      <w:r w:rsidRPr="00CC18CE">
        <w:rPr>
          <w:vertAlign w:val="subscript"/>
        </w:rPr>
        <w:t>2</w:t>
      </w:r>
      <w:r w:rsidRPr="00CC18CE">
        <w:t>C</w:t>
      </w:r>
      <w:r w:rsidRPr="00CC18CE">
        <w:rPr>
          <w:i/>
        </w:rPr>
        <w:t>H</w:t>
      </w:r>
      <w:r w:rsidRPr="00CC18CE">
        <w:t xml:space="preserve">) 3.96 (1H, dd, </w:t>
      </w:r>
      <w:r w:rsidRPr="00CC18CE">
        <w:rPr>
          <w:i/>
        </w:rPr>
        <w:t>J</w:t>
      </w:r>
      <w:r w:rsidRPr="00CC18CE">
        <w:t xml:space="preserve"> 4.0 Hz and 13.5 Hz, C</w:t>
      </w:r>
      <w:r w:rsidRPr="00CC18CE">
        <w:rPr>
          <w:i/>
        </w:rPr>
        <w:t>H</w:t>
      </w:r>
      <w:r w:rsidRPr="00CC18CE">
        <w:t xml:space="preserve">H), 3.77 (1H, dd, </w:t>
      </w:r>
      <w:r w:rsidRPr="00CC18CE">
        <w:rPr>
          <w:i/>
        </w:rPr>
        <w:t>J</w:t>
      </w:r>
      <w:r w:rsidRPr="00CC18CE">
        <w:t xml:space="preserve"> 7.5 Hz and 13.5 Hz, C</w:t>
      </w:r>
      <w:r w:rsidRPr="00CC18CE">
        <w:rPr>
          <w:i/>
        </w:rPr>
        <w:t>H</w:t>
      </w:r>
      <w:r w:rsidRPr="00CC18CE">
        <w:t xml:space="preserve">H), 1.46 (3H, d, </w:t>
      </w:r>
      <w:r w:rsidRPr="00CC18CE">
        <w:rPr>
          <w:i/>
        </w:rPr>
        <w:t xml:space="preserve">J </w:t>
      </w:r>
      <w:r w:rsidRPr="00CC18CE">
        <w:t>7.3 Hz, C</w:t>
      </w:r>
      <w:r w:rsidRPr="00CC18CE">
        <w:rPr>
          <w:i/>
        </w:rPr>
        <w:t>H</w:t>
      </w:r>
      <w:r w:rsidRPr="00CC18CE">
        <w:rPr>
          <w:vertAlign w:val="subscript"/>
        </w:rPr>
        <w:t>3</w:t>
      </w:r>
      <w:r w:rsidRPr="00CC18CE">
        <w:t xml:space="preserve">); </w:t>
      </w:r>
      <w:r w:rsidRPr="00CC18CE">
        <w:rPr>
          <w:vertAlign w:val="superscript"/>
        </w:rPr>
        <w:t>13</w:t>
      </w:r>
      <w:r w:rsidRPr="00CC18CE">
        <w:t xml:space="preserve">C NMR (100 MHz, </w:t>
      </w:r>
      <w:r w:rsidRPr="00CC18CE">
        <w:rPr>
          <w:rFonts w:cs="Lucida Grande"/>
        </w:rPr>
        <w:t>CH</w:t>
      </w:r>
      <w:r w:rsidRPr="00CC18CE">
        <w:rPr>
          <w:rFonts w:cs="Lucida Grande"/>
          <w:vertAlign w:val="subscript"/>
        </w:rPr>
        <w:t>3</w:t>
      </w:r>
      <w:r w:rsidRPr="00CC18CE">
        <w:t xml:space="preserve">OD) </w:t>
      </w:r>
      <w:r w:rsidRPr="00CC18CE">
        <w:rPr>
          <w:rFonts w:cs="TTE1E44838t00"/>
          <w:i/>
        </w:rPr>
        <w:t>δ</w:t>
      </w:r>
      <w:r w:rsidRPr="00CC18CE">
        <w:rPr>
          <w:rFonts w:cs="TTE1E44838t00"/>
          <w:vertAlign w:val="subscript"/>
        </w:rPr>
        <w:t>C</w:t>
      </w:r>
      <w:r w:rsidRPr="00CC18CE">
        <w:t xml:space="preserve"> </w:t>
      </w:r>
      <w:r w:rsidRPr="00CC18CE">
        <w:rPr>
          <w:rFonts w:cs="TTE1E44838t00"/>
        </w:rPr>
        <w:t xml:space="preserve">(ppm): </w:t>
      </w:r>
      <w:r w:rsidRPr="00CC18CE">
        <w:t>173.9 (</w:t>
      </w:r>
      <w:r w:rsidRPr="00CC18CE">
        <w:rPr>
          <w:i/>
        </w:rPr>
        <w:t>C=</w:t>
      </w:r>
      <w:r w:rsidRPr="00CC18CE">
        <w:t>O), 165.9 (</w:t>
      </w:r>
      <w:r w:rsidRPr="00CC18CE">
        <w:rPr>
          <w:i/>
        </w:rPr>
        <w:t>C=</w:t>
      </w:r>
      <w:r w:rsidRPr="00CC18CE">
        <w:t>O), 52.3 (</w:t>
      </w:r>
      <w:r w:rsidRPr="00CC18CE">
        <w:rPr>
          <w:i/>
        </w:rPr>
        <w:t>C</w:t>
      </w:r>
      <w:r w:rsidRPr="00CC18CE">
        <w:t>H), 50.8 (</w:t>
      </w:r>
      <w:r w:rsidRPr="00CC18CE">
        <w:rPr>
          <w:i/>
        </w:rPr>
        <w:t>C</w:t>
      </w:r>
      <w:r w:rsidRPr="00CC18CE">
        <w:t>H</w:t>
      </w:r>
      <w:r w:rsidRPr="00CC18CE">
        <w:rPr>
          <w:vertAlign w:val="subscript"/>
        </w:rPr>
        <w:t>2</w:t>
      </w:r>
      <w:r w:rsidRPr="00CC18CE">
        <w:t>), 48.4 (</w:t>
      </w:r>
      <w:r w:rsidRPr="00CC18CE">
        <w:rPr>
          <w:i/>
        </w:rPr>
        <w:t>C</w:t>
      </w:r>
      <w:r w:rsidRPr="00CC18CE">
        <w:t>H), 16.1 (</w:t>
      </w:r>
      <w:r w:rsidRPr="00CC18CE">
        <w:rPr>
          <w:i/>
        </w:rPr>
        <w:t>C</w:t>
      </w:r>
      <w:r w:rsidRPr="00CC18CE">
        <w:t>H</w:t>
      </w:r>
      <w:r w:rsidRPr="00CC18CE">
        <w:rPr>
          <w:vertAlign w:val="subscript"/>
        </w:rPr>
        <w:t>3</w:t>
      </w:r>
      <w:r w:rsidRPr="00CC18CE">
        <w:t xml:space="preserve">); </w:t>
      </w:r>
      <w:r w:rsidRPr="00CC18CE">
        <w:rPr>
          <w:i/>
          <w:iCs/>
        </w:rPr>
        <w:t xml:space="preserve">m/z </w:t>
      </w:r>
      <w:r w:rsidRPr="00CC18CE">
        <w:t>(TOF MS ES</w:t>
      </w:r>
      <w:r w:rsidRPr="00CC18CE">
        <w:rPr>
          <w:vertAlign w:val="superscript"/>
        </w:rPr>
        <w:t>+</w:t>
      </w:r>
      <w:r w:rsidRPr="00CC18CE">
        <w:t>) 224 (10%), 202.0940 (100, MH</w:t>
      </w:r>
      <w:r w:rsidRPr="00CC18CE">
        <w:rPr>
          <w:vertAlign w:val="superscript"/>
        </w:rPr>
        <w:t>+</w:t>
      </w:r>
      <w:r w:rsidRPr="00CC18CE">
        <w:t>. C</w:t>
      </w:r>
      <w:r w:rsidRPr="00CC18CE">
        <w:rPr>
          <w:vertAlign w:val="subscript"/>
        </w:rPr>
        <w:t>6</w:t>
      </w:r>
      <w:r w:rsidRPr="00CC18CE">
        <w:t>H</w:t>
      </w:r>
      <w:r w:rsidRPr="00CC18CE">
        <w:rPr>
          <w:vertAlign w:val="subscript"/>
        </w:rPr>
        <w:t>12</w:t>
      </w:r>
      <w:r w:rsidRPr="00CC18CE">
        <w:t>N</w:t>
      </w:r>
      <w:r w:rsidRPr="00CC18CE">
        <w:rPr>
          <w:vertAlign w:val="subscript"/>
        </w:rPr>
        <w:t>5</w:t>
      </w:r>
      <w:r w:rsidRPr="00CC18CE">
        <w:t>O</w:t>
      </w:r>
      <w:r w:rsidRPr="00CC18CE">
        <w:rPr>
          <w:vertAlign w:val="subscript"/>
        </w:rPr>
        <w:t>3</w:t>
      </w:r>
      <w:r w:rsidRPr="00CC18CE">
        <w:t xml:space="preserve"> requires 202.0935), 145 (10).</w:t>
      </w:r>
    </w:p>
    <w:p w14:paraId="334D35F2" w14:textId="77777777" w:rsidR="008563FC" w:rsidRPr="00CC18CE" w:rsidRDefault="008563FC" w:rsidP="00D86E74"/>
    <w:p w14:paraId="341B5EAE" w14:textId="060248B1" w:rsidR="008563FC" w:rsidRPr="00CC18CE" w:rsidRDefault="008563FC" w:rsidP="00D86E74">
      <w:r w:rsidRPr="00CC18CE">
        <w:t xml:space="preserve">The compound has been previously reported as a white solid, although no specific rotation or IR data was reported. </w:t>
      </w:r>
      <w:r w:rsidRPr="00CC18CE">
        <w:rPr>
          <w:vertAlign w:val="superscript"/>
        </w:rPr>
        <w:t>1</w:t>
      </w:r>
      <w:r w:rsidRPr="00CC18CE">
        <w:t xml:space="preserve">H and </w:t>
      </w:r>
      <w:r w:rsidRPr="00CC18CE">
        <w:rPr>
          <w:vertAlign w:val="superscript"/>
        </w:rPr>
        <w:t>13</w:t>
      </w:r>
      <w:r w:rsidRPr="00CC18CE">
        <w:t>C literature date was recorded in DMSO, but is in broad agreement.</w:t>
      </w:r>
      <w:r w:rsidRPr="00CC18CE">
        <w:fldChar w:fldCharType="begin" w:fldLock="1"/>
      </w:r>
      <w:r w:rsidR="00F550D8">
        <w:instrText>ADDIN CSL_CITATION { "citationItems" : [ { "id" : "ITEM-1", "itemData" : { "DOI" : "10.1038/nature12892", "ISSN" : "1476-4687", "PMID" : "24336210", "abstract" : "Peptidoglycan (PG), an essential structure in the cell walls of the vast majority of bacteria, is critical for division and maintaining cell shape and hydrostatic pressure. Bacteria comprising the Chlamydiales were thought to be one of the few exceptions. Chlamydia harbour genes for PG biosynthesis and exhibit susceptibility to 'anti-PG' antibiotics, yet attempts to detect PG in any chlamydial species have proven unsuccessful (the 'chlamydial anomaly'). We used a novel approach to metabolically label chlamydial PG using d-amino acid dipeptide probes and click chemistry. Replicating Chlamydia trachomatis were labelled with these probes throughout their biphasic developmental life cycle, and the results of differential probe incorporation experiments conducted in the presence of ampicillin are consistent with the presence of chlamydial PG-modifying enzymes. These findings culminate 50 years of speculation and debate concerning the chlamydial anomaly and are the strongest evidence so far that chlamydial species possess functional PG.", "author" : [ { "dropping-particle" : "", "family" : "Liechti", "given" : "G W", "non-dropping-particle" : "", "parse-names" : false, "suffix" : "" }, { "dropping-particle" : "", "family" : "Kuru", "given" : "E", "non-dropping-particle" : "", "parse-names" : false, "suffix" : "" }, { "dropping-particle" : "", "family" : "Hall", "given" : "Edward", "non-dropping-particle" : "", "parse-names" : false, "suffix" : "" }, { "dropping-particle" : "", "family" : "Kalinda", "given" : "a", "non-dropping-particle" : "", "parse-names" : false, "suffix" : "" }, { "dropping-particle" : "V", "family" : "Brun", "given" : "Y", "non-dropping-particle" : "", "parse-names" : false, "suffix" : "" }, { "dropping-particle" : "", "family" : "Nieuwenhze", "given" : "Michael S", "non-dropping-particle" : "Van", "parse-names" : false, "suffix" : "" }, { "dropping-particle" : "", "family" : "Maurelli", "given" : "a T", "non-dropping-particle" : "", "parse-names" : false, "suffix" : "" } ], "container-title" : "Nature", "id" : "ITEM-1", "issue" : "7489", "issued" : { "date-parts" : [ [ "2014", "3", "27" ] ] }, "page" : "507-10", "publisher" : "Nature Publishing Group", "title" : "A new metabolic cell-wall labelling method reveals peptidoglycan in Chlamydia trachomatis.", "type" : "article-journal", "volume" : "506" }, "uris" : [ "http://www.mendeley.com/documents/?uuid=96ae540e-6ccf-48a2-b11f-8ef61d3b2767" ] } ], "mendeley" : { "formattedCitation" : "&lt;sup&gt;121&lt;/sup&gt;", "plainTextFormattedCitation" : "121", "previouslyFormattedCitation" : "&lt;sup&gt;121&lt;/sup&gt;" }, "properties" : {  }, "schema" : "https://github.com/citation-style-language/schema/raw/master/csl-citation.json" }</w:instrText>
      </w:r>
      <w:r w:rsidRPr="00CC18CE">
        <w:fldChar w:fldCharType="separate"/>
      </w:r>
      <w:r w:rsidR="00CC4D55" w:rsidRPr="00CC4D55">
        <w:rPr>
          <w:noProof/>
          <w:vertAlign w:val="superscript"/>
        </w:rPr>
        <w:t>121</w:t>
      </w:r>
      <w:r w:rsidRPr="00CC18CE">
        <w:fldChar w:fldCharType="end"/>
      </w:r>
      <w:r w:rsidRPr="00CC18CE">
        <w:t xml:space="preserve"> </w:t>
      </w:r>
    </w:p>
    <w:p w14:paraId="190C03EB" w14:textId="77777777" w:rsidR="008563FC" w:rsidRPr="00CC18CE" w:rsidRDefault="008563FC" w:rsidP="00D86E74"/>
    <w:p w14:paraId="7CFF0584" w14:textId="77777777" w:rsidR="008563FC" w:rsidRPr="00CC18CE" w:rsidRDefault="008563FC" w:rsidP="00D86E74">
      <w:r w:rsidRPr="00CC18CE">
        <w:br w:type="page"/>
      </w:r>
    </w:p>
    <w:p w14:paraId="5E838D2A" w14:textId="77777777" w:rsidR="008563FC" w:rsidRPr="00CC18CE" w:rsidRDefault="008563FC" w:rsidP="00D86E74">
      <w:pPr>
        <w:pStyle w:val="Heading3"/>
        <w:rPr>
          <w:rFonts w:eastAsia="Times New Roman" w:cs="Arial"/>
        </w:rPr>
      </w:pPr>
      <w:bookmarkStart w:id="458" w:name="_Toc490658212"/>
      <w:bookmarkStart w:id="459" w:name="_Toc509909955"/>
      <w:r w:rsidRPr="00CC18CE">
        <w:rPr>
          <w:lang w:val="en-US"/>
        </w:rPr>
        <w:lastRenderedPageBreak/>
        <w:t xml:space="preserve">THADA </w:t>
      </w:r>
      <w:r w:rsidRPr="00CC18CE">
        <w:rPr>
          <w:lang w:val="en-US"/>
        </w:rPr>
        <w:tab/>
      </w:r>
      <w:r w:rsidRPr="00CC18CE">
        <w:rPr>
          <w:rStyle w:val="Heading3Char"/>
        </w:rPr>
        <w:t>9-[2-Carboxy-4-[[[5-[[4-(dimethylamino)phenyl]amino]-5-oxopentyl]amino]carbonyl]phenyl]-3,6-bis(dimethylamino)-xanthylium bis-2,2,2-trifluoroacetate</w:t>
      </w:r>
      <w:r w:rsidRPr="00CC18CE">
        <w:rPr>
          <w:rStyle w:val="summarytablecell"/>
          <w:b w:val="0"/>
          <w:bCs w:val="0"/>
        </w:rPr>
        <w:t xml:space="preserve"> and </w:t>
      </w:r>
      <w:r w:rsidRPr="00CC18CE">
        <w:rPr>
          <w:rStyle w:val="Heading3Char"/>
        </w:rPr>
        <w:t>9-[2-carboxy-5-[[[5-[[4-(dimethylamino)phenyl]amino]-5-oxopentyl]amino]carbonyl]phenyl]-3,6-bis(dimethylamino)-xanthylium bis-2,2,2-trifluoroacetate (TADA – TFA salt)</w:t>
      </w:r>
      <w:bookmarkEnd w:id="458"/>
      <w:bookmarkEnd w:id="459"/>
    </w:p>
    <w:p w14:paraId="77CB79F8" w14:textId="77777777" w:rsidR="008563FC" w:rsidRPr="00CC18CE" w:rsidRDefault="008563FC" w:rsidP="00717E76">
      <w:pPr>
        <w:jc w:val="center"/>
      </w:pPr>
      <w:r w:rsidRPr="00CC18CE">
        <w:rPr>
          <w:noProof/>
          <w:lang w:eastAsia="en-GB"/>
        </w:rPr>
        <w:drawing>
          <wp:inline distT="0" distB="0" distL="0" distR="0" wp14:anchorId="64D837E6" wp14:editId="55E55742">
            <wp:extent cx="3495040" cy="1842135"/>
            <wp:effectExtent l="0" t="0" r="10160" b="12065"/>
            <wp:docPr id="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495040" cy="1842135"/>
                    </a:xfrm>
                    <a:prstGeom prst="rect">
                      <a:avLst/>
                    </a:prstGeom>
                    <a:noFill/>
                    <a:ln>
                      <a:noFill/>
                    </a:ln>
                  </pic:spPr>
                </pic:pic>
              </a:graphicData>
            </a:graphic>
          </wp:inline>
        </w:drawing>
      </w:r>
    </w:p>
    <w:p w14:paraId="541306A5" w14:textId="2AA0D63B" w:rsidR="008563FC" w:rsidRPr="00CC18CE" w:rsidRDefault="008563FC" w:rsidP="00D86E74">
      <w:r w:rsidRPr="00CC18CE">
        <w:t>6-(Tetramethylrhodamine-5(6)-carboxamido)hexanoic acid, succinimidyl ester (10 mg, 1.6 x10</w:t>
      </w:r>
      <w:r w:rsidRPr="00CC18CE">
        <w:rPr>
          <w:vertAlign w:val="superscript"/>
        </w:rPr>
        <w:t>-5</w:t>
      </w:r>
      <w:r w:rsidRPr="00CC18CE">
        <w:t xml:space="preserve"> Mol)  and Boc-D-Dap-OH (5 mg, 2.4 x10</w:t>
      </w:r>
      <w:r w:rsidRPr="00CC18CE">
        <w:rPr>
          <w:vertAlign w:val="superscript"/>
        </w:rPr>
        <w:t>-5</w:t>
      </w:r>
      <w:r w:rsidRPr="00CC18CE">
        <w:t xml:space="preserve"> mol, 1.5 eq) were dissolved in dry DMF (200 µL), </w:t>
      </w:r>
      <w:r w:rsidRPr="00CC18CE">
        <w:rPr>
          <w:rFonts w:cs="Arial"/>
          <w:shd w:val="clear" w:color="auto" w:fill="FFFFFF"/>
        </w:rPr>
        <w:t xml:space="preserve">triethylamine (10 </w:t>
      </w:r>
      <w:r w:rsidRPr="00CC18CE">
        <w:t>µL</w:t>
      </w:r>
      <w:r w:rsidRPr="00CC18CE">
        <w:rPr>
          <w:rFonts w:cs="Arial"/>
          <w:shd w:val="clear" w:color="auto" w:fill="FFFFFF"/>
        </w:rPr>
        <w:t>, 7.2</w:t>
      </w:r>
      <w:r w:rsidRPr="00CC18CE">
        <w:t xml:space="preserve"> x10</w:t>
      </w:r>
      <w:r w:rsidRPr="00CC18CE">
        <w:rPr>
          <w:vertAlign w:val="superscript"/>
        </w:rPr>
        <w:t>-5</w:t>
      </w:r>
      <w:r w:rsidRPr="00CC18CE">
        <w:t xml:space="preserve"> Mol)</w:t>
      </w:r>
      <w:r w:rsidRPr="00CC18CE">
        <w:rPr>
          <w:rFonts w:cs="Arial"/>
          <w:shd w:val="clear" w:color="auto" w:fill="FFFFFF"/>
        </w:rPr>
        <w:t xml:space="preserve"> was subsequently added and the mixture stirred overnight.</w:t>
      </w:r>
      <w:r w:rsidRPr="00CC18CE">
        <w:t xml:space="preserve"> The solvent was removed </w:t>
      </w:r>
      <w:r w:rsidRPr="00CC18CE">
        <w:rPr>
          <w:i/>
        </w:rPr>
        <w:t>in vacuo</w:t>
      </w:r>
      <w:r w:rsidRPr="00CC18CE">
        <w:t xml:space="preserve"> and the residual oil was treated with a 1:1 mixture of DCM and trifluoroacetic acid for 30 minutes. The solvent was removed </w:t>
      </w:r>
      <w:r w:rsidRPr="00CC18CE">
        <w:rPr>
          <w:i/>
        </w:rPr>
        <w:t>in vacuo</w:t>
      </w:r>
      <w:r w:rsidRPr="00CC18CE">
        <w:rPr>
          <w:iCs/>
        </w:rPr>
        <w:t xml:space="preserve"> to leave a pink solid TFA salt, </w:t>
      </w:r>
      <w:r w:rsidRPr="00CC18CE">
        <w:t xml:space="preserve">the crude product was purified via reverse phase HPLC (20% MeCN/H2O, 0.1% TFA, RT = 20 min) </w:t>
      </w:r>
      <w:r w:rsidRPr="00CC18CE">
        <w:rPr>
          <w:iCs/>
        </w:rPr>
        <w:t xml:space="preserve">yield a pink solid as a TFA salt as a mixture of regioisomers isomers in a 1.7:1 ratio (12 mg, 98%); </w:t>
      </w:r>
      <w:r w:rsidRPr="00CC18CE">
        <w:rPr>
          <w:vertAlign w:val="superscript"/>
        </w:rPr>
        <w:t>1</w:t>
      </w:r>
      <w:r w:rsidRPr="00CC18CE">
        <w:t>H NMR (500 MHz, D</w:t>
      </w:r>
      <w:r w:rsidRPr="00CC18CE">
        <w:rPr>
          <w:vertAlign w:val="subscript"/>
        </w:rPr>
        <w:t>2</w:t>
      </w:r>
      <w:r w:rsidRPr="00CC18CE">
        <w:t xml:space="preserve">O), </w:t>
      </w:r>
      <w:r w:rsidRPr="00CC18CE">
        <w:rPr>
          <w:rFonts w:cs="TTE1E44838t00"/>
        </w:rPr>
        <w:t>δ</w:t>
      </w:r>
      <w:r w:rsidRPr="00CC18CE">
        <w:rPr>
          <w:rFonts w:cs="TTE1E44838t00"/>
          <w:vertAlign w:val="subscript"/>
        </w:rPr>
        <w:t>H</w:t>
      </w:r>
      <w:r w:rsidRPr="00CC18CE">
        <w:t xml:space="preserve"> (ppm): 8.44 (1H, s, ArH</w:t>
      </w:r>
      <w:r w:rsidRPr="00CC18CE">
        <w:rPr>
          <w:vertAlign w:val="subscript"/>
        </w:rPr>
        <w:t>maj</w:t>
      </w:r>
      <w:r w:rsidRPr="00CC18CE">
        <w:t>), 8.42 (1H, s, ArH</w:t>
      </w:r>
      <w:r w:rsidRPr="00CC18CE">
        <w:rPr>
          <w:vertAlign w:val="subscript"/>
        </w:rPr>
        <w:t>min</w:t>
      </w:r>
      <w:r w:rsidRPr="00CC18CE">
        <w:t xml:space="preserve">), 8.18 (1H, d, </w:t>
      </w:r>
      <w:r w:rsidRPr="00CC18CE">
        <w:rPr>
          <w:i/>
        </w:rPr>
        <w:t>J</w:t>
      </w:r>
      <w:r w:rsidRPr="00CC18CE">
        <w:t xml:space="preserve"> 8, ArH</w:t>
      </w:r>
      <w:r w:rsidRPr="00CC18CE">
        <w:rPr>
          <w:vertAlign w:val="subscript"/>
        </w:rPr>
        <w:t>maj</w:t>
      </w:r>
      <w:r w:rsidRPr="00CC18CE">
        <w:t xml:space="preserve">), 7.98 (1H, d, </w:t>
      </w:r>
      <w:r w:rsidRPr="00CC18CE">
        <w:rPr>
          <w:i/>
        </w:rPr>
        <w:t>J</w:t>
      </w:r>
      <w:r w:rsidRPr="00CC18CE">
        <w:t xml:space="preserve"> 8, ArH</w:t>
      </w:r>
      <w:r w:rsidRPr="00CC18CE">
        <w:rPr>
          <w:vertAlign w:val="subscript"/>
        </w:rPr>
        <w:t>min</w:t>
      </w:r>
      <w:r w:rsidRPr="00CC18CE">
        <w:t xml:space="preserve">), 7.43 (1H, d, </w:t>
      </w:r>
      <w:r w:rsidRPr="00CC18CE">
        <w:rPr>
          <w:i/>
        </w:rPr>
        <w:t>J</w:t>
      </w:r>
      <w:r w:rsidRPr="00CC18CE">
        <w:t xml:space="preserve"> 8, ArH</w:t>
      </w:r>
      <w:r w:rsidRPr="00CC18CE">
        <w:rPr>
          <w:vertAlign w:val="subscript"/>
        </w:rPr>
        <w:t>maj</w:t>
      </w:r>
      <w:r w:rsidRPr="00CC18CE">
        <w:t xml:space="preserve">), 7.39 (1H, d, </w:t>
      </w:r>
      <w:r w:rsidRPr="00CC18CE">
        <w:rPr>
          <w:i/>
        </w:rPr>
        <w:t>J</w:t>
      </w:r>
      <w:r w:rsidRPr="00CC18CE">
        <w:t xml:space="preserve"> 8, ArH</w:t>
      </w:r>
      <w:r w:rsidRPr="00CC18CE">
        <w:rPr>
          <w:vertAlign w:val="subscript"/>
        </w:rPr>
        <w:t>min</w:t>
      </w:r>
      <w:r w:rsidRPr="00CC18CE">
        <w:t xml:space="preserve">), 7.02 (2H, d, </w:t>
      </w:r>
      <w:r w:rsidRPr="00CC18CE">
        <w:rPr>
          <w:i/>
        </w:rPr>
        <w:t>J</w:t>
      </w:r>
      <w:r w:rsidRPr="00CC18CE">
        <w:t xml:space="preserve"> 9.5, ArH</w:t>
      </w:r>
      <w:r w:rsidRPr="00CC18CE">
        <w:rPr>
          <w:vertAlign w:val="subscript"/>
        </w:rPr>
        <w:t>maj</w:t>
      </w:r>
      <w:r w:rsidRPr="00CC18CE">
        <w:t xml:space="preserve">), 6.97 (2H, d, </w:t>
      </w:r>
      <w:r w:rsidRPr="00CC18CE">
        <w:rPr>
          <w:i/>
        </w:rPr>
        <w:t>J</w:t>
      </w:r>
      <w:r w:rsidRPr="00CC18CE">
        <w:t xml:space="preserve"> 9.5, ArH</w:t>
      </w:r>
      <w:r w:rsidRPr="00CC18CE">
        <w:rPr>
          <w:vertAlign w:val="subscript"/>
        </w:rPr>
        <w:t>min</w:t>
      </w:r>
      <w:r w:rsidRPr="00CC18CE">
        <w:t>), 6.74-6.68 (2H, m, ArH</w:t>
      </w:r>
      <w:r w:rsidRPr="00CC18CE">
        <w:rPr>
          <w:vertAlign w:val="subscript"/>
        </w:rPr>
        <w:t>maj&amp;min</w:t>
      </w:r>
      <w:r w:rsidRPr="00CC18CE">
        <w:t>), 6.28 (2H, s, ArH</w:t>
      </w:r>
      <w:r w:rsidRPr="00CC18CE">
        <w:rPr>
          <w:vertAlign w:val="subscript"/>
        </w:rPr>
        <w:t>maj&amp;min</w:t>
      </w:r>
      <w:r w:rsidRPr="00CC18CE">
        <w:t xml:space="preserve">), 3.97 (1H, dd, </w:t>
      </w:r>
      <w:r w:rsidRPr="00CC18CE">
        <w:rPr>
          <w:i/>
        </w:rPr>
        <w:t>J</w:t>
      </w:r>
      <w:r w:rsidRPr="00CC18CE">
        <w:t xml:space="preserve"> 1.6 and 3.6, C</w:t>
      </w:r>
      <w:r w:rsidRPr="00CC18CE">
        <w:rPr>
          <w:i/>
        </w:rPr>
        <w:t>H</w:t>
      </w:r>
      <w:r w:rsidRPr="00CC18CE">
        <w:rPr>
          <w:vertAlign w:val="subscript"/>
        </w:rPr>
        <w:t xml:space="preserve"> maj&amp;min</w:t>
      </w:r>
      <w:r w:rsidRPr="00CC18CE">
        <w:t>), 3.73-3.69 (1H, m, 6-C</w:t>
      </w:r>
      <w:r w:rsidRPr="00CC18CE">
        <w:rPr>
          <w:i/>
        </w:rPr>
        <w:t>H</w:t>
      </w:r>
      <w:r w:rsidRPr="00CC18CE">
        <w:rPr>
          <w:vertAlign w:val="subscript"/>
        </w:rPr>
        <w:t>2 maj&amp;min</w:t>
      </w:r>
      <w:r w:rsidRPr="00CC18CE">
        <w:t>), 3.58 (1H, m, 6-C</w:t>
      </w:r>
      <w:r w:rsidRPr="00CC18CE">
        <w:rPr>
          <w:i/>
        </w:rPr>
        <w:t>H</w:t>
      </w:r>
      <w:r w:rsidRPr="00CC18CE">
        <w:rPr>
          <w:vertAlign w:val="subscript"/>
        </w:rPr>
        <w:t>2 maj&amp;min</w:t>
      </w:r>
      <w:r w:rsidRPr="00CC18CE">
        <w:t xml:space="preserve">), 3.39 (2H, t, </w:t>
      </w:r>
      <w:r w:rsidRPr="00CC18CE">
        <w:rPr>
          <w:i/>
        </w:rPr>
        <w:t>J</w:t>
      </w:r>
      <w:r w:rsidRPr="00CC18CE">
        <w:t xml:space="preserve"> 5.2, C</w:t>
      </w:r>
      <w:r w:rsidRPr="00CC18CE">
        <w:rPr>
          <w:i/>
        </w:rPr>
        <w:t>H</w:t>
      </w:r>
      <w:r w:rsidRPr="00CC18CE">
        <w:rPr>
          <w:vertAlign w:val="subscript"/>
        </w:rPr>
        <w:t>2</w:t>
      </w:r>
      <w:r w:rsidRPr="00CC18CE">
        <w:t>CO</w:t>
      </w:r>
      <w:r w:rsidRPr="00CC18CE">
        <w:rPr>
          <w:vertAlign w:val="subscript"/>
        </w:rPr>
        <w:t xml:space="preserve"> maj&amp;min</w:t>
      </w:r>
      <w:r w:rsidRPr="00CC18CE">
        <w:t>), 3.30-2.92 (12H, m, C</w:t>
      </w:r>
      <w:r w:rsidRPr="00CC18CE">
        <w:rPr>
          <w:i/>
        </w:rPr>
        <w:t>H</w:t>
      </w:r>
      <w:r w:rsidRPr="00CC18CE">
        <w:rPr>
          <w:vertAlign w:val="subscript"/>
        </w:rPr>
        <w:t>3 maj&amp;min</w:t>
      </w:r>
      <w:r w:rsidRPr="00CC18CE">
        <w:t xml:space="preserve">), 2.33 (1H, t, </w:t>
      </w:r>
      <w:r w:rsidRPr="00CC18CE">
        <w:rPr>
          <w:i/>
        </w:rPr>
        <w:t>J</w:t>
      </w:r>
      <w:r w:rsidRPr="00CC18CE">
        <w:t xml:space="preserve"> 5.6, C</w:t>
      </w:r>
      <w:r w:rsidRPr="00CC18CE">
        <w:rPr>
          <w:i/>
        </w:rPr>
        <w:t>H</w:t>
      </w:r>
      <w:r w:rsidRPr="00CC18CE">
        <w:rPr>
          <w:vertAlign w:val="subscript"/>
        </w:rPr>
        <w:t>2</w:t>
      </w:r>
      <w:r w:rsidRPr="00CC18CE">
        <w:t>N</w:t>
      </w:r>
      <w:r w:rsidRPr="00CC18CE">
        <w:rPr>
          <w:vertAlign w:val="subscript"/>
        </w:rPr>
        <w:t>min</w:t>
      </w:r>
      <w:r w:rsidRPr="00CC18CE">
        <w:t xml:space="preserve">), 2.25 (1H, t, </w:t>
      </w:r>
      <w:r w:rsidRPr="00CC18CE">
        <w:rPr>
          <w:i/>
        </w:rPr>
        <w:t>J</w:t>
      </w:r>
      <w:r w:rsidRPr="00CC18CE">
        <w:t xml:space="preserve"> 6, C</w:t>
      </w:r>
      <w:r w:rsidRPr="00CC18CE">
        <w:rPr>
          <w:i/>
        </w:rPr>
        <w:t>H</w:t>
      </w:r>
      <w:r w:rsidRPr="00CC18CE">
        <w:rPr>
          <w:vertAlign w:val="subscript"/>
        </w:rPr>
        <w:t>2</w:t>
      </w:r>
      <w:r w:rsidRPr="00CC18CE">
        <w:t>N</w:t>
      </w:r>
      <w:r w:rsidRPr="00CC18CE">
        <w:rPr>
          <w:vertAlign w:val="subscript"/>
        </w:rPr>
        <w:t>maj</w:t>
      </w:r>
      <w:r w:rsidRPr="00CC18CE">
        <w:t>), 1.61-1.57 (4H, m, C</w:t>
      </w:r>
      <w:r w:rsidRPr="00CC18CE">
        <w:rPr>
          <w:i/>
        </w:rPr>
        <w:t>H</w:t>
      </w:r>
      <w:r w:rsidRPr="00CC18CE">
        <w:rPr>
          <w:vertAlign w:val="subscript"/>
        </w:rPr>
        <w:t>2 maj&amp;min</w:t>
      </w:r>
      <w:r w:rsidRPr="00CC18CE">
        <w:t>), 1.41-1.34 (4H, m, C</w:t>
      </w:r>
      <w:r w:rsidRPr="00CC18CE">
        <w:rPr>
          <w:i/>
        </w:rPr>
        <w:t>H</w:t>
      </w:r>
      <w:r w:rsidRPr="00CC18CE">
        <w:rPr>
          <w:vertAlign w:val="subscript"/>
        </w:rPr>
        <w:t>2 maj&amp;min</w:t>
      </w:r>
      <w:r w:rsidRPr="00CC18CE">
        <w:t xml:space="preserve">); </w:t>
      </w:r>
      <w:r w:rsidRPr="00CC18CE">
        <w:rPr>
          <w:vertAlign w:val="superscript"/>
        </w:rPr>
        <w:t>13</w:t>
      </w:r>
      <w:r w:rsidRPr="00CC18CE">
        <w:t>C NMR (</w:t>
      </w:r>
      <w:r w:rsidR="00A519FD">
        <w:t>125</w:t>
      </w:r>
      <w:r w:rsidRPr="00CC18CE">
        <w:t xml:space="preserve"> MHz, D</w:t>
      </w:r>
      <w:r w:rsidRPr="00CC18CE">
        <w:rPr>
          <w:vertAlign w:val="subscript"/>
        </w:rPr>
        <w:t>2</w:t>
      </w:r>
      <w:r w:rsidRPr="00CC18CE">
        <w:t xml:space="preserve">O), </w:t>
      </w:r>
      <w:r w:rsidRPr="00CC18CE">
        <w:rPr>
          <w:rFonts w:cs="TTE1E44838t00"/>
        </w:rPr>
        <w:t>δ</w:t>
      </w:r>
      <w:r w:rsidRPr="00CC18CE">
        <w:rPr>
          <w:rFonts w:cs="TTE1E44838t00"/>
          <w:vertAlign w:val="subscript"/>
        </w:rPr>
        <w:t>C</w:t>
      </w:r>
      <w:r w:rsidRPr="00CC18CE">
        <w:t xml:space="preserve"> (ppm): 178.9, 178.4, 171.0, 169.2, 168.6, 168.5, 163.0 (q, </w:t>
      </w:r>
      <w:r w:rsidRPr="00CC18CE">
        <w:rPr>
          <w:i/>
        </w:rPr>
        <w:t>J</w:t>
      </w:r>
      <w:r w:rsidRPr="00CC18CE">
        <w:rPr>
          <w:vertAlign w:val="subscript"/>
        </w:rPr>
        <w:t>C-CF</w:t>
      </w:r>
      <w:r w:rsidRPr="00CC18CE">
        <w:t xml:space="preserve"> </w:t>
      </w:r>
      <w:r w:rsidR="00A519FD">
        <w:t>35</w:t>
      </w:r>
      <w:r w:rsidRPr="00CC18CE">
        <w:t xml:space="preserve">), 157.1, 156.8, 156.8, 135.9, 135.7, 133.0, 130.9, 130.6, 130.5, 129.2, 116.3 (q, </w:t>
      </w:r>
      <w:r w:rsidRPr="00CC18CE">
        <w:rPr>
          <w:i/>
        </w:rPr>
        <w:t>J</w:t>
      </w:r>
      <w:r w:rsidRPr="00CC18CE">
        <w:rPr>
          <w:vertAlign w:val="subscript"/>
        </w:rPr>
        <w:t>C-F</w:t>
      </w:r>
      <w:r w:rsidRPr="00CC18CE">
        <w:t xml:space="preserve"> </w:t>
      </w:r>
      <w:r w:rsidR="00C8138F">
        <w:t>290</w:t>
      </w:r>
      <w:r w:rsidRPr="00CC18CE">
        <w:t xml:space="preserve">),  114.0, 112.7, 96.0, 54.2, 48.8, 40.0, 39.4, 35.4, 33.7, 28.1, 28.0, 26.9, 25.7, 25.6, 24.7, 24.0; </w:t>
      </w:r>
      <w:r w:rsidRPr="00CC18CE">
        <w:rPr>
          <w:i/>
          <w:iCs/>
        </w:rPr>
        <w:t xml:space="preserve">m/z </w:t>
      </w:r>
      <w:r w:rsidRPr="00CC18CE">
        <w:t>(TOF MS ES</w:t>
      </w:r>
      <w:r w:rsidRPr="00CC18CE">
        <w:rPr>
          <w:vertAlign w:val="superscript"/>
        </w:rPr>
        <w:t>+</w:t>
      </w:r>
      <w:r w:rsidRPr="00CC18CE">
        <w:t>) 630.2948 (100%, M</w:t>
      </w:r>
      <w:r w:rsidRPr="00CC18CE">
        <w:rPr>
          <w:vertAlign w:val="superscript"/>
        </w:rPr>
        <w:t>+</w:t>
      </w:r>
      <w:r w:rsidRPr="00CC18CE">
        <w:t>+H C</w:t>
      </w:r>
      <w:r w:rsidRPr="00CC18CE">
        <w:rPr>
          <w:vertAlign w:val="subscript"/>
        </w:rPr>
        <w:t>34</w:t>
      </w:r>
      <w:r w:rsidRPr="00CC18CE">
        <w:t>H</w:t>
      </w:r>
      <w:r w:rsidRPr="00CC18CE">
        <w:rPr>
          <w:vertAlign w:val="subscript"/>
        </w:rPr>
        <w:t>39</w:t>
      </w:r>
      <w:r w:rsidRPr="00CC18CE">
        <w:t>N</w:t>
      </w:r>
      <w:r w:rsidRPr="00CC18CE">
        <w:rPr>
          <w:vertAlign w:val="subscript"/>
        </w:rPr>
        <w:t>5</w:t>
      </w:r>
      <w:r w:rsidRPr="00CC18CE">
        <w:t>O</w:t>
      </w:r>
      <w:r w:rsidRPr="00CC18CE">
        <w:rPr>
          <w:vertAlign w:val="subscript"/>
        </w:rPr>
        <w:t>7</w:t>
      </w:r>
      <w:r w:rsidRPr="00CC18CE">
        <w:t xml:space="preserve"> requires 630.2948).</w:t>
      </w:r>
    </w:p>
    <w:p w14:paraId="78F2C2FA" w14:textId="77777777" w:rsidR="008563FC" w:rsidRPr="00CC18CE" w:rsidRDefault="008563FC" w:rsidP="00D86E74">
      <w:pPr>
        <w:rPr>
          <w:iCs/>
        </w:rPr>
      </w:pPr>
      <w:r w:rsidRPr="00CC18CE">
        <w:lastRenderedPageBreak/>
        <w:t>Note all C</w:t>
      </w:r>
      <w:r w:rsidRPr="00CC18CE">
        <w:rPr>
          <w:vertAlign w:val="superscript"/>
        </w:rPr>
        <w:t>13</w:t>
      </w:r>
      <w:r w:rsidRPr="00CC18CE">
        <w:t xml:space="preserve"> peaks are listed due to the difficulty to distinguish between major and minor isomers.</w:t>
      </w:r>
    </w:p>
    <w:p w14:paraId="142EE543" w14:textId="77777777" w:rsidR="008563FC" w:rsidRPr="00CC18CE" w:rsidRDefault="008563FC" w:rsidP="00D86E74">
      <w:pPr>
        <w:rPr>
          <w:shd w:val="clear" w:color="auto" w:fill="FFFFFF"/>
        </w:rPr>
      </w:pPr>
    </w:p>
    <w:p w14:paraId="661DF94E" w14:textId="77777777" w:rsidR="008563FC" w:rsidRPr="00CC18CE" w:rsidRDefault="008563FC" w:rsidP="00D86E74">
      <w:pPr>
        <w:rPr>
          <w:shd w:val="clear" w:color="auto" w:fill="FFFFFF"/>
        </w:rPr>
      </w:pPr>
      <w:r w:rsidRPr="00CC18CE">
        <w:rPr>
          <w:shd w:val="clear" w:color="auto" w:fill="FFFFFF"/>
        </w:rPr>
        <w:br w:type="page"/>
      </w:r>
    </w:p>
    <w:p w14:paraId="26F2077E" w14:textId="77777777" w:rsidR="008563FC" w:rsidRPr="00CC18CE" w:rsidRDefault="008563FC" w:rsidP="00D86E74">
      <w:pPr>
        <w:pStyle w:val="Heading3"/>
      </w:pPr>
      <w:bookmarkStart w:id="460" w:name="_Toc490658213"/>
      <w:bookmarkStart w:id="461" w:name="_Toc509909956"/>
      <w:r w:rsidRPr="00CC18CE">
        <w:rPr>
          <w:lang w:val="en-US"/>
        </w:rPr>
        <w:lastRenderedPageBreak/>
        <w:t>11)</w:t>
      </w:r>
      <w:r w:rsidRPr="00CC18CE">
        <w:rPr>
          <w:lang w:val="en-US"/>
        </w:rPr>
        <w:tab/>
      </w:r>
      <w:r w:rsidRPr="00CC18CE">
        <w:t xml:space="preserve"> (2</w:t>
      </w:r>
      <w:r w:rsidRPr="00CC18CE">
        <w:rPr>
          <w:i/>
          <w:iCs/>
        </w:rPr>
        <w:t>R</w:t>
      </w:r>
      <w:r w:rsidRPr="00CC18CE">
        <w:t>)-</w:t>
      </w:r>
      <w:r w:rsidRPr="00CC18CE">
        <w:rPr>
          <w:shd w:val="clear" w:color="auto" w:fill="FFFFFF"/>
        </w:rPr>
        <w:t>1-Benzyl-7-ethyl-2-{[(benzyloxy)carbonyl]amino}-5-oxoheptanedioate</w:t>
      </w:r>
      <w:bookmarkEnd w:id="460"/>
      <w:bookmarkEnd w:id="461"/>
      <w:r w:rsidRPr="00CC18CE">
        <w:t xml:space="preserve"> </w:t>
      </w:r>
    </w:p>
    <w:p w14:paraId="2E1644AA" w14:textId="77777777" w:rsidR="008563FC" w:rsidRPr="00CC18CE" w:rsidRDefault="004F0ED4" w:rsidP="00717E76">
      <w:pPr>
        <w:jc w:val="center"/>
      </w:pPr>
      <w:r>
        <w:pict w14:anchorId="5A515D9C">
          <v:shape id="_x0000_i1064" type="#_x0000_t75" style="width:150pt;height:78pt">
            <v:imagedata r:id="rId124" o:title=""/>
          </v:shape>
        </w:pict>
      </w:r>
    </w:p>
    <w:p w14:paraId="27550A12" w14:textId="77777777" w:rsidR="008563FC" w:rsidRPr="00CC18CE" w:rsidRDefault="008563FC" w:rsidP="00D86E74">
      <w:r w:rsidRPr="00CC18CE">
        <w:t xml:space="preserve">Carbonyldiimidazole (0.96 g, 5.9 mmol) was added in portions to </w:t>
      </w:r>
      <w:r w:rsidRPr="00CC18CE">
        <w:rPr>
          <w:shd w:val="clear" w:color="auto" w:fill="FFFFFF"/>
        </w:rPr>
        <w:t>(4</w:t>
      </w:r>
      <w:r w:rsidRPr="00CC18CE">
        <w:rPr>
          <w:i/>
          <w:iCs/>
          <w:shd w:val="clear" w:color="auto" w:fill="FFFFFF"/>
        </w:rPr>
        <w:t>R</w:t>
      </w:r>
      <w:r w:rsidRPr="00CC18CE">
        <w:rPr>
          <w:shd w:val="clear" w:color="auto" w:fill="FFFFFF"/>
        </w:rPr>
        <w:t>)-5-(benzyloxy)-4-{[(benzyloxy)carbonyl]amino}-5-oxopentanoic acid (2.00 g, 5.4 mmol) in anhydrous THF (20 mL), the mixture was stirred for 90 minutes at room temperature under an inert atmosphere. Potassium ethyl malonate (0.92 g, 5.4 mmol) and magnesium chloride (1.00 g, 10.8 mmol) were then added and the resulting mixture was stirred at room temperature for a further 14 hours. The mixture was poured onto water (100 mL) and extracted with diethyl ether (3 x 80 mL). The combined organic layers were washed with NaHCO</w:t>
      </w:r>
      <w:r w:rsidRPr="00CC18CE">
        <w:rPr>
          <w:shd w:val="clear" w:color="auto" w:fill="FFFFFF"/>
          <w:vertAlign w:val="subscript"/>
        </w:rPr>
        <w:t>3(aq)</w:t>
      </w:r>
      <w:r w:rsidRPr="00CC18CE">
        <w:rPr>
          <w:shd w:val="clear" w:color="auto" w:fill="FFFFFF"/>
        </w:rPr>
        <w:t xml:space="preserve"> (100</w:t>
      </w:r>
      <w:r>
        <w:rPr>
          <w:shd w:val="clear" w:color="auto" w:fill="FFFFFF"/>
        </w:rPr>
        <w:t xml:space="preserve"> mL), dried over magnesium sulf</w:t>
      </w:r>
      <w:r w:rsidRPr="00CC18CE">
        <w:rPr>
          <w:shd w:val="clear" w:color="auto" w:fill="FFFFFF"/>
        </w:rPr>
        <w:t xml:space="preserve">ate, filtered and the solvent removed </w:t>
      </w:r>
      <w:r w:rsidRPr="00CC18CE">
        <w:rPr>
          <w:i/>
          <w:iCs/>
          <w:shd w:val="clear" w:color="auto" w:fill="FFFFFF"/>
        </w:rPr>
        <w:t>in vacuo</w:t>
      </w:r>
      <w:r w:rsidRPr="00CC18CE">
        <w:rPr>
          <w:shd w:val="clear" w:color="auto" w:fill="FFFFFF"/>
        </w:rPr>
        <w:t xml:space="preserve"> to yield a waxy, white solid (1.15 g, 2.6 mmol, 48%)</w:t>
      </w:r>
      <w:r w:rsidRPr="00CC18CE">
        <w:t xml:space="preserve"> that was used without further purification</w:t>
      </w:r>
      <w:r w:rsidRPr="00CC18CE">
        <w:rPr>
          <w:shd w:val="clear" w:color="auto" w:fill="FFFFFF"/>
        </w:rPr>
        <w:t xml:space="preserve">; </w:t>
      </w:r>
      <m:oMath>
        <m:sSubSup>
          <m:sSubSupPr>
            <m:ctrlPr>
              <w:rPr>
                <w:rFonts w:ascii="Cambria Math" w:hAnsi="Cambria Math"/>
                <w:iCs/>
              </w:rPr>
            </m:ctrlPr>
          </m:sSubSupPr>
          <m:e>
            <m:r>
              <m:rPr>
                <m:sty m:val="p"/>
              </m:rPr>
              <w:rPr>
                <w:rFonts w:ascii="Cambria Math" w:hAnsi="Cambria Math"/>
              </w:rPr>
              <m:t>[∝]</m:t>
            </m:r>
          </m:e>
          <m:sub>
            <m:r>
              <m:rPr>
                <m:sty m:val="p"/>
              </m:rPr>
              <w:rPr>
                <w:rFonts w:ascii="Cambria Math" w:hAnsi="Cambria Math"/>
              </w:rPr>
              <m:t>D</m:t>
            </m:r>
          </m:sub>
          <m:sup>
            <m:r>
              <m:rPr>
                <m:sty m:val="p"/>
              </m:rPr>
              <w:rPr>
                <w:rFonts w:ascii="Cambria Math" w:hAnsi="Cambria Math"/>
              </w:rPr>
              <m:t>25</m:t>
            </m:r>
          </m:sup>
        </m:sSubSup>
      </m:oMath>
      <w:r w:rsidRPr="00CC18CE">
        <w:rPr>
          <w:rFonts w:cs="Lucida Grande"/>
        </w:rPr>
        <w:t>+18.0 (</w:t>
      </w:r>
      <w:r w:rsidRPr="00CC18CE">
        <w:rPr>
          <w:rFonts w:cs="Lucida Grande"/>
          <w:i/>
        </w:rPr>
        <w:t xml:space="preserve">c </w:t>
      </w:r>
      <w:r w:rsidRPr="00CC18CE">
        <w:rPr>
          <w:rFonts w:cs="Lucida Grande"/>
        </w:rPr>
        <w:t>1.0, MeOH);</w:t>
      </w:r>
      <w:r w:rsidRPr="00CC18CE">
        <w:t xml:space="preserve"> </w:t>
      </w:r>
      <w:r w:rsidRPr="00CC18CE">
        <w:rPr>
          <w:rFonts w:cs="Lucida Grande"/>
        </w:rPr>
        <w:t>ν</w:t>
      </w:r>
      <w:r w:rsidRPr="00CC18CE">
        <w:rPr>
          <w:vertAlign w:val="subscript"/>
        </w:rPr>
        <w:t>max</w:t>
      </w:r>
      <w:r w:rsidRPr="00CC18CE">
        <w:t>/cm</w:t>
      </w:r>
      <w:r w:rsidRPr="00CC18CE">
        <w:rPr>
          <w:vertAlign w:val="superscript"/>
        </w:rPr>
        <w:t xml:space="preserve">-1 </w:t>
      </w:r>
      <w:r w:rsidRPr="00CC18CE">
        <w:t xml:space="preserve">(ATR) 3311, 3036, 2975, 2900, 1748, 1730, 1713, 1689; </w:t>
      </w:r>
      <w:r w:rsidRPr="00CC18CE">
        <w:rPr>
          <w:vertAlign w:val="superscript"/>
        </w:rPr>
        <w:t>1</w:t>
      </w:r>
      <w:r w:rsidRPr="00CC18CE">
        <w:t>H NMR (400 MHz, CDCl</w:t>
      </w:r>
      <w:r w:rsidRPr="00CC18CE">
        <w:rPr>
          <w:vertAlign w:val="subscript"/>
        </w:rPr>
        <w:t>3</w:t>
      </w:r>
      <w:r w:rsidRPr="00CC18CE">
        <w:t xml:space="preserve">), </w:t>
      </w:r>
      <w:r w:rsidRPr="00CC18CE">
        <w:rPr>
          <w:rFonts w:cs="TTE1E44838t00"/>
        </w:rPr>
        <w:t>δ</w:t>
      </w:r>
      <w:r w:rsidRPr="00CC18CE">
        <w:rPr>
          <w:rFonts w:cs="TTE1E44838t00"/>
          <w:vertAlign w:val="subscript"/>
        </w:rPr>
        <w:t>H</w:t>
      </w:r>
      <w:r w:rsidRPr="00CC18CE">
        <w:t xml:space="preserve"> (ppm): 7.42-7.29 (10H, m, Ar</w:t>
      </w:r>
      <w:r w:rsidRPr="00CC18CE">
        <w:rPr>
          <w:i/>
          <w:iCs/>
        </w:rPr>
        <w:t>H</w:t>
      </w:r>
      <w:r w:rsidRPr="00CC18CE">
        <w:t xml:space="preserve">), 5.43 (1H, d, </w:t>
      </w:r>
      <w:r w:rsidRPr="00CC18CE">
        <w:rPr>
          <w:i/>
          <w:iCs/>
        </w:rPr>
        <w:t>J</w:t>
      </w:r>
      <w:r w:rsidRPr="00CC18CE">
        <w:t xml:space="preserve"> 7.6, N</w:t>
      </w:r>
      <w:r w:rsidRPr="00CC18CE">
        <w:rPr>
          <w:i/>
          <w:iCs/>
        </w:rPr>
        <w:t>H</w:t>
      </w:r>
      <w:r w:rsidRPr="00CC18CE">
        <w:t>), 5.19 (2H, s, COOC</w:t>
      </w:r>
      <w:r w:rsidRPr="00CC18CE">
        <w:rPr>
          <w:i/>
          <w:iCs/>
        </w:rPr>
        <w:t>H</w:t>
      </w:r>
      <w:r w:rsidRPr="00CC18CE">
        <w:rPr>
          <w:vertAlign w:val="subscript"/>
        </w:rPr>
        <w:t>2</w:t>
      </w:r>
      <w:r w:rsidRPr="00CC18CE">
        <w:t>Ph), 5.12 (2H, s, PhC</w:t>
      </w:r>
      <w:r w:rsidRPr="00CC18CE">
        <w:rPr>
          <w:i/>
          <w:iCs/>
        </w:rPr>
        <w:t>H</w:t>
      </w:r>
      <w:r w:rsidRPr="00CC18CE">
        <w:rPr>
          <w:vertAlign w:val="subscript"/>
        </w:rPr>
        <w:t>2</w:t>
      </w:r>
      <w:r w:rsidRPr="00CC18CE">
        <w:t>OCONH), 4.45-4.40 (1H, m, NHC</w:t>
      </w:r>
      <w:r w:rsidRPr="00CC18CE">
        <w:rPr>
          <w:i/>
          <w:iCs/>
        </w:rPr>
        <w:t>H</w:t>
      </w:r>
      <w:r w:rsidRPr="00CC18CE">
        <w:t xml:space="preserve">CO), 4.20 (2H, q, </w:t>
      </w:r>
      <w:r w:rsidRPr="00CC18CE">
        <w:rPr>
          <w:i/>
          <w:iCs/>
        </w:rPr>
        <w:t>J</w:t>
      </w:r>
      <w:r w:rsidRPr="00CC18CE">
        <w:t xml:space="preserve"> 7.2, OCC</w:t>
      </w:r>
      <w:r w:rsidRPr="00CC18CE">
        <w:rPr>
          <w:i/>
          <w:iCs/>
        </w:rPr>
        <w:t>H</w:t>
      </w:r>
      <w:r w:rsidRPr="00CC18CE">
        <w:rPr>
          <w:vertAlign w:val="subscript"/>
        </w:rPr>
        <w:t>2</w:t>
      </w:r>
      <w:r w:rsidRPr="00CC18CE">
        <w:t>CH</w:t>
      </w:r>
      <w:r w:rsidRPr="00CC18CE">
        <w:rPr>
          <w:vertAlign w:val="subscript"/>
        </w:rPr>
        <w:t>3</w:t>
      </w:r>
      <w:r w:rsidRPr="00CC18CE">
        <w:t>), 3.39 (2H, s, OCC</w:t>
      </w:r>
      <w:r w:rsidRPr="00CC18CE">
        <w:rPr>
          <w:i/>
          <w:iCs/>
        </w:rPr>
        <w:t>H</w:t>
      </w:r>
      <w:r w:rsidRPr="00CC18CE">
        <w:rPr>
          <w:vertAlign w:val="subscript"/>
        </w:rPr>
        <w:t>2</w:t>
      </w:r>
      <w:r w:rsidRPr="00CC18CE">
        <w:t>CO), 2.69-2.54 (2H, m, CHCH</w:t>
      </w:r>
      <w:r w:rsidRPr="00CC18CE">
        <w:rPr>
          <w:vertAlign w:val="subscript"/>
        </w:rPr>
        <w:t>2</w:t>
      </w:r>
      <w:r w:rsidRPr="00CC18CE">
        <w:t>C</w:t>
      </w:r>
      <w:r w:rsidRPr="00CC18CE">
        <w:rPr>
          <w:i/>
          <w:iCs/>
        </w:rPr>
        <w:t>H</w:t>
      </w:r>
      <w:r w:rsidRPr="00CC18CE">
        <w:rPr>
          <w:vertAlign w:val="subscript"/>
        </w:rPr>
        <w:t>2</w:t>
      </w:r>
      <w:r w:rsidRPr="00CC18CE">
        <w:t>CO), 2.25-2.20 (1H, m, CHC</w:t>
      </w:r>
      <w:r w:rsidRPr="00CC18CE">
        <w:rPr>
          <w:i/>
          <w:iCs/>
        </w:rPr>
        <w:t>H</w:t>
      </w:r>
      <w:r w:rsidRPr="00CC18CE">
        <w:t>HCH</w:t>
      </w:r>
      <w:r w:rsidRPr="00CC18CE">
        <w:rPr>
          <w:vertAlign w:val="subscript"/>
        </w:rPr>
        <w:t>2</w:t>
      </w:r>
      <w:r w:rsidRPr="00CC18CE">
        <w:t>CO), 2.02-1.93 (1H, m, CHCH</w:t>
      </w:r>
      <w:r w:rsidRPr="00CC18CE">
        <w:rPr>
          <w:i/>
          <w:iCs/>
        </w:rPr>
        <w:t>H</w:t>
      </w:r>
      <w:r w:rsidRPr="00CC18CE">
        <w:t>CH</w:t>
      </w:r>
      <w:r w:rsidRPr="00CC18CE">
        <w:rPr>
          <w:vertAlign w:val="subscript"/>
        </w:rPr>
        <w:t>2</w:t>
      </w:r>
      <w:r w:rsidRPr="00CC18CE">
        <w:t xml:space="preserve">CO), 1.30 (3H, t, </w:t>
      </w:r>
      <w:r w:rsidRPr="00CC18CE">
        <w:rPr>
          <w:i/>
          <w:iCs/>
        </w:rPr>
        <w:t>J</w:t>
      </w:r>
      <w:r w:rsidRPr="00CC18CE">
        <w:t xml:space="preserve"> 7.1, OCCH</w:t>
      </w:r>
      <w:r w:rsidRPr="00CC18CE">
        <w:rPr>
          <w:vertAlign w:val="subscript"/>
        </w:rPr>
        <w:t>2</w:t>
      </w:r>
      <w:r w:rsidRPr="00CC18CE">
        <w:t>C</w:t>
      </w:r>
      <w:r w:rsidRPr="00CC18CE">
        <w:rPr>
          <w:i/>
          <w:iCs/>
        </w:rPr>
        <w:t>H</w:t>
      </w:r>
      <w:r w:rsidRPr="00CC18CE">
        <w:rPr>
          <w:vertAlign w:val="subscript"/>
        </w:rPr>
        <w:t>3</w:t>
      </w:r>
      <w:r w:rsidRPr="00CC18CE">
        <w:t>);</w:t>
      </w:r>
      <w:r w:rsidRPr="00CC18CE">
        <w:rPr>
          <w:vertAlign w:val="superscript"/>
        </w:rPr>
        <w:t xml:space="preserve"> 13</w:t>
      </w:r>
      <w:r w:rsidRPr="00CC18CE">
        <w:t>C NMR (100 MHz, CDCl</w:t>
      </w:r>
      <w:r w:rsidRPr="00CC18CE">
        <w:rPr>
          <w:vertAlign w:val="subscript"/>
        </w:rPr>
        <w:t>3</w:t>
      </w:r>
      <w:r w:rsidRPr="00CC18CE">
        <w:t xml:space="preserve">), </w:t>
      </w:r>
      <w:r w:rsidRPr="00CC18CE">
        <w:rPr>
          <w:rFonts w:cs="TTE1E44838t00"/>
        </w:rPr>
        <w:t>δ</w:t>
      </w:r>
      <w:r w:rsidRPr="00CC18CE">
        <w:rPr>
          <w:rFonts w:cs="TTE1E44838t00"/>
          <w:vertAlign w:val="subscript"/>
        </w:rPr>
        <w:t>C</w:t>
      </w:r>
      <w:r w:rsidRPr="00CC18CE">
        <w:t xml:space="preserve"> (ppm): 201.6 (</w:t>
      </w:r>
      <w:r w:rsidRPr="00CC18CE">
        <w:rPr>
          <w:i/>
        </w:rPr>
        <w:t>C=</w:t>
      </w:r>
      <w:r w:rsidRPr="00CC18CE">
        <w:t>O), 171.6 (</w:t>
      </w:r>
      <w:r w:rsidRPr="00CC18CE">
        <w:rPr>
          <w:i/>
        </w:rPr>
        <w:t>C=</w:t>
      </w:r>
      <w:r w:rsidRPr="00CC18CE">
        <w:t>O), 167.0 (</w:t>
      </w:r>
      <w:r w:rsidRPr="00CC18CE">
        <w:rPr>
          <w:i/>
        </w:rPr>
        <w:t>C=</w:t>
      </w:r>
      <w:r w:rsidRPr="00CC18CE">
        <w:t>O), 156.0 (</w:t>
      </w:r>
      <w:r w:rsidRPr="00CC18CE">
        <w:rPr>
          <w:i/>
        </w:rPr>
        <w:t>C=</w:t>
      </w:r>
      <w:r w:rsidRPr="00CC18CE">
        <w:t>O), 136.1 (Ar</w:t>
      </w:r>
      <w:r w:rsidRPr="00CC18CE">
        <w:rPr>
          <w:i/>
          <w:iCs/>
        </w:rPr>
        <w:t>C</w:t>
      </w:r>
      <w:r w:rsidRPr="00CC18CE">
        <w:t>), 135.1 (Ar</w:t>
      </w:r>
      <w:r w:rsidRPr="00CC18CE">
        <w:rPr>
          <w:i/>
          <w:iCs/>
        </w:rPr>
        <w:t>C</w:t>
      </w:r>
      <w:r w:rsidRPr="00CC18CE">
        <w:t>), 128.7 (Ar</w:t>
      </w:r>
      <w:r w:rsidRPr="00CC18CE">
        <w:rPr>
          <w:i/>
          <w:iCs/>
        </w:rPr>
        <w:t>C</w:t>
      </w:r>
      <w:r w:rsidRPr="00CC18CE">
        <w:t>H), 128.6 (Ar</w:t>
      </w:r>
      <w:r w:rsidRPr="00CC18CE">
        <w:rPr>
          <w:i/>
          <w:iCs/>
        </w:rPr>
        <w:t>C</w:t>
      </w:r>
      <w:r w:rsidRPr="00CC18CE">
        <w:t>H), 128.6 (Ar</w:t>
      </w:r>
      <w:r w:rsidRPr="00CC18CE">
        <w:rPr>
          <w:i/>
          <w:iCs/>
        </w:rPr>
        <w:t>C</w:t>
      </w:r>
      <w:r w:rsidRPr="00CC18CE">
        <w:t>H), 128.4 (Ar</w:t>
      </w:r>
      <w:r w:rsidRPr="00CC18CE">
        <w:rPr>
          <w:i/>
          <w:iCs/>
        </w:rPr>
        <w:t>C</w:t>
      </w:r>
      <w:r w:rsidRPr="00CC18CE">
        <w:t>H), 128.3 (Ar</w:t>
      </w:r>
      <w:r w:rsidRPr="00CC18CE">
        <w:rPr>
          <w:i/>
          <w:iCs/>
        </w:rPr>
        <w:t>C</w:t>
      </w:r>
      <w:r w:rsidRPr="00CC18CE">
        <w:t>H), 128.2 (Ar</w:t>
      </w:r>
      <w:r w:rsidRPr="00CC18CE">
        <w:rPr>
          <w:i/>
          <w:iCs/>
        </w:rPr>
        <w:t>C</w:t>
      </w:r>
      <w:r w:rsidRPr="00CC18CE">
        <w:t>H), 67.4 (</w:t>
      </w:r>
      <w:r w:rsidRPr="00CC18CE">
        <w:rPr>
          <w:i/>
          <w:iCs/>
        </w:rPr>
        <w:t>C</w:t>
      </w:r>
      <w:r w:rsidRPr="00CC18CE">
        <w:t>H</w:t>
      </w:r>
      <w:r w:rsidRPr="00CC18CE">
        <w:rPr>
          <w:vertAlign w:val="subscript"/>
        </w:rPr>
        <w:t>2</w:t>
      </w:r>
      <w:r w:rsidRPr="00CC18CE">
        <w:t>), 67.1 (</w:t>
      </w:r>
      <w:r w:rsidRPr="00CC18CE">
        <w:rPr>
          <w:i/>
          <w:iCs/>
        </w:rPr>
        <w:t>C</w:t>
      </w:r>
      <w:r w:rsidRPr="00CC18CE">
        <w:t>H</w:t>
      </w:r>
      <w:r w:rsidRPr="00CC18CE">
        <w:rPr>
          <w:vertAlign w:val="subscript"/>
        </w:rPr>
        <w:t>2</w:t>
      </w:r>
      <w:r w:rsidRPr="00CC18CE">
        <w:t>), 61.5 (</w:t>
      </w:r>
      <w:r w:rsidRPr="00CC18CE">
        <w:rPr>
          <w:i/>
          <w:iCs/>
        </w:rPr>
        <w:t>C</w:t>
      </w:r>
      <w:r w:rsidRPr="00CC18CE">
        <w:t>H</w:t>
      </w:r>
      <w:r w:rsidRPr="00CC18CE">
        <w:rPr>
          <w:vertAlign w:val="subscript"/>
        </w:rPr>
        <w:t>2</w:t>
      </w:r>
      <w:r w:rsidRPr="00CC18CE">
        <w:t>), 53.2 (</w:t>
      </w:r>
      <w:r w:rsidRPr="00CC18CE">
        <w:rPr>
          <w:i/>
        </w:rPr>
        <w:t>C</w:t>
      </w:r>
      <w:r w:rsidRPr="00CC18CE">
        <w:t>H), 49.2 (</w:t>
      </w:r>
      <w:r w:rsidRPr="00CC18CE">
        <w:rPr>
          <w:i/>
          <w:iCs/>
        </w:rPr>
        <w:t>C</w:t>
      </w:r>
      <w:r w:rsidRPr="00CC18CE">
        <w:t>H</w:t>
      </w:r>
      <w:r w:rsidRPr="00CC18CE">
        <w:rPr>
          <w:vertAlign w:val="subscript"/>
        </w:rPr>
        <w:t>2</w:t>
      </w:r>
      <w:r w:rsidRPr="00CC18CE">
        <w:t>), 38.6 (</w:t>
      </w:r>
      <w:r w:rsidRPr="00CC18CE">
        <w:rPr>
          <w:i/>
          <w:iCs/>
        </w:rPr>
        <w:t>C</w:t>
      </w:r>
      <w:r w:rsidRPr="00CC18CE">
        <w:t>H</w:t>
      </w:r>
      <w:r w:rsidRPr="00CC18CE">
        <w:rPr>
          <w:vertAlign w:val="subscript"/>
        </w:rPr>
        <w:t>2</w:t>
      </w:r>
      <w:r w:rsidRPr="00CC18CE">
        <w:t>), 26.3 (</w:t>
      </w:r>
      <w:r w:rsidRPr="00CC18CE">
        <w:rPr>
          <w:i/>
          <w:iCs/>
        </w:rPr>
        <w:t>C</w:t>
      </w:r>
      <w:r w:rsidRPr="00CC18CE">
        <w:t>H</w:t>
      </w:r>
      <w:r w:rsidRPr="00CC18CE">
        <w:rPr>
          <w:vertAlign w:val="subscript"/>
        </w:rPr>
        <w:t>2</w:t>
      </w:r>
      <w:r w:rsidRPr="00CC18CE">
        <w:t>), 14.1 (</w:t>
      </w:r>
      <w:r w:rsidRPr="00CC18CE">
        <w:rPr>
          <w:i/>
          <w:iCs/>
        </w:rPr>
        <w:t>C</w:t>
      </w:r>
      <w:r w:rsidRPr="00CC18CE">
        <w:t>H</w:t>
      </w:r>
      <w:r w:rsidRPr="00CC18CE">
        <w:rPr>
          <w:vertAlign w:val="subscript"/>
        </w:rPr>
        <w:t>3</w:t>
      </w:r>
      <w:r w:rsidRPr="00CC18CE">
        <w:t>);</w:t>
      </w:r>
      <w:r w:rsidRPr="00CC18CE">
        <w:rPr>
          <w:i/>
          <w:iCs/>
        </w:rPr>
        <w:t xml:space="preserve"> m/z </w:t>
      </w:r>
      <w:r w:rsidRPr="00CC18CE">
        <w:t>(TOF MS ES</w:t>
      </w:r>
      <w:r w:rsidRPr="00CC18CE">
        <w:rPr>
          <w:vertAlign w:val="superscript"/>
        </w:rPr>
        <w:t>+</w:t>
      </w:r>
      <w:r w:rsidRPr="00CC18CE">
        <w:t>) 464.1688 (90%, M</w:t>
      </w:r>
      <w:r w:rsidRPr="00CC18CE">
        <w:rPr>
          <w:vertAlign w:val="superscript"/>
        </w:rPr>
        <w:t>+</w:t>
      </w:r>
      <w:r w:rsidRPr="00CC18CE">
        <w:t>+Na C</w:t>
      </w:r>
      <w:r w:rsidRPr="00CC18CE">
        <w:rPr>
          <w:vertAlign w:val="subscript"/>
        </w:rPr>
        <w:t>24</w:t>
      </w:r>
      <w:r w:rsidRPr="00CC18CE">
        <w:t>H</w:t>
      </w:r>
      <w:r w:rsidRPr="00CC18CE">
        <w:rPr>
          <w:vertAlign w:val="subscript"/>
        </w:rPr>
        <w:t>27</w:t>
      </w:r>
      <w:r w:rsidRPr="00CC18CE">
        <w:t>NO</w:t>
      </w:r>
      <w:r w:rsidRPr="00CC18CE">
        <w:rPr>
          <w:vertAlign w:val="subscript"/>
        </w:rPr>
        <w:t>7</w:t>
      </w:r>
      <w:r w:rsidRPr="00CC18CE">
        <w:t xml:space="preserve"> requires 464.1680), 425 (100), 380 (100).</w:t>
      </w:r>
    </w:p>
    <w:p w14:paraId="047025FD" w14:textId="77777777" w:rsidR="008563FC" w:rsidRPr="00CC18CE" w:rsidRDefault="008563FC" w:rsidP="00D86E74"/>
    <w:p w14:paraId="5D6E1F65" w14:textId="77777777" w:rsidR="008563FC" w:rsidRPr="00CC18CE" w:rsidRDefault="008563FC" w:rsidP="00D86E74">
      <w:r w:rsidRPr="00CC18CE">
        <w:br w:type="page"/>
      </w:r>
    </w:p>
    <w:p w14:paraId="64B74047" w14:textId="77777777" w:rsidR="008563FC" w:rsidRPr="00CC18CE" w:rsidRDefault="008563FC" w:rsidP="00D86E74">
      <w:pPr>
        <w:pStyle w:val="Heading3"/>
        <w:rPr>
          <w:lang w:val="en-US"/>
        </w:rPr>
      </w:pPr>
      <w:bookmarkStart w:id="462" w:name="_Toc490658214"/>
      <w:bookmarkStart w:id="463" w:name="_Toc509909957"/>
      <w:r w:rsidRPr="00CC18CE">
        <w:rPr>
          <w:lang w:val="en-US"/>
        </w:rPr>
        <w:lastRenderedPageBreak/>
        <w:t>12)</w:t>
      </w:r>
      <w:r w:rsidRPr="00CC18CE">
        <w:rPr>
          <w:lang w:val="en-US"/>
        </w:rPr>
        <w:tab/>
      </w:r>
      <w:r w:rsidRPr="00CC18CE">
        <w:t xml:space="preserve"> (2</w:t>
      </w:r>
      <w:r w:rsidRPr="00CC18CE">
        <w:rPr>
          <w:i/>
          <w:iCs/>
        </w:rPr>
        <w:t>R</w:t>
      </w:r>
      <w:r w:rsidRPr="00CC18CE">
        <w:t>)-2-Amino-4-(7-hydroxy-2-oxo-2H-chromen-4-yl)butanoic acid trifluoroacetate salt [</w:t>
      </w:r>
      <w:r w:rsidRPr="00CC18CE">
        <w:rPr>
          <w:sz w:val="22"/>
          <w:lang w:val="en-US"/>
        </w:rPr>
        <w:t>D</w:t>
      </w:r>
      <w:r w:rsidRPr="00CC18CE">
        <w:rPr>
          <w:lang w:val="en-US"/>
        </w:rPr>
        <w:t>-(7-Hydroxycoumarin-4-yl) ethylglycine, TFA salt]</w:t>
      </w:r>
      <w:bookmarkEnd w:id="462"/>
      <w:bookmarkEnd w:id="463"/>
    </w:p>
    <w:p w14:paraId="6529D4C8" w14:textId="77777777" w:rsidR="008563FC" w:rsidRPr="00CC18CE" w:rsidRDefault="004F0ED4" w:rsidP="00717E76">
      <w:pPr>
        <w:jc w:val="center"/>
      </w:pPr>
      <w:r>
        <w:pict w14:anchorId="7E811351">
          <v:shape id="_x0000_i1065" type="#_x0000_t75" style="width:134pt;height:92pt">
            <v:imagedata r:id="rId125" o:title=""/>
          </v:shape>
        </w:pict>
      </w:r>
    </w:p>
    <w:p w14:paraId="10D4F991" w14:textId="77777777" w:rsidR="008563FC" w:rsidRPr="00CC18CE" w:rsidRDefault="008563FC" w:rsidP="00D86E74">
      <w:r w:rsidRPr="00CC18CE">
        <w:t>(2</w:t>
      </w:r>
      <w:r w:rsidRPr="00CC18CE">
        <w:rPr>
          <w:i/>
          <w:iCs/>
        </w:rPr>
        <w:t>R</w:t>
      </w:r>
      <w:r w:rsidRPr="00CC18CE">
        <w:t>)-</w:t>
      </w:r>
      <w:r w:rsidRPr="00CC18CE">
        <w:rPr>
          <w:shd w:val="clear" w:color="auto" w:fill="FFFFFF"/>
        </w:rPr>
        <w:t xml:space="preserve">1-Benzyl-7-ethyl-2-{[(benzyloxy)carbonyl]amino}-5-oxoheptanedioate (1.15 g, 2.6 mmol) was added to a solution of resorcinol (1.43 g, 13.0 mmol) in mesyl sulfonic acid (6.0 mL) at </w:t>
      </w:r>
      <w:r w:rsidRPr="00CC18CE">
        <w:t xml:space="preserve">0 </w:t>
      </w:r>
      <w:r w:rsidRPr="00CC18CE">
        <w:rPr>
          <w:vertAlign w:val="superscript"/>
        </w:rPr>
        <w:t>o</w:t>
      </w:r>
      <w:r w:rsidRPr="00CC18CE">
        <w:t xml:space="preserve">C under an inert atmosphere. After 20 minutes the mixture was allowed to warm to room temperature and stirred for 18 hours. The mixture was poured on to diethyl ether (50 mL) and cooled to 0 </w:t>
      </w:r>
      <w:r w:rsidRPr="00CC18CE">
        <w:rPr>
          <w:vertAlign w:val="superscript"/>
        </w:rPr>
        <w:t>o</w:t>
      </w:r>
      <w:r w:rsidRPr="00CC18CE">
        <w:t>C for an hour. The liqueur was separated from the resulting orange precipitate, which was re-dissolved in 1M HCl</w:t>
      </w:r>
      <w:r w:rsidRPr="00CC18CE">
        <w:rPr>
          <w:vertAlign w:val="subscript"/>
        </w:rPr>
        <w:t xml:space="preserve">(aq) </w:t>
      </w:r>
      <w:r w:rsidRPr="00CC18CE">
        <w:t>(50 mL). The aqueous solution was washed with ethyl acetate (2 x 50 mL) followed by addition of conc. NH</w:t>
      </w:r>
      <w:r w:rsidRPr="00CC18CE">
        <w:rPr>
          <w:vertAlign w:val="subscript"/>
        </w:rPr>
        <w:t>4</w:t>
      </w:r>
      <w:r w:rsidRPr="00CC18CE">
        <w:t>OH readjusting to pH 3.5. The pink solution was cooled to 4</w:t>
      </w:r>
      <w:r w:rsidRPr="00CC18CE">
        <w:rPr>
          <w:vertAlign w:val="superscript"/>
        </w:rPr>
        <w:t xml:space="preserve"> o</w:t>
      </w:r>
      <w:r w:rsidRPr="00CC18CE">
        <w:t xml:space="preserve">C for 48 hours, forming a pink precipitate of </w:t>
      </w:r>
      <w:r w:rsidRPr="00CC18CE">
        <w:rPr>
          <w:sz w:val="22"/>
          <w:lang w:val="en-US"/>
        </w:rPr>
        <w:t>D</w:t>
      </w:r>
      <w:r w:rsidRPr="00CC18CE">
        <w:rPr>
          <w:lang w:val="en-US"/>
        </w:rPr>
        <w:t>-(7-Hydroxycoumarin-4-yl) ethylglycine</w:t>
      </w:r>
      <w:r w:rsidRPr="00CC18CE">
        <w:t xml:space="preserve"> (507 mg, 1.9 mmol, 73%) collected by vacuum filtration and washed with ice cold diethyl ether. The precipitate (218 mg, 0.85 mmol) was re-dissolved in trifluoroacetic acid (2 mL) forming a light orange powder (328 mg, 0.85 mmol, quant.): </w:t>
      </w:r>
      <m:oMath>
        <m:sSubSup>
          <m:sSubSupPr>
            <m:ctrlPr>
              <w:rPr>
                <w:rFonts w:ascii="Cambria Math" w:hAnsi="Cambria Math"/>
                <w:iCs/>
              </w:rPr>
            </m:ctrlPr>
          </m:sSubSupPr>
          <m:e>
            <m:r>
              <m:rPr>
                <m:sty m:val="p"/>
              </m:rPr>
              <w:rPr>
                <w:rFonts w:ascii="Cambria Math" w:hAnsi="Cambria Math"/>
              </w:rPr>
              <m:t>[∝]</m:t>
            </m:r>
          </m:e>
          <m:sub>
            <m:r>
              <m:rPr>
                <m:sty m:val="p"/>
              </m:rPr>
              <w:rPr>
                <w:rFonts w:ascii="Cambria Math" w:hAnsi="Cambria Math"/>
              </w:rPr>
              <m:t>D</m:t>
            </m:r>
          </m:sub>
          <m:sup>
            <m:r>
              <m:rPr>
                <m:sty m:val="p"/>
              </m:rPr>
              <w:rPr>
                <w:rFonts w:ascii="Cambria Math" w:hAnsi="Cambria Math"/>
              </w:rPr>
              <m:t>25</m:t>
            </m:r>
          </m:sup>
        </m:sSubSup>
      </m:oMath>
      <w:r w:rsidRPr="00CC18CE">
        <w:rPr>
          <w:rFonts w:cs="Lucida Grande"/>
        </w:rPr>
        <w:t>-14.0 (</w:t>
      </w:r>
      <w:r w:rsidRPr="00CC18CE">
        <w:rPr>
          <w:rFonts w:cs="Lucida Grande"/>
          <w:i/>
        </w:rPr>
        <w:t xml:space="preserve">c </w:t>
      </w:r>
      <w:r w:rsidRPr="00CC18CE">
        <w:rPr>
          <w:rFonts w:cs="Lucida Grande"/>
        </w:rPr>
        <w:t>1.0, MeOH);</w:t>
      </w:r>
      <w:r w:rsidRPr="00CC18CE">
        <w:t xml:space="preserve"> </w:t>
      </w:r>
      <w:r w:rsidRPr="00CC18CE">
        <w:rPr>
          <w:vertAlign w:val="superscript"/>
        </w:rPr>
        <w:t>1</w:t>
      </w:r>
      <w:r w:rsidRPr="00CC18CE">
        <w:t>H NMR (400 MHz, M</w:t>
      </w:r>
      <w:r w:rsidRPr="00CC18CE">
        <w:rPr>
          <w:rFonts w:cs="Lucida Grande"/>
        </w:rPr>
        <w:t xml:space="preserve"> CH</w:t>
      </w:r>
      <w:r w:rsidRPr="00CC18CE">
        <w:rPr>
          <w:rFonts w:cs="Lucida Grande"/>
          <w:vertAlign w:val="subscript"/>
        </w:rPr>
        <w:t>3</w:t>
      </w:r>
      <w:r w:rsidRPr="00CC18CE">
        <w:t xml:space="preserve">OD), </w:t>
      </w:r>
      <w:r w:rsidRPr="00CC18CE">
        <w:rPr>
          <w:rFonts w:cs="TTE1E44838t00"/>
        </w:rPr>
        <w:t>δ</w:t>
      </w:r>
      <w:r w:rsidRPr="00CC18CE">
        <w:rPr>
          <w:rFonts w:cs="TTE1E44838t00"/>
          <w:vertAlign w:val="subscript"/>
        </w:rPr>
        <w:t>H</w:t>
      </w:r>
      <w:r w:rsidRPr="00CC18CE">
        <w:t xml:space="preserve"> (ppm): 7.66 (1H, d, </w:t>
      </w:r>
      <w:r w:rsidRPr="00CC18CE">
        <w:rPr>
          <w:i/>
          <w:iCs/>
        </w:rPr>
        <w:t>J</w:t>
      </w:r>
      <w:r w:rsidRPr="00CC18CE">
        <w:t xml:space="preserve"> 8.8, ArC</w:t>
      </w:r>
      <w:r w:rsidRPr="00CC18CE">
        <w:rPr>
          <w:i/>
          <w:iCs/>
        </w:rPr>
        <w:t>H</w:t>
      </w:r>
      <w:r w:rsidRPr="00CC18CE">
        <w:t xml:space="preserve">), 6.85 (1H, dd, </w:t>
      </w:r>
      <w:r w:rsidRPr="00CC18CE">
        <w:rPr>
          <w:i/>
          <w:iCs/>
        </w:rPr>
        <w:t>J</w:t>
      </w:r>
      <w:r w:rsidRPr="00CC18CE">
        <w:t xml:space="preserve"> 8.8 and 2.3, ArC</w:t>
      </w:r>
      <w:r w:rsidRPr="00CC18CE">
        <w:rPr>
          <w:i/>
          <w:iCs/>
        </w:rPr>
        <w:t>H</w:t>
      </w:r>
      <w:r w:rsidRPr="00CC18CE">
        <w:t xml:space="preserve">), 6.75 (1H, d, </w:t>
      </w:r>
      <w:r w:rsidRPr="00CC18CE">
        <w:rPr>
          <w:i/>
          <w:iCs/>
        </w:rPr>
        <w:t>J</w:t>
      </w:r>
      <w:r w:rsidRPr="00CC18CE">
        <w:t xml:space="preserve"> 2.3, ArC</w:t>
      </w:r>
      <w:r w:rsidRPr="00CC18CE">
        <w:rPr>
          <w:i/>
          <w:iCs/>
        </w:rPr>
        <w:t>H</w:t>
      </w:r>
      <w:r w:rsidRPr="00CC18CE">
        <w:t>), 6.17 (1H, s, C=C</w:t>
      </w:r>
      <w:r w:rsidRPr="00CC18CE">
        <w:rPr>
          <w:i/>
          <w:iCs/>
        </w:rPr>
        <w:t>H</w:t>
      </w:r>
      <w:r w:rsidRPr="00CC18CE">
        <w:t xml:space="preserve">), 4.18 (1H, t, </w:t>
      </w:r>
      <w:r w:rsidRPr="00CC18CE">
        <w:rPr>
          <w:i/>
          <w:iCs/>
        </w:rPr>
        <w:t>J</w:t>
      </w:r>
      <w:r w:rsidRPr="00CC18CE">
        <w:t xml:space="preserve"> 6.2, C</w:t>
      </w:r>
      <w:r w:rsidRPr="00CC18CE">
        <w:rPr>
          <w:i/>
          <w:iCs/>
        </w:rPr>
        <w:t>H</w:t>
      </w:r>
      <w:r w:rsidRPr="00CC18CE">
        <w:t>), 3.10-2.91 (2H, m, C</w:t>
      </w:r>
      <w:r w:rsidRPr="00CC18CE">
        <w:rPr>
          <w:i/>
          <w:iCs/>
        </w:rPr>
        <w:t>H</w:t>
      </w:r>
      <w:r w:rsidRPr="00CC18CE">
        <w:rPr>
          <w:vertAlign w:val="subscript"/>
        </w:rPr>
        <w:t>2</w:t>
      </w:r>
      <w:r w:rsidRPr="00CC18CE">
        <w:t>), 2.38-2.30 (2H, m, C</w:t>
      </w:r>
      <w:r w:rsidRPr="00CC18CE">
        <w:rPr>
          <w:i/>
          <w:iCs/>
        </w:rPr>
        <w:t>H</w:t>
      </w:r>
      <w:r w:rsidRPr="00CC18CE">
        <w:rPr>
          <w:vertAlign w:val="subscript"/>
        </w:rPr>
        <w:t>2</w:t>
      </w:r>
      <w:r w:rsidRPr="00CC18CE">
        <w:t xml:space="preserve">); </w:t>
      </w:r>
      <w:r w:rsidRPr="00CC18CE">
        <w:rPr>
          <w:vertAlign w:val="superscript"/>
        </w:rPr>
        <w:t>13</w:t>
      </w:r>
      <w:r w:rsidRPr="00CC18CE">
        <w:t xml:space="preserve">C NMR (100 MHz, </w:t>
      </w:r>
      <w:r w:rsidRPr="00CC18CE">
        <w:rPr>
          <w:rFonts w:cs="Lucida Grande"/>
        </w:rPr>
        <w:t>CH</w:t>
      </w:r>
      <w:r w:rsidRPr="00CC18CE">
        <w:rPr>
          <w:rFonts w:cs="Lucida Grande"/>
          <w:vertAlign w:val="subscript"/>
        </w:rPr>
        <w:t>3</w:t>
      </w:r>
      <w:r w:rsidRPr="00CC18CE">
        <w:t xml:space="preserve">OD), </w:t>
      </w:r>
      <w:r w:rsidRPr="00CC18CE">
        <w:rPr>
          <w:rFonts w:cs="TTE1E44838t00"/>
        </w:rPr>
        <w:t>δ</w:t>
      </w:r>
      <w:r w:rsidRPr="00CC18CE">
        <w:rPr>
          <w:rFonts w:cs="TTE1E44838t00"/>
          <w:vertAlign w:val="subscript"/>
        </w:rPr>
        <w:t>C</w:t>
      </w:r>
      <w:r w:rsidRPr="00CC18CE">
        <w:t xml:space="preserve"> (ppm): 170.0 (</w:t>
      </w:r>
      <w:r w:rsidRPr="00CC18CE">
        <w:rPr>
          <w:i/>
          <w:iCs/>
        </w:rPr>
        <w:t>C</w:t>
      </w:r>
      <w:r w:rsidRPr="00CC18CE">
        <w:t>=O), 162.1 (</w:t>
      </w:r>
      <w:r w:rsidRPr="00CC18CE">
        <w:rPr>
          <w:i/>
          <w:iCs/>
        </w:rPr>
        <w:t>C</w:t>
      </w:r>
      <w:r w:rsidRPr="00CC18CE">
        <w:t>=O), 161.8 (</w:t>
      </w:r>
      <w:r w:rsidRPr="00CC18CE">
        <w:rPr>
          <w:i/>
          <w:iCs/>
        </w:rPr>
        <w:t>C</w:t>
      </w:r>
      <w:r w:rsidRPr="00CC18CE">
        <w:t>-OH), 128.3 (</w:t>
      </w:r>
      <w:r w:rsidRPr="00CC18CE">
        <w:rPr>
          <w:i/>
          <w:iCs/>
        </w:rPr>
        <w:t>C</w:t>
      </w:r>
      <w:r w:rsidRPr="00CC18CE">
        <w:t>-O), 125.6 (Ar</w:t>
      </w:r>
      <w:r w:rsidRPr="00CC18CE">
        <w:rPr>
          <w:i/>
          <w:iCs/>
        </w:rPr>
        <w:t>C</w:t>
      </w:r>
      <w:r w:rsidRPr="00CC18CE">
        <w:t>H), 113.1 (Ar</w:t>
      </w:r>
      <w:r w:rsidRPr="00CC18CE">
        <w:rPr>
          <w:i/>
          <w:iCs/>
        </w:rPr>
        <w:t>C</w:t>
      </w:r>
      <w:r w:rsidRPr="00CC18CE">
        <w:t>H), 111.6 (Ar</w:t>
      </w:r>
      <w:r w:rsidRPr="00CC18CE">
        <w:rPr>
          <w:i/>
          <w:iCs/>
        </w:rPr>
        <w:t>C</w:t>
      </w:r>
      <w:r w:rsidRPr="00CC18CE">
        <w:t>), 109.4 (Ar</w:t>
      </w:r>
      <w:r w:rsidRPr="00CC18CE">
        <w:rPr>
          <w:i/>
          <w:iCs/>
        </w:rPr>
        <w:t>C</w:t>
      </w:r>
      <w:r w:rsidRPr="00CC18CE">
        <w:t>H), 102.5 (Ar</w:t>
      </w:r>
      <w:r w:rsidRPr="00CC18CE">
        <w:rPr>
          <w:i/>
          <w:iCs/>
        </w:rPr>
        <w:t>C</w:t>
      </w:r>
      <w:r w:rsidRPr="00CC18CE">
        <w:t>H), 51.99 (CH), 28.9 (</w:t>
      </w:r>
      <w:r w:rsidRPr="00CC18CE">
        <w:rPr>
          <w:i/>
          <w:iCs/>
        </w:rPr>
        <w:t>C</w:t>
      </w:r>
      <w:r w:rsidRPr="00CC18CE">
        <w:t>H</w:t>
      </w:r>
      <w:r w:rsidRPr="00CC18CE">
        <w:rPr>
          <w:vertAlign w:val="subscript"/>
        </w:rPr>
        <w:t>2</w:t>
      </w:r>
      <w:r w:rsidRPr="00CC18CE">
        <w:t>CH), 26.9 (C-</w:t>
      </w:r>
      <w:r w:rsidRPr="00CC18CE">
        <w:rPr>
          <w:i/>
          <w:iCs/>
        </w:rPr>
        <w:t>C</w:t>
      </w:r>
      <w:r w:rsidRPr="00CC18CE">
        <w:t>H</w:t>
      </w:r>
      <w:r w:rsidRPr="00CC18CE">
        <w:rPr>
          <w:vertAlign w:val="subscript"/>
        </w:rPr>
        <w:t>2</w:t>
      </w:r>
      <w:r w:rsidRPr="00CC18CE">
        <w:t>CH</w:t>
      </w:r>
      <w:r w:rsidRPr="00CC18CE">
        <w:rPr>
          <w:vertAlign w:val="subscript"/>
        </w:rPr>
        <w:t>2</w:t>
      </w:r>
      <w:r w:rsidRPr="00CC18CE">
        <w:t>);</w:t>
      </w:r>
      <w:r w:rsidRPr="00CC18CE">
        <w:rPr>
          <w:i/>
          <w:iCs/>
        </w:rPr>
        <w:t xml:space="preserve"> </w:t>
      </w:r>
      <w:r w:rsidRPr="00CC18CE">
        <w:rPr>
          <w:vertAlign w:val="superscript"/>
        </w:rPr>
        <w:t>19</w:t>
      </w:r>
      <w:r w:rsidRPr="00CC18CE">
        <w:t xml:space="preserve">F NMR (400 MHz, </w:t>
      </w:r>
      <w:r w:rsidRPr="00CC18CE">
        <w:rPr>
          <w:rFonts w:cs="Lucida Grande"/>
        </w:rPr>
        <w:t>CH</w:t>
      </w:r>
      <w:r w:rsidRPr="00CC18CE">
        <w:rPr>
          <w:rFonts w:cs="Lucida Grande"/>
          <w:vertAlign w:val="subscript"/>
        </w:rPr>
        <w:t>3</w:t>
      </w:r>
      <w:r w:rsidRPr="00CC18CE">
        <w:t xml:space="preserve">OD), </w:t>
      </w:r>
      <w:r w:rsidRPr="00CC18CE">
        <w:rPr>
          <w:rFonts w:cs="TTE1E44838t00"/>
        </w:rPr>
        <w:t>δ</w:t>
      </w:r>
      <w:r w:rsidRPr="00CC18CE">
        <w:rPr>
          <w:rFonts w:cs="TTE1E44838t00"/>
          <w:vertAlign w:val="subscript"/>
        </w:rPr>
        <w:t>F</w:t>
      </w:r>
      <w:r w:rsidRPr="00CC18CE">
        <w:t xml:space="preserve"> (ppm): 77.4; </w:t>
      </w:r>
      <w:r w:rsidRPr="00CC18CE">
        <w:rPr>
          <w:i/>
          <w:iCs/>
        </w:rPr>
        <w:t xml:space="preserve">m/z </w:t>
      </w:r>
      <w:r w:rsidRPr="00CC18CE">
        <w:t>(TOF MS ES</w:t>
      </w:r>
      <w:r w:rsidRPr="00CC18CE">
        <w:rPr>
          <w:vertAlign w:val="superscript"/>
        </w:rPr>
        <w:t>+</w:t>
      </w:r>
      <w:r w:rsidRPr="00CC18CE">
        <w:t>) 264.0868 (100%, M</w:t>
      </w:r>
      <w:r w:rsidRPr="00CC18CE">
        <w:rPr>
          <w:vertAlign w:val="superscript"/>
        </w:rPr>
        <w:t>+</w:t>
      </w:r>
      <w:r w:rsidRPr="00CC18CE">
        <w:t>+H C</w:t>
      </w:r>
      <w:r w:rsidRPr="00CC18CE">
        <w:rPr>
          <w:vertAlign w:val="subscript"/>
        </w:rPr>
        <w:t>13</w:t>
      </w:r>
      <w:r w:rsidRPr="00CC18CE">
        <w:t>H</w:t>
      </w:r>
      <w:r w:rsidRPr="00CC18CE">
        <w:rPr>
          <w:vertAlign w:val="subscript"/>
        </w:rPr>
        <w:t>13</w:t>
      </w:r>
      <w:r w:rsidRPr="00CC18CE">
        <w:t>NO</w:t>
      </w:r>
      <w:r w:rsidRPr="00CC18CE">
        <w:rPr>
          <w:vertAlign w:val="subscript"/>
        </w:rPr>
        <w:t>5</w:t>
      </w:r>
      <w:r w:rsidRPr="00CC18CE">
        <w:t xml:space="preserve"> requires 264.0866).</w:t>
      </w:r>
    </w:p>
    <w:p w14:paraId="5576DB48" w14:textId="77777777" w:rsidR="008563FC" w:rsidRPr="00CC18CE" w:rsidRDefault="008563FC" w:rsidP="00D86E74">
      <w:r w:rsidRPr="00CC18CE">
        <w:br w:type="page"/>
      </w:r>
    </w:p>
    <w:p w14:paraId="4BC74E6B" w14:textId="77777777" w:rsidR="008563FC" w:rsidRPr="00CC18CE" w:rsidRDefault="008563FC" w:rsidP="00D86E74">
      <w:pPr>
        <w:pStyle w:val="Heading3"/>
        <w:rPr>
          <w:lang w:val="pt-PT"/>
        </w:rPr>
      </w:pPr>
      <w:bookmarkStart w:id="464" w:name="_Toc490658215"/>
      <w:bookmarkStart w:id="465" w:name="_Toc509909958"/>
      <w:r w:rsidRPr="00CC18CE">
        <w:rPr>
          <w:lang w:val="pt-PT"/>
        </w:rPr>
        <w:lastRenderedPageBreak/>
        <w:t>17a)</w:t>
      </w:r>
      <w:r w:rsidRPr="00CC18CE">
        <w:rPr>
          <w:lang w:val="pt-PT"/>
        </w:rPr>
        <w:tab/>
        <w:t>Methyl-(2</w:t>
      </w:r>
      <w:r w:rsidRPr="00CC18CE">
        <w:rPr>
          <w:i/>
          <w:iCs/>
          <w:lang w:val="pt-PT"/>
        </w:rPr>
        <w:t>R</w:t>
      </w:r>
      <w:r w:rsidRPr="00CC18CE">
        <w:rPr>
          <w:lang w:val="pt-PT"/>
        </w:rPr>
        <w:t>)-2-amino-3-hydroxypropionate hydrochloride salt</w:t>
      </w:r>
      <w:bookmarkEnd w:id="464"/>
      <w:bookmarkEnd w:id="465"/>
    </w:p>
    <w:p w14:paraId="381842FA" w14:textId="77777777" w:rsidR="008563FC" w:rsidRPr="00CC18CE" w:rsidRDefault="008563FC" w:rsidP="00717E76">
      <w:pPr>
        <w:jc w:val="center"/>
        <w:rPr>
          <w:lang w:val="pt-PT"/>
        </w:rPr>
      </w:pPr>
      <w:r w:rsidRPr="00CC18CE">
        <w:rPr>
          <w:noProof/>
          <w:lang w:eastAsia="en-GB"/>
        </w:rPr>
        <w:drawing>
          <wp:inline distT="0" distB="0" distL="0" distR="0" wp14:anchorId="38CF0EFA" wp14:editId="7A7E4CBB">
            <wp:extent cx="1062990" cy="54229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062990" cy="542290"/>
                    </a:xfrm>
                    <a:prstGeom prst="rect">
                      <a:avLst/>
                    </a:prstGeom>
                    <a:noFill/>
                    <a:ln>
                      <a:noFill/>
                    </a:ln>
                  </pic:spPr>
                </pic:pic>
              </a:graphicData>
            </a:graphic>
          </wp:inline>
        </w:drawing>
      </w:r>
    </w:p>
    <w:p w14:paraId="15CE3E13" w14:textId="77777777" w:rsidR="008563FC" w:rsidRPr="00CC18CE" w:rsidRDefault="008563FC" w:rsidP="00D86E74">
      <w:r w:rsidRPr="00CC18CE">
        <w:t>D-Serine (5.0 g, 0.048 mol) was dissolved in methanol (40 mL) at 0</w:t>
      </w:r>
      <w:r w:rsidRPr="00CC18CE">
        <w:rPr>
          <w:vertAlign w:val="superscript"/>
        </w:rPr>
        <w:t>o</w:t>
      </w:r>
      <w:r w:rsidRPr="00CC18CE">
        <w:t>C, and thionyl chloride (3.5 mL, 0.048 mol) was added drop-wise. The mixture was allowed to warm to room temperature and continue stirring for a further 1 hour. This was then left to stand overnight, the solvent was removed i</w:t>
      </w:r>
      <w:r w:rsidRPr="00CC18CE">
        <w:rPr>
          <w:i/>
        </w:rPr>
        <w:t>n vacuo</w:t>
      </w:r>
      <w:r w:rsidRPr="00CC18CE">
        <w:t xml:space="preserve"> and the resulting solid was filtered and washed with cold ether (40 mL). The crude powder collected was recrystallized in a methanol/ether mix to yield a white crystalline solid (5.40 g, 72%);</w:t>
      </w:r>
      <m:oMath>
        <m:r>
          <w:rPr>
            <w:rFonts w:ascii="Cambria Math" w:hAnsi="Cambria Math"/>
          </w:rPr>
          <m:t xml:space="preserve"> </m:t>
        </m:r>
        <m:sSubSup>
          <m:sSubSupPr>
            <m:ctrlPr>
              <w:rPr>
                <w:rFonts w:ascii="Cambria Math" w:hAnsi="Cambria Math"/>
                <w:i/>
              </w:rPr>
            </m:ctrlPr>
          </m:sSubSupPr>
          <m:e>
            <m:r>
              <w:rPr>
                <w:rFonts w:ascii="Cambria Math" w:hAnsi="Cambria Math"/>
              </w:rPr>
              <m:t>[∝]</m:t>
            </m:r>
          </m:e>
          <m:sub>
            <m:r>
              <m:rPr>
                <m:sty m:val="p"/>
              </m:rPr>
              <w:rPr>
                <w:rFonts w:ascii="Cambria Math" w:hAnsi="Cambria Math"/>
              </w:rPr>
              <m:t>D</m:t>
            </m:r>
          </m:sub>
          <m:sup>
            <m:r>
              <w:rPr>
                <w:rFonts w:ascii="Cambria Math" w:hAnsi="Cambria Math"/>
              </w:rPr>
              <m:t>25</m:t>
            </m:r>
          </m:sup>
        </m:sSubSup>
      </m:oMath>
      <w:r w:rsidRPr="00CC18CE">
        <w:t xml:space="preserve"> </w:t>
      </w:r>
      <w:r w:rsidRPr="00CC18CE">
        <w:rPr>
          <w:rFonts w:cs="Lucida Grande"/>
        </w:rPr>
        <w:t>-5.0 (</w:t>
      </w:r>
      <w:r w:rsidRPr="00CC18CE">
        <w:rPr>
          <w:rFonts w:cs="Lucida Grande"/>
          <w:i/>
        </w:rPr>
        <w:t xml:space="preserve">c </w:t>
      </w:r>
      <w:r w:rsidRPr="00CC18CE">
        <w:rPr>
          <w:rFonts w:cs="Lucida Grande"/>
        </w:rPr>
        <w:t>1.0, CH</w:t>
      </w:r>
      <w:r w:rsidRPr="00CC18CE">
        <w:rPr>
          <w:rFonts w:cs="Lucida Grande"/>
          <w:vertAlign w:val="subscript"/>
        </w:rPr>
        <w:t>3</w:t>
      </w:r>
      <w:r w:rsidRPr="00CC18CE">
        <w:rPr>
          <w:rFonts w:cs="Lucida Grande"/>
        </w:rPr>
        <w:t>OH);</w:t>
      </w:r>
      <w:r w:rsidRPr="00CC18CE">
        <w:t xml:space="preserve"> </w:t>
      </w:r>
      <w:r w:rsidRPr="00CC18CE">
        <w:rPr>
          <w:vertAlign w:val="superscript"/>
        </w:rPr>
        <w:t>1</w:t>
      </w:r>
      <w:r>
        <w:t>H NMR (40</w:t>
      </w:r>
      <w:r w:rsidRPr="00CC18CE">
        <w:t>0 MHz, CH</w:t>
      </w:r>
      <w:r w:rsidRPr="00CC18CE">
        <w:rPr>
          <w:vertAlign w:val="subscript"/>
        </w:rPr>
        <w:t>3</w:t>
      </w:r>
      <w:r w:rsidRPr="00CC18CE">
        <w:t xml:space="preserve">OD), </w:t>
      </w:r>
      <w:r w:rsidRPr="00CC18CE">
        <w:rPr>
          <w:rFonts w:cs="TTE1E44838t00"/>
        </w:rPr>
        <w:t>δ</w:t>
      </w:r>
      <w:r w:rsidRPr="00CC18CE">
        <w:rPr>
          <w:rFonts w:cs="TTE1E44838t00"/>
          <w:vertAlign w:val="subscript"/>
        </w:rPr>
        <w:t>H</w:t>
      </w:r>
      <w:r>
        <w:t xml:space="preserve"> (ppm): 4.19</w:t>
      </w:r>
      <w:r w:rsidRPr="00CC18CE">
        <w:t xml:space="preserve"> (1H, t, </w:t>
      </w:r>
      <w:r w:rsidRPr="00CC18CE">
        <w:rPr>
          <w:i/>
        </w:rPr>
        <w:t>J</w:t>
      </w:r>
      <w:r>
        <w:t xml:space="preserve"> 3.8</w:t>
      </w:r>
      <w:r w:rsidRPr="00CC18CE">
        <w:t>, C</w:t>
      </w:r>
      <w:r w:rsidRPr="00CC18CE">
        <w:rPr>
          <w:i/>
        </w:rPr>
        <w:t>H</w:t>
      </w:r>
      <w:r>
        <w:t>), 4.04</w:t>
      </w:r>
      <w:r w:rsidRPr="00CC18CE">
        <w:t xml:space="preserve"> (1H, dd, </w:t>
      </w:r>
      <w:r w:rsidRPr="00CC18CE">
        <w:rPr>
          <w:i/>
        </w:rPr>
        <w:t>J</w:t>
      </w:r>
      <w:r w:rsidRPr="00CC18CE">
        <w:t xml:space="preserve"> 11.9, 4.3, C</w:t>
      </w:r>
      <w:r w:rsidRPr="00CC18CE">
        <w:rPr>
          <w:i/>
        </w:rPr>
        <w:t>H</w:t>
      </w:r>
      <w:r w:rsidRPr="00CC18CE">
        <w:rPr>
          <w:vertAlign w:val="subscript"/>
        </w:rPr>
        <w:t>2</w:t>
      </w:r>
      <w:r>
        <w:t>), 3.97</w:t>
      </w:r>
      <w:r w:rsidRPr="00CC18CE">
        <w:t xml:space="preserve"> (1H, dd, </w:t>
      </w:r>
      <w:r w:rsidRPr="00CC18CE">
        <w:rPr>
          <w:i/>
        </w:rPr>
        <w:t>J</w:t>
      </w:r>
      <w:r w:rsidRPr="00CC18CE">
        <w:t xml:space="preserve"> 11.9, 3.5, C</w:t>
      </w:r>
      <w:r w:rsidRPr="00CC18CE">
        <w:rPr>
          <w:i/>
        </w:rPr>
        <w:t>H</w:t>
      </w:r>
      <w:r w:rsidRPr="00CC18CE">
        <w:rPr>
          <w:vertAlign w:val="subscript"/>
        </w:rPr>
        <w:t>2</w:t>
      </w:r>
      <w:r w:rsidRPr="00CC18CE">
        <w:t>), 3</w:t>
      </w:r>
      <w:r>
        <w:t>.87</w:t>
      </w:r>
      <w:r w:rsidRPr="00CC18CE">
        <w:t xml:space="preserve"> (3H, s, C</w:t>
      </w:r>
      <w:r w:rsidRPr="00CC18CE">
        <w:rPr>
          <w:i/>
        </w:rPr>
        <w:t>H</w:t>
      </w:r>
      <w:r w:rsidRPr="00CC18CE">
        <w:rPr>
          <w:vertAlign w:val="subscript"/>
        </w:rPr>
        <w:t>3</w:t>
      </w:r>
      <w:r>
        <w:t xml:space="preserve">); </w:t>
      </w:r>
      <w:r w:rsidRPr="00120786">
        <w:rPr>
          <w:vertAlign w:val="superscript"/>
        </w:rPr>
        <w:t>13</w:t>
      </w:r>
      <w:r w:rsidRPr="00120786">
        <w:t xml:space="preserve">C NMR (100 MHz, </w:t>
      </w:r>
      <w:r w:rsidRPr="00120786">
        <w:rPr>
          <w:rFonts w:cs="Lucida Grande"/>
        </w:rPr>
        <w:t>CH</w:t>
      </w:r>
      <w:r w:rsidRPr="00120786">
        <w:rPr>
          <w:rFonts w:cs="Lucida Grande"/>
          <w:vertAlign w:val="subscript"/>
        </w:rPr>
        <w:t>3</w:t>
      </w:r>
      <w:r w:rsidRPr="00120786">
        <w:t xml:space="preserve">OD), </w:t>
      </w:r>
      <w:r w:rsidRPr="00120786">
        <w:rPr>
          <w:rFonts w:cs="TTE1E44838t00"/>
        </w:rPr>
        <w:t>δ</w:t>
      </w:r>
      <w:r w:rsidRPr="00120786">
        <w:rPr>
          <w:rFonts w:cs="TTE1E44838t00"/>
          <w:vertAlign w:val="subscript"/>
        </w:rPr>
        <w:t>C</w:t>
      </w:r>
      <w:r w:rsidRPr="00120786">
        <w:t xml:space="preserve"> (ppm):</w:t>
      </w:r>
      <w:r>
        <w:t xml:space="preserve"> 168.0 (</w:t>
      </w:r>
      <w:r w:rsidRPr="00CF450C">
        <w:rPr>
          <w:i/>
          <w:iCs/>
        </w:rPr>
        <w:t>C</w:t>
      </w:r>
      <w:r>
        <w:t>=O), 59.3 (</w:t>
      </w:r>
      <w:r w:rsidRPr="00CF450C">
        <w:rPr>
          <w:i/>
          <w:iCs/>
        </w:rPr>
        <w:t>C</w:t>
      </w:r>
      <w:r>
        <w:t>H</w:t>
      </w:r>
      <w:r w:rsidRPr="00CF450C">
        <w:rPr>
          <w:vertAlign w:val="subscript"/>
        </w:rPr>
        <w:t>2</w:t>
      </w:r>
      <w:r>
        <w:t>), 54.7 (</w:t>
      </w:r>
      <w:r w:rsidRPr="00CF450C">
        <w:rPr>
          <w:i/>
          <w:iCs/>
        </w:rPr>
        <w:t>C</w:t>
      </w:r>
      <w:r>
        <w:t>H</w:t>
      </w:r>
      <w:r w:rsidRPr="00CF450C">
        <w:rPr>
          <w:vertAlign w:val="subscript"/>
        </w:rPr>
        <w:t>3</w:t>
      </w:r>
      <w:r>
        <w:t>), 52.4 (</w:t>
      </w:r>
      <w:r w:rsidRPr="00CF450C">
        <w:rPr>
          <w:i/>
          <w:iCs/>
        </w:rPr>
        <w:t>C</w:t>
      </w:r>
      <w:r>
        <w:t>H).</w:t>
      </w:r>
    </w:p>
    <w:p w14:paraId="24301CCC" w14:textId="77777777" w:rsidR="008563FC" w:rsidRPr="00CC18CE" w:rsidRDefault="008563FC" w:rsidP="00D86E74"/>
    <w:p w14:paraId="64CD72EF" w14:textId="63AC64CC" w:rsidR="008563FC" w:rsidRPr="00CC18CE" w:rsidRDefault="008563FC" w:rsidP="00D86E74">
      <m:oMath>
        <m:r>
          <m:rPr>
            <m:sty m:val="p"/>
          </m:rPr>
          <w:rPr>
            <w:rFonts w:ascii="Cambria Math" w:hAnsi="Cambria Math"/>
          </w:rPr>
          <m:t xml:space="preserve"> </m:t>
        </m:r>
        <m:sSubSup>
          <m:sSubSupPr>
            <m:ctrlPr>
              <w:rPr>
                <w:rFonts w:ascii="Cambria Math" w:hAnsi="Cambria Math"/>
                <w:iCs/>
              </w:rPr>
            </m:ctrlPr>
          </m:sSubSupPr>
          <m:e>
            <m:r>
              <m:rPr>
                <m:sty m:val="p"/>
              </m:rPr>
              <w:rPr>
                <w:rFonts w:ascii="Cambria Math" w:hAnsi="Cambria Math"/>
              </w:rPr>
              <m:t>[∝]</m:t>
            </m:r>
          </m:e>
          <m:sub>
            <m:r>
              <m:rPr>
                <m:sty m:val="p"/>
              </m:rPr>
              <w:rPr>
                <w:rFonts w:ascii="Cambria Math" w:hAnsi="Cambria Math"/>
              </w:rPr>
              <m:t>D</m:t>
            </m:r>
          </m:sub>
          <m:sup>
            <m:r>
              <m:rPr>
                <m:sty m:val="p"/>
              </m:rPr>
              <w:rPr>
                <w:rFonts w:ascii="Cambria Math" w:hAnsi="Cambria Math"/>
              </w:rPr>
              <m:t>25</m:t>
            </m:r>
          </m:sup>
        </m:sSubSup>
      </m:oMath>
      <w:r w:rsidRPr="00CC18CE">
        <w:rPr>
          <w:iCs/>
        </w:rPr>
        <w:t xml:space="preserve"> is consistent with the data for </w:t>
      </w:r>
      <w:r w:rsidRPr="00CC18CE">
        <w:t>Methyl-(2R)-2-amino-3-hydroxypropionate hydrochloride salt</w:t>
      </w:r>
      <w:r w:rsidRPr="00CC18CE">
        <w:rPr>
          <w:iCs/>
        </w:rPr>
        <w:t xml:space="preserve">, however the NMR matches the couplings of </w:t>
      </w:r>
      <w:r w:rsidRPr="00CC18CE">
        <w:t>Methyl-(2S)-2-amino-3-hydroxypropionate hydrochloride salt</w:t>
      </w:r>
      <w:r w:rsidRPr="00CC18CE">
        <w:rPr>
          <w:i/>
        </w:rPr>
        <w:t>.</w:t>
      </w:r>
      <w:r w:rsidRPr="00CC18CE">
        <w:fldChar w:fldCharType="begin" w:fldLock="1"/>
      </w:r>
      <w:r w:rsidR="00F550D8">
        <w:instrText>ADDIN CSL_CITATION { "citationItems" : [ { "id" : "ITEM-1", "itemData" : { "DOI" : "10.1021/ja803491y", "ISSN" : "0002-7863", "abstract" : "Two stereoisomers of surfactants were synthesized in which a diketopiperazine ring was inserted between a hydrocarbon chain (of variable length) and an anionic headgroup. It was found (by HPLC, conductivity, surface tension, and diffusion NMR) that these compounds have low solubilities in water, remarkably high Krafft temperatures, and low critical micelle concentrations. Of particular interest were the pressure/area isotherms of insoluble monolayers of nonionic analogues of the amphiphiles. These isotherms showed an unprecedented hysteresis but only during the first compression/relaxation cycle. Additional cycles were normal in that they lacked the original hysteresis. These results were attributed to diketopiperazine rings that initially lie flat on the water surface at the air/water interface. Compression flips the diketopiperazine rings so that they now reside roughly perpendicular to the interface in a stable hydrogen-bonded orientation where the rings occupy far less space.", "author" : [ { "dropping-particle" : "", "family" : "Sorrells", "given" : "Jennifer L", "non-dropping-particle" : "", "parse-names" : false, "suffix" : "" }, { "dropping-particle" : "", "family" : "Menger", "given" : "Fredric M", "non-dropping-particle" : "", "parse-names" : false, "suffix" : "" } ], "container-title" : "Journal of the American Chemical Society", "id" : "ITEM-1", "issue" : "31", "issued" : { "date-parts" : [ [ "2008", "8", "1" ] ] }, "note" : "doi: 10.1021/ja803491y", "page" : "10072-10073", "publisher" : "American Chemical Society", "title" : "Hydrogen-Bond-Induced Hysteresis in the Compression/Relaxation of Monolayer Films", "type" : "article-journal", "volume" : "130" }, "uris" : [ "http://www.mendeley.com/documents/?uuid=e2eaddb8-fcba-4b8f-9781-47531d0e9bb4" ] } ], "mendeley" : { "formattedCitation" : "&lt;sup&gt;198&lt;/sup&gt;", "plainTextFormattedCitation" : "198", "previouslyFormattedCitation" : "&lt;sup&gt;198&lt;/sup&gt;" }, "properties" : {  }, "schema" : "https://github.com/citation-style-language/schema/raw/master/csl-citation.json" }</w:instrText>
      </w:r>
      <w:r w:rsidRPr="00CC18CE">
        <w:fldChar w:fldCharType="separate"/>
      </w:r>
      <w:r w:rsidR="00F550D8" w:rsidRPr="00F550D8">
        <w:rPr>
          <w:noProof/>
          <w:vertAlign w:val="superscript"/>
        </w:rPr>
        <w:t>198</w:t>
      </w:r>
      <w:r w:rsidRPr="00CC18CE">
        <w:fldChar w:fldCharType="end"/>
      </w:r>
    </w:p>
    <w:p w14:paraId="38BF16D6" w14:textId="77777777" w:rsidR="008563FC" w:rsidRPr="00CC18CE" w:rsidRDefault="008563FC" w:rsidP="00D86E74">
      <w:r w:rsidRPr="00CC18CE">
        <w:br w:type="page"/>
      </w:r>
    </w:p>
    <w:p w14:paraId="15DBEBAF" w14:textId="77777777" w:rsidR="008563FC" w:rsidRPr="00CC18CE" w:rsidRDefault="008563FC" w:rsidP="00D86E74">
      <w:pPr>
        <w:pStyle w:val="Heading3"/>
      </w:pPr>
      <w:bookmarkStart w:id="466" w:name="_Toc490658216"/>
      <w:bookmarkStart w:id="467" w:name="_Toc509909959"/>
      <w:r w:rsidRPr="00CC18CE">
        <w:lastRenderedPageBreak/>
        <w:t>17b)</w:t>
      </w:r>
      <w:r w:rsidRPr="00CC18CE">
        <w:tab/>
      </w:r>
      <w:r w:rsidRPr="00CC18CE">
        <w:rPr>
          <w:shd w:val="clear" w:color="auto" w:fill="FFFFFF"/>
        </w:rPr>
        <w:t>Methyl (2</w:t>
      </w:r>
      <w:r w:rsidRPr="00CC18CE">
        <w:rPr>
          <w:i/>
          <w:iCs/>
          <w:shd w:val="clear" w:color="auto" w:fill="FFFFFF"/>
        </w:rPr>
        <w:t>R</w:t>
      </w:r>
      <w:r w:rsidRPr="00CC18CE">
        <w:rPr>
          <w:shd w:val="clear" w:color="auto" w:fill="FFFFFF"/>
        </w:rPr>
        <w:t>)-2-{[(</w:t>
      </w:r>
      <w:r w:rsidRPr="00CC18CE">
        <w:rPr>
          <w:i/>
          <w:iCs/>
          <w:shd w:val="clear" w:color="auto" w:fill="FFFFFF"/>
        </w:rPr>
        <w:t>tert</w:t>
      </w:r>
      <w:r w:rsidRPr="00CC18CE">
        <w:rPr>
          <w:shd w:val="clear" w:color="auto" w:fill="FFFFFF"/>
        </w:rPr>
        <w:t>-butoxy)carbonyl]amino}-3-hydroxypropanoate [</w:t>
      </w:r>
      <w:r w:rsidRPr="00CC18CE">
        <w:t>Boc-protected-</w:t>
      </w:r>
      <w:r w:rsidRPr="00CC18CE">
        <w:rPr>
          <w:sz w:val="22"/>
        </w:rPr>
        <w:t>D</w:t>
      </w:r>
      <w:r w:rsidRPr="00CC18CE">
        <w:t>-serine methyl ester</w:t>
      </w:r>
      <w:r w:rsidRPr="00CC18CE">
        <w:rPr>
          <w:shd w:val="clear" w:color="auto" w:fill="FFFFFF"/>
        </w:rPr>
        <w:t>]</w:t>
      </w:r>
      <w:bookmarkEnd w:id="466"/>
      <w:bookmarkEnd w:id="467"/>
    </w:p>
    <w:p w14:paraId="30ED472E" w14:textId="77777777" w:rsidR="008563FC" w:rsidRPr="00CC18CE" w:rsidRDefault="008563FC" w:rsidP="00717E76">
      <w:pPr>
        <w:jc w:val="center"/>
      </w:pPr>
      <w:r w:rsidRPr="00CC18CE">
        <w:rPr>
          <w:noProof/>
          <w:lang w:eastAsia="en-GB"/>
        </w:rPr>
        <w:drawing>
          <wp:inline distT="0" distB="0" distL="0" distR="0" wp14:anchorId="5A529FD0" wp14:editId="2EC9CE66">
            <wp:extent cx="1095375" cy="55245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095375" cy="552450"/>
                    </a:xfrm>
                    <a:prstGeom prst="rect">
                      <a:avLst/>
                    </a:prstGeom>
                    <a:noFill/>
                    <a:ln>
                      <a:noFill/>
                    </a:ln>
                  </pic:spPr>
                </pic:pic>
              </a:graphicData>
            </a:graphic>
          </wp:inline>
        </w:drawing>
      </w:r>
    </w:p>
    <w:p w14:paraId="19D088CE" w14:textId="77777777" w:rsidR="008563FC" w:rsidRPr="00CC18CE" w:rsidRDefault="008563FC" w:rsidP="00D86E74">
      <w:r w:rsidRPr="00CC18CE">
        <w:t>Methyl-(</w:t>
      </w:r>
      <w:r w:rsidRPr="00CC18CE">
        <w:rPr>
          <w:i/>
        </w:rPr>
        <w:t>2R)</w:t>
      </w:r>
      <w:r w:rsidRPr="00CC18CE">
        <w:t>-2-amino-3-hydroxypropionate hydrochloride salt (5.4 g, 34.7 mmol) and triethylamine (13.4 mL, 95 mmol) were added to a solution of Boc-anhydride (7.6 g, 34.7 mmol) in acetonitrile (100 mL). The mixture was stirred for 6 hours at room temperature and then diluted with DCM (350 mL). The organic layer was washed with 1 N HCl</w:t>
      </w:r>
      <w:r w:rsidRPr="00CC18CE">
        <w:rPr>
          <w:vertAlign w:val="subscript"/>
        </w:rPr>
        <w:t>(aq)</w:t>
      </w:r>
      <w:r w:rsidRPr="00CC18CE">
        <w:t xml:space="preserve"> (3 x 100 mL) and saturated sodium bicarbonate (100 mL). The organic layers were collected and dried over magnesium sulfate, filtered and the solvent removed </w:t>
      </w:r>
      <w:r w:rsidRPr="00CC18CE">
        <w:rPr>
          <w:i/>
        </w:rPr>
        <w:t>in vacuo</w:t>
      </w:r>
      <w:r w:rsidRPr="00CC18CE">
        <w:t xml:space="preserve"> to yield a clear, colourless oil (6.5 g, 25.2 mmol, 73%) that was used without further purification; </w:t>
      </w:r>
      <m:oMath>
        <m:sSubSup>
          <m:sSubSupPr>
            <m:ctrlPr>
              <w:rPr>
                <w:rFonts w:ascii="Cambria Math" w:hAnsi="Cambria Math"/>
                <w:i/>
              </w:rPr>
            </m:ctrlPr>
          </m:sSubSupPr>
          <m:e>
            <m:r>
              <w:rPr>
                <w:rFonts w:ascii="Cambria Math" w:hAnsi="Cambria Math"/>
              </w:rPr>
              <m:t>[∝]</m:t>
            </m:r>
          </m:e>
          <m:sub>
            <m:r>
              <m:rPr>
                <m:sty m:val="p"/>
              </m:rPr>
              <w:rPr>
                <w:rFonts w:ascii="Cambria Math" w:hAnsi="Cambria Math"/>
              </w:rPr>
              <m:t>D</m:t>
            </m:r>
          </m:sub>
          <m:sup>
            <m:r>
              <w:rPr>
                <w:rFonts w:ascii="Cambria Math" w:hAnsi="Cambria Math"/>
              </w:rPr>
              <m:t>25</m:t>
            </m:r>
          </m:sup>
        </m:sSubSup>
      </m:oMath>
      <w:r w:rsidRPr="00CC18CE">
        <w:t xml:space="preserve"> </w:t>
      </w:r>
      <w:r w:rsidRPr="00CC18CE">
        <w:rPr>
          <w:rFonts w:cs="Lucida Grande"/>
        </w:rPr>
        <w:t>+18.0 (</w:t>
      </w:r>
      <w:r w:rsidRPr="00CC18CE">
        <w:rPr>
          <w:rFonts w:cs="Lucida Grande"/>
          <w:i/>
        </w:rPr>
        <w:t xml:space="preserve">c </w:t>
      </w:r>
      <w:r w:rsidRPr="00CC18CE">
        <w:rPr>
          <w:rFonts w:cs="Lucida Grande"/>
        </w:rPr>
        <w:t>1.0, CH</w:t>
      </w:r>
      <w:r w:rsidRPr="00CC18CE">
        <w:rPr>
          <w:rFonts w:cs="Lucida Grande"/>
          <w:vertAlign w:val="subscript"/>
        </w:rPr>
        <w:t>3</w:t>
      </w:r>
      <w:r w:rsidRPr="00CC18CE">
        <w:rPr>
          <w:rFonts w:cs="Lucida Grande"/>
        </w:rPr>
        <w:t>OH);</w:t>
      </w:r>
      <w:r w:rsidRPr="00CC18CE">
        <w:t xml:space="preserve"> </w:t>
      </w:r>
      <w:r w:rsidRPr="00CC18CE">
        <w:rPr>
          <w:vertAlign w:val="superscript"/>
        </w:rPr>
        <w:t>1</w:t>
      </w:r>
      <w:r w:rsidRPr="00CC18CE">
        <w:t>H NMR (250 MHz, CDCl</w:t>
      </w:r>
      <w:r w:rsidRPr="00CC18CE">
        <w:rPr>
          <w:vertAlign w:val="subscript"/>
        </w:rPr>
        <w:t>3</w:t>
      </w:r>
      <w:r w:rsidRPr="00CC18CE">
        <w:t xml:space="preserve">), </w:t>
      </w:r>
      <w:r w:rsidRPr="00CC18CE">
        <w:rPr>
          <w:rFonts w:cs="TTE1E44838t00"/>
        </w:rPr>
        <w:t>δ</w:t>
      </w:r>
      <w:r w:rsidRPr="00CC18CE">
        <w:rPr>
          <w:rFonts w:cs="TTE1E44838t00"/>
          <w:vertAlign w:val="subscript"/>
        </w:rPr>
        <w:t>H</w:t>
      </w:r>
      <w:r w:rsidRPr="00CC18CE">
        <w:t xml:space="preserve"> (ppm): 5.57 (1H, d, </w:t>
      </w:r>
      <w:r w:rsidRPr="00CC18CE">
        <w:rPr>
          <w:i/>
        </w:rPr>
        <w:t>J</w:t>
      </w:r>
      <w:r w:rsidRPr="00CC18CE">
        <w:t xml:space="preserve"> 7.7, N</w:t>
      </w:r>
      <w:r w:rsidRPr="00CC18CE">
        <w:rPr>
          <w:i/>
          <w:iCs/>
        </w:rPr>
        <w:t>H</w:t>
      </w:r>
      <w:r w:rsidRPr="00CC18CE">
        <w:t>), 4.38-4.35 (1H, m, NHC</w:t>
      </w:r>
      <w:r w:rsidRPr="00CC18CE">
        <w:rPr>
          <w:i/>
          <w:iCs/>
        </w:rPr>
        <w:t>H</w:t>
      </w:r>
      <w:r w:rsidRPr="00CC18CE">
        <w:t>), 4.00-3.82 (2H, m, C</w:t>
      </w:r>
      <w:r w:rsidRPr="00CC18CE">
        <w:rPr>
          <w:i/>
          <w:iCs/>
        </w:rPr>
        <w:t>H</w:t>
      </w:r>
      <w:r w:rsidRPr="00CC18CE">
        <w:rPr>
          <w:vertAlign w:val="subscript"/>
        </w:rPr>
        <w:t>2</w:t>
      </w:r>
      <w:r w:rsidRPr="00CC18CE">
        <w:t>OH), 3.77 (3H, s, C</w:t>
      </w:r>
      <w:r w:rsidRPr="00CC18CE">
        <w:rPr>
          <w:i/>
          <w:iCs/>
        </w:rPr>
        <w:t>H</w:t>
      </w:r>
      <w:r w:rsidRPr="00CC18CE">
        <w:rPr>
          <w:vertAlign w:val="subscript"/>
        </w:rPr>
        <w:t>3</w:t>
      </w:r>
      <w:r w:rsidRPr="00CC18CE">
        <w:t>), 3.00 (1H, br s, OH), 1.44 (9H, s, CC</w:t>
      </w:r>
      <w:r w:rsidRPr="00CC18CE">
        <w:rPr>
          <w:i/>
          <w:iCs/>
        </w:rPr>
        <w:t>H</w:t>
      </w:r>
      <w:r w:rsidRPr="00CC18CE">
        <w:rPr>
          <w:vertAlign w:val="subscript"/>
        </w:rPr>
        <w:t>3</w:t>
      </w:r>
      <w:r w:rsidRPr="00CC18CE">
        <w:t>).</w:t>
      </w:r>
    </w:p>
    <w:p w14:paraId="701CF92F" w14:textId="77777777" w:rsidR="008563FC" w:rsidRPr="00CC18CE" w:rsidRDefault="008563FC" w:rsidP="00D86E74"/>
    <w:p w14:paraId="229082AD" w14:textId="06D994C2" w:rsidR="008563FC" w:rsidRPr="00CC18CE" w:rsidRDefault="008563FC" w:rsidP="00D86E74">
      <w:r w:rsidRPr="00CC18CE">
        <w:t>Data is consistent with the literature.</w:t>
      </w:r>
      <w:r w:rsidRPr="00CC18CE">
        <w:fldChar w:fldCharType="begin" w:fldLock="1"/>
      </w:r>
      <w:r w:rsidR="00F550D8">
        <w:instrText>ADDIN CSL_CITATION { "citationItems" : [ { "id" : "ITEM-1", "itemData" : { "DOI" : "10.15227/orgsyn.077.0064", "ISSN" : "00786209", "author" : [ { "dropping-particle" : "", "family" : "Dondoni", "given" : "Alessandro", "non-dropping-particle" : "", "parse-names" : false, "suffix" : "" }, { "dropping-particle" : "", "family" : "Perrone", "given" : "Daniela", "non-dropping-particle" : "", "parse-names" : false, "suffix" : "" } ], "container-title" : "Organic Syntheses", "id" : "ITEM-1", "issue" : "September", "issued" : { "date-parts" : [ [ "2000" ] ] }, "page" : "64", "title" : "SYNTHESIS OF 1,1-DIMETHYLETHYL (S)-4-FORMYL-2,2-DIMETHYL-3-OXAZOLIDINECARBOXYLATE BY OXIDATION OF THE ALCOHOL", "type" : "article-journal", "volume" : "77" }, "uris" : [ "http://www.mendeley.com/documents/?uuid=d7c3fe2a-3206-4740-b2da-12c7703501b8" ] } ], "mendeley" : { "formattedCitation" : "&lt;sup&gt;199&lt;/sup&gt;", "plainTextFormattedCitation" : "199", "previouslyFormattedCitation" : "&lt;sup&gt;199&lt;/sup&gt;" }, "properties" : {  }, "schema" : "https://github.com/citation-style-language/schema/raw/master/csl-citation.json" }</w:instrText>
      </w:r>
      <w:r w:rsidRPr="00CC18CE">
        <w:fldChar w:fldCharType="separate"/>
      </w:r>
      <w:r w:rsidR="00F550D8" w:rsidRPr="00F550D8">
        <w:rPr>
          <w:noProof/>
          <w:vertAlign w:val="superscript"/>
        </w:rPr>
        <w:t>199</w:t>
      </w:r>
      <w:r w:rsidRPr="00CC18CE">
        <w:fldChar w:fldCharType="end"/>
      </w:r>
      <w:r w:rsidRPr="00CC18CE">
        <w:rPr>
          <w:rFonts w:cs="Arial"/>
          <w:b/>
          <w:bCs/>
          <w:i/>
          <w:iCs/>
          <w:lang w:val="en-US"/>
        </w:rPr>
        <w:br w:type="page"/>
      </w:r>
    </w:p>
    <w:p w14:paraId="1CF1F167" w14:textId="77777777" w:rsidR="008563FC" w:rsidRPr="00CC18CE" w:rsidRDefault="008563FC" w:rsidP="00D86E74">
      <w:pPr>
        <w:pStyle w:val="Heading3"/>
        <w:rPr>
          <w:i/>
          <w:iCs/>
          <w:lang w:val="en-US"/>
        </w:rPr>
      </w:pPr>
      <w:bookmarkStart w:id="468" w:name="_Toc490658217"/>
      <w:bookmarkStart w:id="469" w:name="_Toc509909960"/>
      <w:r w:rsidRPr="00CC18CE">
        <w:rPr>
          <w:lang w:val="en-US"/>
        </w:rPr>
        <w:lastRenderedPageBreak/>
        <w:t>18)</w:t>
      </w:r>
      <w:r w:rsidRPr="00CC18CE">
        <w:rPr>
          <w:i/>
          <w:iCs/>
          <w:lang w:val="en-US"/>
        </w:rPr>
        <w:tab/>
      </w:r>
      <w:r w:rsidRPr="00CC18CE">
        <w:t>Methyl (2</w:t>
      </w:r>
      <w:r w:rsidRPr="00CC18CE">
        <w:rPr>
          <w:i/>
          <w:iCs/>
        </w:rPr>
        <w:t>S</w:t>
      </w:r>
      <w:r w:rsidRPr="00CC18CE">
        <w:t>)-2-{[(</w:t>
      </w:r>
      <w:r w:rsidRPr="00CC18CE">
        <w:rPr>
          <w:i/>
          <w:iCs/>
        </w:rPr>
        <w:t>tert</w:t>
      </w:r>
      <w:r w:rsidRPr="00CC18CE">
        <w:t>-butoxy)carbonyl]amino}-3-iodopropanoate</w:t>
      </w:r>
      <w:bookmarkEnd w:id="468"/>
      <w:bookmarkEnd w:id="469"/>
    </w:p>
    <w:p w14:paraId="08C6CBFF" w14:textId="77777777" w:rsidR="008563FC" w:rsidRPr="00CC18CE" w:rsidRDefault="008563FC" w:rsidP="00717E76">
      <w:pPr>
        <w:jc w:val="center"/>
      </w:pPr>
      <w:r w:rsidRPr="00CC18CE">
        <w:rPr>
          <w:noProof/>
          <w:lang w:eastAsia="en-GB"/>
        </w:rPr>
        <w:drawing>
          <wp:inline distT="0" distB="0" distL="0" distR="0" wp14:anchorId="0EFFDEBF" wp14:editId="09110800">
            <wp:extent cx="1085850" cy="55245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085850" cy="552450"/>
                    </a:xfrm>
                    <a:prstGeom prst="rect">
                      <a:avLst/>
                    </a:prstGeom>
                    <a:noFill/>
                    <a:ln>
                      <a:noFill/>
                    </a:ln>
                  </pic:spPr>
                </pic:pic>
              </a:graphicData>
            </a:graphic>
          </wp:inline>
        </w:drawing>
      </w:r>
    </w:p>
    <w:p w14:paraId="4D8CA55E" w14:textId="77777777" w:rsidR="008563FC" w:rsidRPr="00CC18CE" w:rsidRDefault="008563FC" w:rsidP="00D86E74">
      <w:r w:rsidRPr="00CC18CE">
        <w:t>Iodine (7.60 g, 30 mmol) was added in 3 portions to a solution of triphenyl phosphine (7.87 g, 30 mmol) and imidazole (2.04 g, 30 mmol) in CH</w:t>
      </w:r>
      <w:r w:rsidRPr="00CC18CE">
        <w:rPr>
          <w:vertAlign w:val="subscript"/>
        </w:rPr>
        <w:t>2</w:t>
      </w:r>
      <w:r w:rsidRPr="00CC18CE">
        <w:t>Cl</w:t>
      </w:r>
      <w:r w:rsidRPr="00CC18CE">
        <w:rPr>
          <w:vertAlign w:val="subscript"/>
        </w:rPr>
        <w:t>2</w:t>
      </w:r>
      <w:r w:rsidRPr="00CC18CE">
        <w:t xml:space="preserve"> (150 mL) at 0 </w:t>
      </w:r>
      <w:r w:rsidRPr="00CC18CE">
        <w:rPr>
          <w:vertAlign w:val="superscript"/>
        </w:rPr>
        <w:t>o</w:t>
      </w:r>
      <w:r w:rsidRPr="00CC18CE">
        <w:t xml:space="preserve">C. The solution was allowed to warm to room temperature for 30 minutes and then re-cooled to 0 </w:t>
      </w:r>
      <w:r w:rsidRPr="00CC18CE">
        <w:rPr>
          <w:vertAlign w:val="superscript"/>
        </w:rPr>
        <w:t>o</w:t>
      </w:r>
      <w:r w:rsidRPr="00CC18CE">
        <w:t>C. A solution of Boc-protected-</w:t>
      </w:r>
      <w:r w:rsidRPr="00CC18CE">
        <w:rPr>
          <w:sz w:val="22"/>
        </w:rPr>
        <w:t>D</w:t>
      </w:r>
      <w:r w:rsidRPr="00CC18CE">
        <w:t>-serine methyl ester (6.20 g, 24.3 mmol) in CH</w:t>
      </w:r>
      <w:r w:rsidRPr="00CC18CE">
        <w:rPr>
          <w:vertAlign w:val="subscript"/>
        </w:rPr>
        <w:t>2</w:t>
      </w:r>
      <w:r w:rsidRPr="00CC18CE">
        <w:t>Cl</w:t>
      </w:r>
      <w:r w:rsidRPr="00CC18CE">
        <w:rPr>
          <w:vertAlign w:val="subscript"/>
        </w:rPr>
        <w:t>2</w:t>
      </w:r>
      <w:r w:rsidRPr="00CC18CE">
        <w:t xml:space="preserve"> (40 mL) was added dropwise to the mixture; this was stirred at 0 </w:t>
      </w:r>
      <w:r w:rsidRPr="00CC18CE">
        <w:rPr>
          <w:vertAlign w:val="superscript"/>
        </w:rPr>
        <w:t>o</w:t>
      </w:r>
      <w:r w:rsidRPr="00CC18CE">
        <w:t xml:space="preserve">C for 1 hour and then room temperature for 1.5 hours. The mixture was left to stand overnight giving an orange solution and a white precipitate. The mixture was filtered through a plug of silica gel with 50% diethyl ether: petroleum ether (50 mL) as an elutant. The solvent was removed </w:t>
      </w:r>
      <w:r w:rsidRPr="00CC18CE">
        <w:rPr>
          <w:i/>
        </w:rPr>
        <w:t>in vacuo</w:t>
      </w:r>
      <w:r w:rsidRPr="00CC18CE">
        <w:t xml:space="preserve"> to yield orange oil. A precipitate of phosphine oxide was formed upon addition of diethyl ether (50 mL) and the mixture filtered through a plug of Celite with petroleum ether (50 mL) as the elutant. The solvent was removed </w:t>
      </w:r>
      <w:r w:rsidRPr="00CC18CE">
        <w:rPr>
          <w:i/>
        </w:rPr>
        <w:t>in vacuo,</w:t>
      </w:r>
      <w:r w:rsidRPr="00CC18CE">
        <w:t xml:space="preserve"> the crude product was purified by flash column chromatography on silica gel eluting with 10-15% ethyl acetate: petroleum ether. The first and major eluent was dried to yield a thick orange oil (7.45 g, 68%); </w:t>
      </w:r>
      <m:oMath>
        <m:sSubSup>
          <m:sSubSupPr>
            <m:ctrlPr>
              <w:rPr>
                <w:rFonts w:ascii="Cambria Math" w:hAnsi="Cambria Math"/>
                <w:i/>
              </w:rPr>
            </m:ctrlPr>
          </m:sSubSupPr>
          <m:e>
            <m:r>
              <w:rPr>
                <w:rFonts w:ascii="Cambria Math" w:hAnsi="Cambria Math"/>
              </w:rPr>
              <m:t>[∝]</m:t>
            </m:r>
          </m:e>
          <m:sub>
            <m:r>
              <m:rPr>
                <m:sty m:val="p"/>
              </m:rPr>
              <w:rPr>
                <w:rFonts w:ascii="Cambria Math" w:hAnsi="Cambria Math"/>
              </w:rPr>
              <m:t>D</m:t>
            </m:r>
          </m:sub>
          <m:sup>
            <m:r>
              <w:rPr>
                <w:rFonts w:ascii="Cambria Math" w:hAnsi="Cambria Math"/>
              </w:rPr>
              <m:t>25</m:t>
            </m:r>
          </m:sup>
        </m:sSubSup>
      </m:oMath>
      <w:r w:rsidRPr="00CC18CE">
        <w:t xml:space="preserve"> </w:t>
      </w:r>
      <w:r w:rsidRPr="00CC18CE">
        <w:rPr>
          <w:rFonts w:cs="Lucida Grande"/>
        </w:rPr>
        <w:t>+3.5 (</w:t>
      </w:r>
      <w:r w:rsidRPr="00CC18CE">
        <w:rPr>
          <w:rFonts w:cs="Lucida Grande"/>
          <w:i/>
        </w:rPr>
        <w:t xml:space="preserve">c </w:t>
      </w:r>
      <w:r w:rsidRPr="00CC18CE">
        <w:rPr>
          <w:rFonts w:cs="Lucida Grande"/>
        </w:rPr>
        <w:t>2.0, CH</w:t>
      </w:r>
      <w:r w:rsidRPr="00CC18CE">
        <w:rPr>
          <w:rFonts w:cs="Lucida Grande"/>
          <w:vertAlign w:val="subscript"/>
        </w:rPr>
        <w:t>3</w:t>
      </w:r>
      <w:r w:rsidRPr="00CC18CE">
        <w:rPr>
          <w:rFonts w:cs="Lucida Grande"/>
        </w:rPr>
        <w:t>OH);</w:t>
      </w:r>
      <w:r w:rsidRPr="00CC18CE">
        <w:t xml:space="preserve"> </w:t>
      </w:r>
      <w:r w:rsidRPr="00CC18CE">
        <w:rPr>
          <w:vertAlign w:val="superscript"/>
        </w:rPr>
        <w:t>1</w:t>
      </w:r>
      <w:r w:rsidRPr="00CC18CE">
        <w:t>H NMR (400 MHz,CDCl</w:t>
      </w:r>
      <w:r w:rsidRPr="00CC18CE">
        <w:rPr>
          <w:vertAlign w:val="subscript"/>
        </w:rPr>
        <w:t>3</w:t>
      </w:r>
      <w:r w:rsidRPr="00CC18CE">
        <w:t xml:space="preserve">), </w:t>
      </w:r>
      <w:r w:rsidRPr="00CC18CE">
        <w:rPr>
          <w:rFonts w:cs="TTE1E44838t00"/>
        </w:rPr>
        <w:t>δ</w:t>
      </w:r>
      <w:r w:rsidRPr="00CC18CE">
        <w:rPr>
          <w:rFonts w:cs="TTE1E44838t00"/>
          <w:vertAlign w:val="subscript"/>
        </w:rPr>
        <w:t>H</w:t>
      </w:r>
      <w:r w:rsidRPr="00CC18CE">
        <w:t xml:space="preserve"> (ppm): 5.38 (1H, br d, </w:t>
      </w:r>
      <w:r w:rsidRPr="00CC18CE">
        <w:rPr>
          <w:i/>
        </w:rPr>
        <w:t>J</w:t>
      </w:r>
      <w:r w:rsidRPr="00CC18CE">
        <w:t xml:space="preserve"> 7, N</w:t>
      </w:r>
      <w:r w:rsidRPr="00CC18CE">
        <w:rPr>
          <w:i/>
          <w:iCs/>
        </w:rPr>
        <w:t>H</w:t>
      </w:r>
      <w:r w:rsidRPr="00CC18CE">
        <w:t>), 4.52-4.56 (1H, m, NHC</w:t>
      </w:r>
      <w:r w:rsidRPr="00CC18CE">
        <w:rPr>
          <w:i/>
          <w:iCs/>
        </w:rPr>
        <w:t>H</w:t>
      </w:r>
      <w:r w:rsidRPr="00CC18CE">
        <w:t>), 3.82 (3H, s, C</w:t>
      </w:r>
      <w:r w:rsidRPr="00CC18CE">
        <w:rPr>
          <w:i/>
          <w:iCs/>
        </w:rPr>
        <w:t>H</w:t>
      </w:r>
      <w:r w:rsidRPr="00CC18CE">
        <w:rPr>
          <w:vertAlign w:val="subscript"/>
        </w:rPr>
        <w:t>3</w:t>
      </w:r>
      <w:r w:rsidRPr="00CC18CE">
        <w:t xml:space="preserve">), 3.61 (1H, dd, </w:t>
      </w:r>
      <w:r w:rsidRPr="00CC18CE">
        <w:rPr>
          <w:i/>
          <w:iCs/>
        </w:rPr>
        <w:t xml:space="preserve">J </w:t>
      </w:r>
      <w:r w:rsidRPr="00CC18CE">
        <w:t>10.6 and 4.0, C</w:t>
      </w:r>
      <w:r w:rsidRPr="00CC18CE">
        <w:rPr>
          <w:i/>
          <w:iCs/>
        </w:rPr>
        <w:t>H</w:t>
      </w:r>
      <w:r w:rsidRPr="00CC18CE">
        <w:rPr>
          <w:vertAlign w:val="subscript"/>
        </w:rPr>
        <w:t>2</w:t>
      </w:r>
      <w:r w:rsidRPr="00CC18CE">
        <w:t xml:space="preserve">I), 3.57 (1H, dd, </w:t>
      </w:r>
      <w:r w:rsidRPr="00CC18CE">
        <w:rPr>
          <w:i/>
          <w:iCs/>
        </w:rPr>
        <w:t xml:space="preserve">J </w:t>
      </w:r>
      <w:r w:rsidRPr="00CC18CE">
        <w:t>10.6 and 4.0, C</w:t>
      </w:r>
      <w:r w:rsidRPr="00CC18CE">
        <w:rPr>
          <w:i/>
          <w:iCs/>
        </w:rPr>
        <w:t>H</w:t>
      </w:r>
      <w:r w:rsidRPr="00CC18CE">
        <w:rPr>
          <w:vertAlign w:val="subscript"/>
        </w:rPr>
        <w:t>2</w:t>
      </w:r>
      <w:r w:rsidRPr="00CC18CE">
        <w:t>I), 1.48 (9H, s, CC</w:t>
      </w:r>
      <w:r w:rsidRPr="00CC18CE">
        <w:rPr>
          <w:i/>
          <w:iCs/>
        </w:rPr>
        <w:t>H</w:t>
      </w:r>
      <w:r w:rsidRPr="00CC18CE">
        <w:rPr>
          <w:vertAlign w:val="subscript"/>
        </w:rPr>
        <w:t>3</w:t>
      </w:r>
      <w:r w:rsidRPr="00CC18CE">
        <w:t>).</w:t>
      </w:r>
    </w:p>
    <w:p w14:paraId="27B0D5AD" w14:textId="77777777" w:rsidR="008563FC" w:rsidRPr="00CC18CE" w:rsidRDefault="008563FC" w:rsidP="00D86E74"/>
    <w:p w14:paraId="46020F1C" w14:textId="22BB6E2D" w:rsidR="008563FC" w:rsidRPr="00CC18CE" w:rsidRDefault="008563FC" w:rsidP="00D86E74">
      <w:r w:rsidRPr="00CC18CE">
        <w:t>The compound has been previously reported and is in broad agreement.</w:t>
      </w:r>
      <w:r w:rsidRPr="00CC18CE">
        <w:fldChar w:fldCharType="begin" w:fldLock="1"/>
      </w:r>
      <w:r w:rsidR="00F550D8">
        <w:instrText>ADDIN CSL_CITATION { "citationItems" : [ { "id" : "ITEM-1", "itemData" : { "DOI" : "10.1021/ol4009409", "ISSN" : "1523-7052", "PMID" : "23631420", "abstract" : "A novel strategy to N-Boc-N-methyl--tryptophans (abrine derivatives) was developed that relies on the palladium-catalyzed annulation of ortho-iodoanilines 12 with either N-Boc-N-methyl-propargylglycine 16 or aldehyde 11. Both 11 and 16 can be prepared from d-serine. An alternative route to propargylglycine 16 utilizes an enantioselective propargylation reaction of glycine imine 17.", "author" : [ { "dropping-particle" : "", "family" : "Danner", "given" : "Paulami", "non-dropping-particle" : "", "parse-names" : false, "suffix" : "" }, { "dropping-particle" : "", "family" : "Morkunas", "given" : "Marius", "non-dropping-particle" : "", "parse-names" : false, "suffix" : "" }, { "dropping-particle" : "", "family" : "Maier", "given" : "Martin E", "non-dropping-particle" : "", "parse-names" : false, "suffix" : "" } ], "container-title" : "Organic letters", "id" : "ITEM-1", "issue" : "10", "issued" : { "date-parts" : [ [ "2013", "5", "17" ] ] }, "page" : "2474-7", "title" : "Synthesis of D-abrines by palladium-catalyzed reaction of ortho-iodoanilines with N-Boc-N-methylalanyl-substituted acetaldehyde and acetylene.", "type" : "article-journal", "volume" : "15" }, "uris" : [ "http://www.mendeley.com/documents/?uuid=4c74a87f-4d30-4cdf-9338-d98e1a1a656a" ] }, { "id" : "ITEM-2", "itemData" : { "author" : [ { "dropping-particle" : "", "family" : "Richard F. W. Jackson", "given" : "Manuel Perez-Gonzalez", "non-dropping-particle" : "", "parse-names" : false, "suffix" : "" } ], "container-title" : "Organic Syntheses", "id" : "ITEM-2", "issued" : { "date-parts" : [ [ "2005" ] ] }, "page" : "77-88", "title" : "Synthesis of N-(tert-Butoxycarbonyl)-\u03b2-Iodoalanine Methyl Ester: A Useful Building Block in the Synthesis of Nonnatural \u03b1-Amino Acids via Palladium Catalyzed Cross Coupling Reactions", "type" : "chapter" }, "uris" : [ "http://www.mendeley.com/documents/?uuid=a1fa0d43-ad80-48b1-aac9-6ba34f8e1fc3" ] } ], "mendeley" : { "formattedCitation" : "&lt;sup&gt;161,200&lt;/sup&gt;", "plainTextFormattedCitation" : "161,200", "previouslyFormattedCitation" : "&lt;sup&gt;161,200&lt;/sup&gt;" }, "properties" : {  }, "schema" : "https://github.com/citation-style-language/schema/raw/master/csl-citation.json" }</w:instrText>
      </w:r>
      <w:r w:rsidRPr="00CC18CE">
        <w:fldChar w:fldCharType="separate"/>
      </w:r>
      <w:r w:rsidR="00F550D8" w:rsidRPr="00F550D8">
        <w:rPr>
          <w:noProof/>
          <w:vertAlign w:val="superscript"/>
        </w:rPr>
        <w:t>161,200</w:t>
      </w:r>
      <w:r w:rsidRPr="00CC18CE">
        <w:fldChar w:fldCharType="end"/>
      </w:r>
    </w:p>
    <w:p w14:paraId="580A8707" w14:textId="77777777" w:rsidR="008563FC" w:rsidRPr="00CC18CE" w:rsidRDefault="008563FC" w:rsidP="00D86E74">
      <w:r w:rsidRPr="00CC18CE">
        <w:br w:type="page"/>
      </w:r>
    </w:p>
    <w:p w14:paraId="26EAF9ED" w14:textId="77777777" w:rsidR="008563FC" w:rsidRPr="00CC18CE" w:rsidRDefault="008563FC" w:rsidP="00D86E74">
      <w:pPr>
        <w:pStyle w:val="Heading3"/>
      </w:pPr>
      <w:r w:rsidRPr="00CC18CE">
        <w:rPr>
          <w:lang w:val="en-US"/>
        </w:rPr>
        <w:lastRenderedPageBreak/>
        <w:t xml:space="preserve"> </w:t>
      </w:r>
      <w:bookmarkStart w:id="470" w:name="_Toc490658218"/>
      <w:bookmarkStart w:id="471" w:name="_Toc509909961"/>
      <w:r w:rsidRPr="00CC18CE">
        <w:rPr>
          <w:lang w:val="en-US"/>
        </w:rPr>
        <w:t>21)</w:t>
      </w:r>
      <w:r w:rsidRPr="00CC18CE">
        <w:rPr>
          <w:lang w:val="en-US"/>
        </w:rPr>
        <w:tab/>
      </w:r>
      <w:r w:rsidRPr="00CC18CE">
        <w:t>Methyl 2-{[(</w:t>
      </w:r>
      <w:r w:rsidRPr="00CC18CE">
        <w:rPr>
          <w:i/>
          <w:iCs/>
        </w:rPr>
        <w:t>tert</w:t>
      </w:r>
      <w:r w:rsidRPr="00CC18CE">
        <w:t>-butoxy)carbonyl]amino}prop-2-enoate</w:t>
      </w:r>
      <w:bookmarkEnd w:id="470"/>
      <w:bookmarkEnd w:id="471"/>
    </w:p>
    <w:p w14:paraId="1F82BF88" w14:textId="77777777" w:rsidR="008563FC" w:rsidRPr="00CC18CE" w:rsidRDefault="008563FC" w:rsidP="00717E76">
      <w:pPr>
        <w:jc w:val="center"/>
      </w:pPr>
      <w:r w:rsidRPr="00CC18CE">
        <w:rPr>
          <w:noProof/>
          <w:lang w:eastAsia="en-GB"/>
        </w:rPr>
        <w:drawing>
          <wp:inline distT="0" distB="0" distL="0" distR="0" wp14:anchorId="6D6CADD5" wp14:editId="7D55A94E">
            <wp:extent cx="1095375" cy="400050"/>
            <wp:effectExtent l="0" t="0" r="952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095375" cy="400050"/>
                    </a:xfrm>
                    <a:prstGeom prst="rect">
                      <a:avLst/>
                    </a:prstGeom>
                    <a:noFill/>
                    <a:ln>
                      <a:noFill/>
                    </a:ln>
                  </pic:spPr>
                </pic:pic>
              </a:graphicData>
            </a:graphic>
          </wp:inline>
        </w:drawing>
      </w:r>
    </w:p>
    <w:p w14:paraId="75FA945A" w14:textId="70A43C6D" w:rsidR="008563FC" w:rsidRPr="00CC18CE" w:rsidRDefault="008563FC" w:rsidP="00D86E74">
      <w:r w:rsidRPr="00CC18CE">
        <w:t>Methyl (2S)-2-{[(</w:t>
      </w:r>
      <w:r w:rsidRPr="00CC18CE">
        <w:rPr>
          <w:i/>
          <w:iCs/>
        </w:rPr>
        <w:t>tert</w:t>
      </w:r>
      <w:r w:rsidRPr="00CC18CE">
        <w:t xml:space="preserve">-butoxy)carbonyl]amino}-3-iodopropanoate (120 mg, 0.35 mmol) was added to a solution of azido-PEG (62 mg, 0.35 mmol) and trimethylamine (0.06 mL, 78 mg, 0.77 mmol) dissolved in dry THF (5 mL) and stirred at room temperature. After 20 minutes the yellow solution formed a precipitate, upon heating at reflux the precipitate re-dissolved. The reaction was monitored by TLC (5% ethyl acetate: petroleum ether) after 20 hours the solvent was removed in vacuo. The mixture was re-dissolved in DCM (15 mL) and washed with water (3 x 15 mL). The organic layer was dried over magnesium sulfate, filtered and the solvent was removed </w:t>
      </w:r>
      <w:r w:rsidRPr="00CC18CE">
        <w:rPr>
          <w:i/>
          <w:iCs/>
        </w:rPr>
        <w:t>in vacuo</w:t>
      </w:r>
      <w:r w:rsidR="00303BF4">
        <w:rPr>
          <w:i/>
          <w:iCs/>
        </w:rPr>
        <w:t>.</w:t>
      </w:r>
      <w:r w:rsidRPr="00CC18CE">
        <w:t xml:space="preserve"> The product was purified by flash column chromatography on silica gel eluting with 5% ethyl acetate: petroleum ether, the first and major eluent was dried to yield a colourless, thick clear oil (56 mg, 0.28 mmol, 79%); </w:t>
      </w:r>
      <w:r w:rsidRPr="00CC18CE">
        <w:rPr>
          <w:vertAlign w:val="superscript"/>
        </w:rPr>
        <w:t>1</w:t>
      </w:r>
      <w:r w:rsidRPr="00CC18CE">
        <w:t>H NMR (400 MHz, CDCl</w:t>
      </w:r>
      <w:r w:rsidRPr="00CC18CE">
        <w:rPr>
          <w:vertAlign w:val="subscript"/>
        </w:rPr>
        <w:t>3</w:t>
      </w:r>
      <w:r w:rsidRPr="00CC18CE">
        <w:t xml:space="preserve">), </w:t>
      </w:r>
      <w:r w:rsidRPr="00CC18CE">
        <w:rPr>
          <w:rFonts w:cs="TTE1E44838t00"/>
        </w:rPr>
        <w:t>δ</w:t>
      </w:r>
      <w:r w:rsidRPr="00CC18CE">
        <w:rPr>
          <w:rFonts w:cs="TTE1E44838t00"/>
          <w:vertAlign w:val="subscript"/>
        </w:rPr>
        <w:t>H</w:t>
      </w:r>
      <w:r w:rsidRPr="00CC18CE">
        <w:t xml:space="preserve"> (ppm): 7.03 (1H, br s, N</w:t>
      </w:r>
      <w:r w:rsidRPr="00CC18CE">
        <w:rPr>
          <w:i/>
        </w:rPr>
        <w:t>H</w:t>
      </w:r>
      <w:r w:rsidRPr="00CC18CE">
        <w:t>), 6.17 (1H,br s, C=C</w:t>
      </w:r>
      <w:r w:rsidRPr="00CC18CE">
        <w:rPr>
          <w:i/>
        </w:rPr>
        <w:t>H</w:t>
      </w:r>
      <w:r w:rsidRPr="00CC18CE">
        <w:rPr>
          <w:iCs/>
        </w:rPr>
        <w:t>H</w:t>
      </w:r>
      <w:r w:rsidRPr="00CC18CE">
        <w:t xml:space="preserve">), 5.73 (1H, d, </w:t>
      </w:r>
      <w:r w:rsidRPr="00CC18CE">
        <w:rPr>
          <w:i/>
          <w:iCs/>
        </w:rPr>
        <w:t>J</w:t>
      </w:r>
      <w:r w:rsidRPr="00CC18CE">
        <w:t xml:space="preserve"> 1.5, C=C</w:t>
      </w:r>
      <w:r w:rsidRPr="00CC18CE">
        <w:rPr>
          <w:iCs/>
        </w:rPr>
        <w:t>H</w:t>
      </w:r>
      <w:r w:rsidRPr="00CC18CE">
        <w:rPr>
          <w:i/>
        </w:rPr>
        <w:t>H</w:t>
      </w:r>
      <w:r w:rsidRPr="00CC18CE">
        <w:t>), 3.84 (3H,s, C</w:t>
      </w:r>
      <w:r w:rsidRPr="00CC18CE">
        <w:rPr>
          <w:i/>
          <w:iCs/>
        </w:rPr>
        <w:t>H</w:t>
      </w:r>
      <w:r w:rsidRPr="00CC18CE">
        <w:rPr>
          <w:vertAlign w:val="subscript"/>
        </w:rPr>
        <w:t>3</w:t>
      </w:r>
      <w:r w:rsidRPr="00CC18CE">
        <w:t>), 1.49 (9H, s, C(C</w:t>
      </w:r>
      <w:r w:rsidRPr="00CC18CE">
        <w:rPr>
          <w:i/>
          <w:iCs/>
        </w:rPr>
        <w:t>H</w:t>
      </w:r>
      <w:r w:rsidRPr="00CC18CE">
        <w:rPr>
          <w:vertAlign w:val="subscript"/>
        </w:rPr>
        <w:t>3</w:t>
      </w:r>
      <w:r w:rsidRPr="00CC18CE">
        <w:t>)</w:t>
      </w:r>
      <w:r w:rsidRPr="00CC18CE">
        <w:rPr>
          <w:vertAlign w:val="subscript"/>
        </w:rPr>
        <w:t>3</w:t>
      </w:r>
      <w:r w:rsidRPr="00CC18CE">
        <w:t xml:space="preserve">); </w:t>
      </w:r>
      <w:r w:rsidRPr="00CC18CE">
        <w:rPr>
          <w:vertAlign w:val="superscript"/>
        </w:rPr>
        <w:t>13</w:t>
      </w:r>
      <w:r w:rsidRPr="00CC18CE">
        <w:t>C NMR (100 MHz, CDCl</w:t>
      </w:r>
      <w:r w:rsidRPr="00CC18CE">
        <w:rPr>
          <w:vertAlign w:val="subscript"/>
        </w:rPr>
        <w:t>3</w:t>
      </w:r>
      <w:r w:rsidRPr="00CC18CE">
        <w:t xml:space="preserve">), </w:t>
      </w:r>
      <w:r w:rsidRPr="00CC18CE">
        <w:rPr>
          <w:rFonts w:cs="TTE1E44838t00"/>
        </w:rPr>
        <w:t>δ</w:t>
      </w:r>
      <w:r w:rsidRPr="00CC18CE">
        <w:rPr>
          <w:rFonts w:cs="TTE1E44838t00"/>
          <w:vertAlign w:val="subscript"/>
        </w:rPr>
        <w:t xml:space="preserve">C </w:t>
      </w:r>
      <w:r w:rsidRPr="00CC18CE">
        <w:rPr>
          <w:rFonts w:cs="TTE1E44838t00"/>
        </w:rPr>
        <w:t>(ppm): 164.4 (</w:t>
      </w:r>
      <w:r w:rsidRPr="00CC18CE">
        <w:rPr>
          <w:rFonts w:cs="TTE1E44838t00"/>
          <w:i/>
          <w:iCs/>
        </w:rPr>
        <w:t>C</w:t>
      </w:r>
      <w:r w:rsidRPr="00CC18CE">
        <w:rPr>
          <w:rFonts w:cs="TTE1E44838t00"/>
        </w:rPr>
        <w:t>=O), 152.5 (</w:t>
      </w:r>
      <w:r w:rsidRPr="00CC18CE">
        <w:rPr>
          <w:rFonts w:cs="TTE1E44838t00"/>
          <w:i/>
          <w:iCs/>
        </w:rPr>
        <w:t>C</w:t>
      </w:r>
      <w:r w:rsidRPr="00CC18CE">
        <w:rPr>
          <w:rFonts w:cs="TTE1E44838t00"/>
        </w:rPr>
        <w:t>=O), 131.3 (</w:t>
      </w:r>
      <w:r w:rsidRPr="00CC18CE">
        <w:rPr>
          <w:rFonts w:cs="TTE1E44838t00"/>
          <w:i/>
          <w:iCs/>
        </w:rPr>
        <w:t>C</w:t>
      </w:r>
      <w:r w:rsidRPr="00CC18CE">
        <w:rPr>
          <w:rFonts w:cs="TTE1E44838t00"/>
        </w:rPr>
        <w:t>=CH</w:t>
      </w:r>
      <w:r w:rsidRPr="00CC18CE">
        <w:rPr>
          <w:rFonts w:cs="TTE1E44838t00"/>
          <w:vertAlign w:val="subscript"/>
        </w:rPr>
        <w:t>2</w:t>
      </w:r>
      <w:r w:rsidRPr="00CC18CE">
        <w:rPr>
          <w:rFonts w:cs="TTE1E44838t00"/>
        </w:rPr>
        <w:t>), 105.1 (C=</w:t>
      </w:r>
      <w:r w:rsidRPr="00CC18CE">
        <w:rPr>
          <w:rFonts w:cs="TTE1E44838t00"/>
          <w:i/>
          <w:iCs/>
        </w:rPr>
        <w:t>C</w:t>
      </w:r>
      <w:r w:rsidRPr="00CC18CE">
        <w:rPr>
          <w:rFonts w:cs="TTE1E44838t00"/>
        </w:rPr>
        <w:t>H</w:t>
      </w:r>
      <w:r w:rsidRPr="00CC18CE">
        <w:rPr>
          <w:rFonts w:cs="TTE1E44838t00"/>
          <w:vertAlign w:val="subscript"/>
        </w:rPr>
        <w:t>2</w:t>
      </w:r>
      <w:r w:rsidRPr="00CC18CE">
        <w:rPr>
          <w:rFonts w:cs="TTE1E44838t00"/>
        </w:rPr>
        <w:t>), 80.7 [</w:t>
      </w:r>
      <w:r w:rsidRPr="00CC18CE">
        <w:rPr>
          <w:rFonts w:cs="TTE1E44838t00"/>
          <w:i/>
          <w:iCs/>
        </w:rPr>
        <w:t>C</w:t>
      </w:r>
      <w:r w:rsidRPr="00CC18CE">
        <w:rPr>
          <w:rFonts w:cs="TTE1E44838t00"/>
        </w:rPr>
        <w:t>(CH</w:t>
      </w:r>
      <w:r w:rsidRPr="00CC18CE">
        <w:rPr>
          <w:rFonts w:cs="TTE1E44838t00"/>
          <w:vertAlign w:val="subscript"/>
        </w:rPr>
        <w:t>3</w:t>
      </w:r>
      <w:r w:rsidRPr="00CC18CE">
        <w:rPr>
          <w:rFonts w:cs="TTE1E44838t00"/>
        </w:rPr>
        <w:t>)</w:t>
      </w:r>
      <w:r w:rsidRPr="00CC18CE">
        <w:rPr>
          <w:rFonts w:cs="TTE1E44838t00"/>
          <w:vertAlign w:val="subscript"/>
        </w:rPr>
        <w:t>3</w:t>
      </w:r>
      <w:r w:rsidRPr="00CC18CE">
        <w:rPr>
          <w:rFonts w:cs="TTE1E44838t00"/>
        </w:rPr>
        <w:t xml:space="preserve">], </w:t>
      </w:r>
      <w:r w:rsidRPr="00CC18CE">
        <w:t>52.9</w:t>
      </w:r>
      <w:r w:rsidRPr="00CC18CE">
        <w:rPr>
          <w:rFonts w:cs="TTE1E44838t00"/>
        </w:rPr>
        <w:t>(O</w:t>
      </w:r>
      <w:r w:rsidRPr="00CC18CE">
        <w:rPr>
          <w:rFonts w:cs="TTE1E44838t00"/>
          <w:i/>
          <w:iCs/>
        </w:rPr>
        <w:t>C</w:t>
      </w:r>
      <w:r w:rsidRPr="00CC18CE">
        <w:rPr>
          <w:rFonts w:cs="TTE1E44838t00"/>
        </w:rPr>
        <w:t>H</w:t>
      </w:r>
      <w:r w:rsidRPr="00CC18CE">
        <w:rPr>
          <w:rFonts w:cs="TTE1E44838t00"/>
          <w:vertAlign w:val="subscript"/>
        </w:rPr>
        <w:t>3</w:t>
      </w:r>
      <w:r w:rsidRPr="00CC18CE">
        <w:rPr>
          <w:rFonts w:cs="TTE1E44838t00"/>
        </w:rPr>
        <w:t>)</w:t>
      </w:r>
      <w:r w:rsidRPr="00CC18CE">
        <w:t xml:space="preserve">, 28.2 </w:t>
      </w:r>
      <w:r w:rsidRPr="00CC18CE">
        <w:rPr>
          <w:rFonts w:cs="TTE1E44838t00"/>
        </w:rPr>
        <w:t>[C(</w:t>
      </w:r>
      <w:r w:rsidRPr="00CC18CE">
        <w:rPr>
          <w:rFonts w:cs="TTE1E44838t00"/>
          <w:i/>
          <w:iCs/>
        </w:rPr>
        <w:t>C</w:t>
      </w:r>
      <w:r w:rsidRPr="00CC18CE">
        <w:rPr>
          <w:rFonts w:cs="TTE1E44838t00"/>
        </w:rPr>
        <w:t>H</w:t>
      </w:r>
      <w:r w:rsidRPr="00CC18CE">
        <w:rPr>
          <w:rFonts w:cs="TTE1E44838t00"/>
          <w:vertAlign w:val="subscript"/>
        </w:rPr>
        <w:t>3</w:t>
      </w:r>
      <w:r w:rsidRPr="00CC18CE">
        <w:rPr>
          <w:rFonts w:cs="TTE1E44838t00"/>
        </w:rPr>
        <w:t>)</w:t>
      </w:r>
      <w:r w:rsidRPr="00CC18CE">
        <w:rPr>
          <w:rFonts w:cs="TTE1E44838t00"/>
          <w:vertAlign w:val="subscript"/>
        </w:rPr>
        <w:t>3</w:t>
      </w:r>
      <w:r w:rsidRPr="00CC18CE">
        <w:rPr>
          <w:rFonts w:cs="TTE1E44838t00"/>
        </w:rPr>
        <w:t>]</w:t>
      </w:r>
      <w:r w:rsidRPr="00CC18CE">
        <w:t>.</w:t>
      </w:r>
    </w:p>
    <w:p w14:paraId="291A39A2" w14:textId="77777777" w:rsidR="008563FC" w:rsidRPr="00CC18CE" w:rsidRDefault="008563FC" w:rsidP="00D86E74"/>
    <w:p w14:paraId="6E21B5EB" w14:textId="2FC4A51D" w:rsidR="008563FC" w:rsidRPr="00CC18CE" w:rsidRDefault="008563FC" w:rsidP="00D86E74">
      <w:r w:rsidRPr="00CC18CE">
        <w:t>Proton NMR</w:t>
      </w:r>
      <w:r w:rsidRPr="00CC18CE">
        <w:fldChar w:fldCharType="begin" w:fldLock="1"/>
      </w:r>
      <w:r w:rsidR="00F550D8">
        <w:instrText>ADDIN CSL_CITATION { "citationItems" : [ { "id" : "ITEM-1", "itemData" : { "DOI" : "10.1080/00397911.2016.1149194", "ISSN" : "0039-7911", "abstract" : "ABSTRACTNot only \u03b1,?-dehydroamino acids are important constituents for a number of bioactive peptides in nature, but also they are important building blocks for a variety of synthetic amino acids in organic synthesis. Methods to prepare dehydroamino acids have been reported extensively in the literature; however, efficient and convenient protocols are still required. Here we have developed a convenient method to prepare dehydroalanine (?Ala) and dehydroamino butyric acid (?Abu) derivatives derived from DL-serines and DL-threonines, respectively. 4-Toluenesulfonyl chloride (TsCl) and 1,8-diazabicyclo[5.4.0]undec-7-ene (DBU) were employed in this procedure, which carried out activation of hydroxyl group and ?-elimination in one pot. Because it is convenient and easy to handle, this method will attract the attention of synthetic chemists.", "author" : [ { "dropping-particle" : "", "family" : "Yang", "given" : "Yong-Qing", "non-dropping-particle" : "", "parse-names" : false, "suffix" : "" }, { "dropping-particle" : "", "family" : "Ji", "given" : "Meng-Chen", "non-dropping-particle" : "", "parse-names" : false, "suffix" : "" }, { "dropping-particle" : "", "family" : "Lu", "given" : "Zheng", "non-dropping-particle" : "", "parse-names" : false, "suffix" : "" }, { "dropping-particle" : "", "family" : "Jiang", "given" : "Mao", "non-dropping-particle" : "", "parse-names" : false, "suffix" : "" }, { "dropping-particle" : "", "family" : "Huang", "given" : "Wei-Wei", "non-dropping-particle" : "", "parse-names" : false, "suffix" : "" }, { "dropping-particle" : "", "family" : "He", "given" : "Xue-Zhi", "non-dropping-particle" : "", "parse-names" : false, "suffix" : "" } ], "container-title" : "Synthetic Communications", "id" : "ITEM-1", "issue" : "11", "issued" : { "date-parts" : [ [ "2016", "6", "2" ] ] }, "note" : "doi: 10.1080/00397911.2016.1149194", "page" : "977-982", "publisher" : "Taylor &amp; Francis", "title" : "Facile access to \u03b1,\u03b2-dehydroalanine and \u03b1,\u03b2-dehydroamino butyric acid derivatives from DL-serines and threonines", "type" : "article-journal", "volume" : "46" }, "uris" : [ "http://www.mendeley.com/documents/?uuid=f4a3f2c9-c035-4570-9f76-f52dc88792d2" ] }, { "id" : "ITEM-2", "itemData" : { "DOI" : "10.1016/j.tet.2007.07.094", "ISSN" : "00404020", "abstract" : "A simple and efficient method for the synthesis of dehydroamino acids from serine and threonine is reported. Various O-Cbz and O-Eoc derivatives of serine and threonine are prepared using CbzCl and EocCl, respectively, and are subjected to an anti-selective elimination on treatment with K2CO3 in DMF at 65\u00b0C to afford dehydroalanine and dehydroamino butyric acid derivatives, respectively, in excellent yields. The high stability of these carbonate derivatives of serine and threonine allows their use in normal peptide synthesis as protected serine and threonine residues. Peptides synthesized by incorporating O-Cbz or O-Eoc derivatives undergo ready elimination under the reported conditions, to give the corresponding dehydropeptides in excellent yields. The reaction conditions are mild enough not to cause the racemization of other stereogenic centers present in the peptide.", "author" : [ { "dropping-particle" : "", "family" : "Ramesh", "given" : "Ramapanicker", "non-dropping-particle" : "", "parse-names" : false, "suffix" : "" }, { "dropping-particle" : "", "family" : "De", "given" : "Kavita", "non-dropping-particle" : "", "parse-names" : false, "suffix" : "" }, { "dropping-particle" : "", "family" : "Chandrasekaran", "given" : "Srinivasan", "non-dropping-particle" : "", "parse-names" : false, "suffix" : "" } ], "container-title" : "Tetrahedron", "id" : "ITEM-2", "issue" : "42", "issued" : { "date-parts" : [ [ "2007" ] ] }, "page" : "10534-10542", "title" : "An efficient synthesis of dehydroamino acids and dehydropeptides from O-Cbz and O-Eoc derivatives of serine and threonine", "type" : "article-journal", "volume" : "63" }, "uris" : [ "http://www.mendeley.com/documents/?uuid=cd14bbe4-236c-3aa0-b96b-734ae55778c2" ] } ], "mendeley" : { "formattedCitation" : "&lt;sup&gt;163,201&lt;/sup&gt;", "plainTextFormattedCitation" : "163,201", "previouslyFormattedCitation" : "&lt;sup&gt;163,201&lt;/sup&gt;" }, "properties" : {  }, "schema" : "https://github.com/citation-style-language/schema/raw/master/csl-citation.json" }</w:instrText>
      </w:r>
      <w:r w:rsidRPr="00CC18CE">
        <w:fldChar w:fldCharType="separate"/>
      </w:r>
      <w:r w:rsidR="00F550D8" w:rsidRPr="00F550D8">
        <w:rPr>
          <w:noProof/>
          <w:vertAlign w:val="superscript"/>
        </w:rPr>
        <w:t>163,201</w:t>
      </w:r>
      <w:r w:rsidRPr="00CC18CE">
        <w:fldChar w:fldCharType="end"/>
      </w:r>
      <w:r w:rsidRPr="00CC18CE">
        <w:t xml:space="preserve"> and Carbon NMR</w:t>
      </w:r>
      <w:r w:rsidRPr="00CC18CE">
        <w:fldChar w:fldCharType="begin" w:fldLock="1"/>
      </w:r>
      <w:r w:rsidR="00F550D8">
        <w:instrText>ADDIN CSL_CITATION { "citationItems" : [ { "id" : "ITEM-1", "itemData" : { "DOI" : "10.1016/j.tet.2007.07.094", "ISSN" : "00404020", "abstract" : "A simple and efficient method for the synthesis of dehydroamino acids from serine and threonine is reported. Various O-Cbz and O-Eoc derivatives of serine and threonine are prepared using CbzCl and EocCl, respectively, and are subjected to an anti-selective elimination on treatment with K2CO3 in DMF at 65\u00b0C to afford dehydroalanine and dehydroamino butyric acid derivatives, respectively, in excellent yields. The high stability of these carbonate derivatives of serine and threonine allows their use in normal peptide synthesis as protected serine and threonine residues. Peptides synthesized by incorporating O-Cbz or O-Eoc derivatives undergo ready elimination under the reported conditions, to give the corresponding dehydropeptides in excellent yields. The reaction conditions are mild enough not to cause the racemization of other stereogenic centers present in the peptide.", "author" : [ { "dropping-particle" : "", "family" : "Ramesh", "given" : "Ramapanicker", "non-dropping-particle" : "", "parse-names" : false, "suffix" : "" }, { "dropping-particle" : "", "family" : "De", "given" : "Kavita", "non-dropping-particle" : "", "parse-names" : false, "suffix" : "" }, { "dropping-particle" : "", "family" : "Chandrasekaran", "given" : "Srinivasan", "non-dropping-particle" : "", "parse-names" : false, "suffix" : "" } ], "container-title" : "Tetrahedron", "id" : "ITEM-1", "issue" : "42", "issued" : { "date-parts" : [ [ "2007" ] ] }, "page" : "10534-10542", "title" : "An efficient synthesis of dehydroamino acids and dehydropeptides from O-Cbz and O-Eoc derivatives of serine and threonine", "type" : "article-journal", "volume" : "63" }, "uris" : [ "http://www.mendeley.com/documents/?uuid=cd14bbe4-236c-3aa0-b96b-734ae55778c2" ] } ], "mendeley" : { "formattedCitation" : "&lt;sup&gt;201&lt;/sup&gt;", "plainTextFormattedCitation" : "201", "previouslyFormattedCitation" : "&lt;sup&gt;201&lt;/sup&gt;" }, "properties" : {  }, "schema" : "https://github.com/citation-style-language/schema/raw/master/csl-citation.json" }</w:instrText>
      </w:r>
      <w:r w:rsidRPr="00CC18CE">
        <w:fldChar w:fldCharType="separate"/>
      </w:r>
      <w:r w:rsidR="00F550D8" w:rsidRPr="00F550D8">
        <w:rPr>
          <w:noProof/>
          <w:vertAlign w:val="superscript"/>
        </w:rPr>
        <w:t>201</w:t>
      </w:r>
      <w:r w:rsidRPr="00CC18CE">
        <w:fldChar w:fldCharType="end"/>
      </w:r>
      <w:r w:rsidRPr="00CC18CE">
        <w:t xml:space="preserve"> data is consistent with the literature.</w:t>
      </w:r>
    </w:p>
    <w:p w14:paraId="1E4CEFCF" w14:textId="77777777" w:rsidR="008563FC" w:rsidRPr="00CC18CE" w:rsidRDefault="008563FC" w:rsidP="00D86E74">
      <w:r w:rsidRPr="00CC18CE">
        <w:br w:type="page"/>
      </w:r>
    </w:p>
    <w:p w14:paraId="0898A05C" w14:textId="77777777" w:rsidR="008563FC" w:rsidRPr="00CC18CE" w:rsidRDefault="008563FC" w:rsidP="00D86E74">
      <w:pPr>
        <w:pStyle w:val="Heading3"/>
      </w:pPr>
      <w:bookmarkStart w:id="472" w:name="_Toc490658219"/>
      <w:bookmarkStart w:id="473" w:name="_Toc509909962"/>
      <w:r w:rsidRPr="00CC18CE">
        <w:rPr>
          <w:lang w:val="en-US"/>
        </w:rPr>
        <w:lastRenderedPageBreak/>
        <w:t>20)</w:t>
      </w:r>
      <w:r w:rsidRPr="00CC18CE">
        <w:rPr>
          <w:lang w:val="en-US"/>
        </w:rPr>
        <w:tab/>
      </w:r>
      <w:r w:rsidRPr="00CC18CE">
        <w:t>2-[2-(2-Azidoethoxy)ethoxy]-ethanol</w:t>
      </w:r>
      <w:bookmarkEnd w:id="472"/>
      <w:bookmarkEnd w:id="473"/>
    </w:p>
    <w:p w14:paraId="624C99D3" w14:textId="77777777" w:rsidR="008563FC" w:rsidRPr="00CC18CE" w:rsidRDefault="008563FC" w:rsidP="00717E76">
      <w:pPr>
        <w:jc w:val="center"/>
      </w:pPr>
      <w:r w:rsidRPr="00CC18CE">
        <w:rPr>
          <w:noProof/>
          <w:lang w:eastAsia="en-GB"/>
        </w:rPr>
        <w:drawing>
          <wp:inline distT="0" distB="0" distL="0" distR="0" wp14:anchorId="5A4D08F3" wp14:editId="585D369B">
            <wp:extent cx="1711960" cy="276225"/>
            <wp:effectExtent l="0" t="0" r="2540" b="952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711960" cy="276225"/>
                    </a:xfrm>
                    <a:prstGeom prst="rect">
                      <a:avLst/>
                    </a:prstGeom>
                    <a:noFill/>
                    <a:ln>
                      <a:noFill/>
                    </a:ln>
                  </pic:spPr>
                </pic:pic>
              </a:graphicData>
            </a:graphic>
          </wp:inline>
        </w:drawing>
      </w:r>
    </w:p>
    <w:p w14:paraId="2FB61A88" w14:textId="77777777" w:rsidR="008563FC" w:rsidRPr="00CC18CE" w:rsidRDefault="008563FC" w:rsidP="00D86E74">
      <w:r w:rsidRPr="00CC18CE">
        <w:rPr>
          <w:shd w:val="clear" w:color="auto" w:fill="FFFFFF"/>
        </w:rPr>
        <w:t xml:space="preserve">2-​[2-​(2-​Chloroethoxy)​ethoxy]​-ethanol (4.0 mL, 3.5 g, 20 mmol) was added slowly to sodium iodide (610 mg, 4.1 mmol) and sodium azide (2.6 g, 40 mmol) dissolved in water (20 mL), and the  solution was heated at 80 °C for 20 hours. The aqueous solution was allowed to cool and extracted with ethyl acetate (4 x 30 mL). </w:t>
      </w:r>
      <w:r w:rsidRPr="00CC18CE">
        <w:t xml:space="preserve">The combined organic layers were further washed with brine (2 x 30 mL) before drying over magnesium sulfate, filtered and the solvent removed </w:t>
      </w:r>
      <w:r w:rsidRPr="00CC18CE">
        <w:rPr>
          <w:i/>
        </w:rPr>
        <w:t>in vacuo</w:t>
      </w:r>
      <w:r w:rsidRPr="00CC18CE">
        <w:t xml:space="preserve"> to yield a crude yellow oil. The product was purified by flash column chromatography on silica gel eluting with 40% ethyl acetate: petroleum ether. The second and major eluent was dried to yield a colourless, clear oil</w:t>
      </w:r>
      <w:r w:rsidRPr="00CC18CE">
        <w:rPr>
          <w:b/>
          <w:bCs/>
        </w:rPr>
        <w:t xml:space="preserve"> </w:t>
      </w:r>
      <w:r w:rsidRPr="00CC18CE">
        <w:t xml:space="preserve">(3.20 g, 18 mmol, 90%); </w:t>
      </w:r>
      <w:r w:rsidRPr="00CC18CE">
        <w:rPr>
          <w:vertAlign w:val="superscript"/>
        </w:rPr>
        <w:t>1</w:t>
      </w:r>
      <w:r w:rsidRPr="00CC18CE">
        <w:t>H NMR (400 MHz, CDCl</w:t>
      </w:r>
      <w:r w:rsidRPr="00CC18CE">
        <w:rPr>
          <w:vertAlign w:val="subscript"/>
        </w:rPr>
        <w:t>3</w:t>
      </w:r>
      <w:r w:rsidRPr="00CC18CE">
        <w:t xml:space="preserve">), </w:t>
      </w:r>
      <w:r w:rsidRPr="00CC18CE">
        <w:rPr>
          <w:rFonts w:cs="TTE1E44838t00"/>
        </w:rPr>
        <w:t>δ</w:t>
      </w:r>
      <w:r w:rsidRPr="00CC18CE">
        <w:rPr>
          <w:rFonts w:cs="TTE1E44838t00"/>
          <w:vertAlign w:val="subscript"/>
        </w:rPr>
        <w:t>H</w:t>
      </w:r>
      <w:r>
        <w:t xml:space="preserve"> (ppm): 3.71-3.68</w:t>
      </w:r>
      <w:r w:rsidRPr="00CC18CE">
        <w:t xml:space="preserve"> (2H, m, C</w:t>
      </w:r>
      <w:r w:rsidRPr="00CC18CE">
        <w:rPr>
          <w:i/>
          <w:iCs/>
        </w:rPr>
        <w:t>H</w:t>
      </w:r>
      <w:r w:rsidRPr="00CC18CE">
        <w:rPr>
          <w:vertAlign w:val="subscript"/>
        </w:rPr>
        <w:t>2</w:t>
      </w:r>
      <w:r>
        <w:t>OH), 3.66-3.63</w:t>
      </w:r>
      <w:r w:rsidRPr="00CC18CE">
        <w:t xml:space="preserve"> (6H, m, C</w:t>
      </w:r>
      <w:r w:rsidRPr="00CC18CE">
        <w:rPr>
          <w:i/>
          <w:iCs/>
        </w:rPr>
        <w:t>H</w:t>
      </w:r>
      <w:r w:rsidRPr="00CC18CE">
        <w:rPr>
          <w:vertAlign w:val="subscript"/>
        </w:rPr>
        <w:t>2</w:t>
      </w:r>
      <w:r w:rsidRPr="00CC18CE">
        <w:t>CH</w:t>
      </w:r>
      <w:r w:rsidRPr="00CC18CE">
        <w:rPr>
          <w:vertAlign w:val="subscript"/>
        </w:rPr>
        <w:t>2</w:t>
      </w:r>
      <w:r>
        <w:t>), 3.58-3.56</w:t>
      </w:r>
      <w:r w:rsidRPr="00CC18CE">
        <w:t xml:space="preserve"> (2H, m, C</w:t>
      </w:r>
      <w:r w:rsidRPr="00CC18CE">
        <w:rPr>
          <w:i/>
          <w:iCs/>
        </w:rPr>
        <w:t>H</w:t>
      </w:r>
      <w:r w:rsidRPr="00CC18CE">
        <w:rPr>
          <w:vertAlign w:val="subscript"/>
        </w:rPr>
        <w:t>2</w:t>
      </w:r>
      <w:r w:rsidRPr="00CC18CE">
        <w:t>CH</w:t>
      </w:r>
      <w:r w:rsidRPr="00CC18CE">
        <w:rPr>
          <w:vertAlign w:val="subscript"/>
        </w:rPr>
        <w:t>2</w:t>
      </w:r>
      <w:r>
        <w:t>OH), 3.37</w:t>
      </w:r>
      <w:r w:rsidRPr="00CC18CE">
        <w:t xml:space="preserve"> (2H, t, </w:t>
      </w:r>
      <w:r w:rsidRPr="00CC18CE">
        <w:rPr>
          <w:i/>
          <w:iCs/>
        </w:rPr>
        <w:t>J</w:t>
      </w:r>
      <w:r w:rsidRPr="00CC18CE">
        <w:t xml:space="preserve"> 5.0, </w:t>
      </w:r>
      <w:r w:rsidRPr="00CC18CE">
        <w:rPr>
          <w:color w:val="000000"/>
        </w:rPr>
        <w:t>C</w:t>
      </w:r>
      <w:r w:rsidRPr="00CC18CE">
        <w:rPr>
          <w:rStyle w:val="italic"/>
          <w:i/>
          <w:iCs/>
          <w:color w:val="000000"/>
        </w:rPr>
        <w:t>H</w:t>
      </w:r>
      <w:r w:rsidRPr="00CC18CE">
        <w:rPr>
          <w:color w:val="000000"/>
          <w:vertAlign w:val="subscript"/>
        </w:rPr>
        <w:t>2</w:t>
      </w:r>
      <w:r w:rsidRPr="00CC18CE">
        <w:rPr>
          <w:color w:val="000000"/>
        </w:rPr>
        <w:t>N</w:t>
      </w:r>
      <w:r w:rsidRPr="00CC18CE">
        <w:rPr>
          <w:color w:val="000000"/>
          <w:vertAlign w:val="subscript"/>
        </w:rPr>
        <w:t>3</w:t>
      </w:r>
      <w:r>
        <w:t>) 2.85</w:t>
      </w:r>
      <w:r w:rsidRPr="00CC18CE">
        <w:t xml:space="preserve"> (1H, t, </w:t>
      </w:r>
      <w:r w:rsidRPr="00CC18CE">
        <w:rPr>
          <w:i/>
          <w:iCs/>
        </w:rPr>
        <w:t>J</w:t>
      </w:r>
      <w:r w:rsidRPr="00CC18CE">
        <w:t xml:space="preserve"> 6.2, OH).</w:t>
      </w:r>
    </w:p>
    <w:p w14:paraId="782495F1" w14:textId="77777777" w:rsidR="008563FC" w:rsidRPr="00CC18CE" w:rsidRDefault="008563FC" w:rsidP="00D86E74"/>
    <w:p w14:paraId="2E9923C8" w14:textId="08269B54" w:rsidR="008563FC" w:rsidRPr="00CC18CE" w:rsidRDefault="008563FC" w:rsidP="00D86E74">
      <w:pPr>
        <w:rPr>
          <w:rStyle w:val="HTMLCite"/>
          <w:rFonts w:cs="Helvetica"/>
          <w:color w:val="000000"/>
          <w:shd w:val="clear" w:color="auto" w:fill="FFFFFF"/>
        </w:rPr>
      </w:pPr>
      <w:r w:rsidRPr="00CC18CE">
        <w:t>Data is consistent with the literature.</w:t>
      </w:r>
      <w:r>
        <w:fldChar w:fldCharType="begin" w:fldLock="1"/>
      </w:r>
      <w:r w:rsidR="00F550D8">
        <w:instrText>ADDIN CSL_CITATION { "citationItems" : [ { "id" : "ITEM-1", "itemData" : { "DOI" : "10.1021/ma052448w", "ISSN" : "0024-9297", "author" : [ { "dropping-particle" : "", "family" : "Fernandez-Megia", "given" : "Eduardo", "non-dropping-particle" : "", "parse-names" : false, "suffix" : "" }, { "dropping-particle" : "", "family" : "Correa", "given" : "Juan", "non-dropping-particle" : "", "parse-names" : false, "suffix" : "" }, { "dropping-particle" : "", "family" : "Rodr\u00edguez-Meizoso", "given" : "Irene", "non-dropping-particle" : "", "parse-names" : false, "suffix" : "" }, { "dropping-particle" : "", "family" : "Riguera", "given" : "Ricardo", "non-dropping-particle" : "", "parse-names" : false, "suffix" : "" } ], "container-title" : "Macromolecules", "id" : "ITEM-1", "issue" : "6", "issued" : { "date-parts" : [ [ "2006", "3", "1" ] ] }, "note" : "doi: 10.1021/ma052448w", "page" : "2113-2120", "publisher" : "American Chemical Society", "title" : "A Click Approach to Unprotected Glycodendrimers", "type" : "article-journal", "volume" : "39" }, "uris" : [ "http://www.mendeley.com/documents/?uuid=3676da7a-b3e9-4f10-9afa-7f7ea8fead28" ] }, { "id" : "ITEM-2", "itemData" : { "DOI" : "Doi 10.1039/C1ob05040k", "ISBN" : "1477-0520", "ISSN" : "1477-0539", "PMID" : "21423935", "abstract" : "A series of light-activatable perfluorophenylazide (PFPA)-conjugated carbohydrate structures have been synthesized and applied to glycoarray fabrication. The glycoconjugates were structurally varied with respect to anomeric attachment, S-, and O-linked carbohydrates, respectively, as well as linker structure and length. Efficient stereoselective synthetic routes were developed, leading to the formation of the PFPA-conjugated structures in good yields over few steps. The use of glycosyl thiols as donors proved especially efficient and provided the final compounds in up to 70% total yield with high anomeric purities. PFPA-based photochemistry was subsequently used to generate carbohydrate arrays on a polymeric surface, and surface plasmon resonance imaging (SPRi) was applied for evaluation of carbohydrate-protein interactions using the plant lectin Concanavalin A (Con A) as a probe. The results indicate better performance and equal efficiency of S-and O-linked structures with intermediate linker length.", "author" : [ { "dropping-particle" : "", "family" : "Deng", "given" : "L Q", "non-dropping-particle" : "", "parse-names" : false, "suffix" : "" }, { "dropping-particle" : "", "family" : "Norberg", "given" : "O", "non-dropping-particle" : "", "parse-names" : false, "suffix" : "" }, { "dropping-particle" : "", "family" : "Uppalapati", "given" : "S", "non-dropping-particle" : "", "parse-names" : false, "suffix" : "" }, { "dropping-particle" : "", "family" : "Yan", "given" : "M D", "non-dropping-particle" : "", "parse-names" : false, "suffix" : "" }, { "dropping-particle" : "", "family" : "Ramstrom", "given" : "O", "non-dropping-particle" : "", "parse-names" : false, "suffix" : "" } ], "container-title" : "Organic &amp; Biomolecular Chemistry", "id" : "ITEM-2", "issued" : { "date-parts" : [ [ "2011" ] ] }, "page" : "3188-3198", "title" : "Stereoselective synthesis of light-activatable perfluorophenylazide-conjugated carbohydrates for glycoarray fabrication and evaluation of structural effects on protein binding by SPR imaging", "type" : "article-journal", "volume" : "9" }, "uris" : [ "http://www.mendeley.com/documents/?uuid=664d2d35-2f57-4891-9b2d-c6cb489b34b2" ] }, { "id" : "ITEM-3", "itemData" : { "DOI" : "10.1016/j.tet.2007.08.111", "ISSN" : "00404020", "author" : [ { "dropping-particle" : "", "family" : "Legeay", "given" : "Jean Christophe", "non-dropping-particle" : "", "parse-names" : false, "suffix" : "" }, { "dropping-particle" : "", "family" : "Eynde", "given" : "Jean Jacques", "non-dropping-particle" : "Vanden", "parse-names" : false, "suffix" : "" }, { "dropping-particle" : "", "family" : "Bazureau", "given" : "Jean Pierre", "non-dropping-particle" : "", "parse-names" : false, "suffix" : "" } ], "container-title" : "Tetrahedron", "id" : "ITEM-3", "issue" : "48", "issued" : { "date-parts" : [ [ "2007", "11" ] ] }, "page" : "12081-12086", "title" : "Sequential synthesis of a new analogue of amlodipine bearing a short amino polyethyleneglycol chain", "type" : "article-journal", "volume" : "63" }, "uris" : [ "http://www.mendeley.com/documents/?uuid=34050602-7b21-3c66-9729-d9dcf0f79a68" ] } ], "mendeley" : { "formattedCitation" : "&lt;sup&gt;202\u2013204&lt;/sup&gt;", "plainTextFormattedCitation" : "202\u2013204", "previouslyFormattedCitation" : "&lt;sup&gt;202\u2013204&lt;/sup&gt;" }, "properties" : {  }, "schema" : "https://github.com/citation-style-language/schema/raw/master/csl-citation.json" }</w:instrText>
      </w:r>
      <w:r>
        <w:fldChar w:fldCharType="separate"/>
      </w:r>
      <w:r w:rsidR="00F550D8" w:rsidRPr="00F550D8">
        <w:rPr>
          <w:noProof/>
          <w:vertAlign w:val="superscript"/>
        </w:rPr>
        <w:t>202–204</w:t>
      </w:r>
      <w:r>
        <w:fldChar w:fldCharType="end"/>
      </w:r>
    </w:p>
    <w:p w14:paraId="43FE726B" w14:textId="77777777" w:rsidR="008563FC" w:rsidRPr="00CC18CE" w:rsidRDefault="008563FC" w:rsidP="00D86E74">
      <w:pPr>
        <w:rPr>
          <w:lang w:val="en-US"/>
        </w:rPr>
      </w:pPr>
      <w:r w:rsidRPr="00CC18CE">
        <w:rPr>
          <w:lang w:val="en-US"/>
        </w:rPr>
        <w:br w:type="page"/>
      </w:r>
    </w:p>
    <w:p w14:paraId="137846A5" w14:textId="77777777" w:rsidR="008563FC" w:rsidRPr="00CC18CE" w:rsidRDefault="008563FC" w:rsidP="00D86E74">
      <w:pPr>
        <w:pStyle w:val="Heading3"/>
      </w:pPr>
      <w:bookmarkStart w:id="474" w:name="_Toc490658220"/>
      <w:bookmarkStart w:id="475" w:name="_Toc509909963"/>
      <w:r w:rsidRPr="00CC18CE">
        <w:rPr>
          <w:lang w:val="en-US"/>
        </w:rPr>
        <w:lastRenderedPageBreak/>
        <w:t>22)</w:t>
      </w:r>
      <w:r w:rsidRPr="00CC18CE">
        <w:rPr>
          <w:lang w:val="en-US"/>
        </w:rPr>
        <w:tab/>
      </w:r>
      <w:r w:rsidRPr="00CC18CE">
        <w:t>2-[2-(2-Azidoethoxy)ethoxy]ethyl 4-methylbenzenesulfonate</w:t>
      </w:r>
      <w:bookmarkEnd w:id="474"/>
      <w:bookmarkEnd w:id="475"/>
    </w:p>
    <w:p w14:paraId="083ADE45" w14:textId="77777777" w:rsidR="008563FC" w:rsidRPr="00CC18CE" w:rsidRDefault="008563FC" w:rsidP="00717E76">
      <w:pPr>
        <w:jc w:val="center"/>
      </w:pPr>
      <w:r w:rsidRPr="00CC18CE">
        <w:rPr>
          <w:noProof/>
          <w:lang w:eastAsia="en-GB"/>
        </w:rPr>
        <w:drawing>
          <wp:inline distT="0" distB="0" distL="0" distR="0" wp14:anchorId="0B04BA78" wp14:editId="4F723F1F">
            <wp:extent cx="1765935" cy="23622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765935" cy="236220"/>
                    </a:xfrm>
                    <a:prstGeom prst="rect">
                      <a:avLst/>
                    </a:prstGeom>
                    <a:noFill/>
                    <a:ln>
                      <a:noFill/>
                    </a:ln>
                  </pic:spPr>
                </pic:pic>
              </a:graphicData>
            </a:graphic>
          </wp:inline>
        </w:drawing>
      </w:r>
    </w:p>
    <w:p w14:paraId="556DA4A1" w14:textId="007BC06F" w:rsidR="008563FC" w:rsidRPr="00CC18CE" w:rsidRDefault="008563FC" w:rsidP="00D86E74">
      <w:r w:rsidRPr="00CC18CE">
        <w:t xml:space="preserve">2-[2-(2-Azidoethoxy)ethoxy]-ethanol (2.8 g, 16 mmol) was dissolved in dry DCM (100 mL) under a nitrogen atmosphere at </w:t>
      </w:r>
      <w:r w:rsidRPr="00CC18CE">
        <w:rPr>
          <w:shd w:val="clear" w:color="auto" w:fill="FFFFFF"/>
        </w:rPr>
        <w:t xml:space="preserve">0 °C. Tosyl chloride </w:t>
      </w:r>
      <w:r w:rsidRPr="00CC18CE">
        <w:t>(6.1 g, 32 mmol)</w:t>
      </w:r>
      <w:r w:rsidRPr="00CC18CE">
        <w:rPr>
          <w:shd w:val="clear" w:color="auto" w:fill="FFFFFF"/>
        </w:rPr>
        <w:t xml:space="preserve">, a catalytic amount of DMAP </w:t>
      </w:r>
      <w:r w:rsidRPr="00CC18CE">
        <w:t xml:space="preserve">(170 mg, 1.6 mmol) </w:t>
      </w:r>
      <w:r w:rsidRPr="00CC18CE">
        <w:rPr>
          <w:shd w:val="clear" w:color="auto" w:fill="FFFFFF"/>
        </w:rPr>
        <w:t>and NEt</w:t>
      </w:r>
      <w:r w:rsidRPr="00CC18CE">
        <w:rPr>
          <w:shd w:val="clear" w:color="auto" w:fill="FFFFFF"/>
          <w:vertAlign w:val="subscript"/>
        </w:rPr>
        <w:t>3</w:t>
      </w:r>
      <w:r w:rsidRPr="00CC18CE">
        <w:rPr>
          <w:shd w:val="clear" w:color="auto" w:fill="FFFFFF"/>
        </w:rPr>
        <w:t xml:space="preserve"> </w:t>
      </w:r>
      <w:r w:rsidRPr="00CC18CE">
        <w:t xml:space="preserve">(4.9 mL, 3.6 g, 35 mmol) </w:t>
      </w:r>
      <w:r w:rsidRPr="00CC18CE">
        <w:rPr>
          <w:shd w:val="clear" w:color="auto" w:fill="FFFFFF"/>
        </w:rPr>
        <w:t xml:space="preserve">were subsequently added at 0 °C, the mixture was allowed to warm to room temperature and stirred for 20 hours. The </w:t>
      </w:r>
      <w:r w:rsidRPr="00CC18CE">
        <w:t xml:space="preserve">solution was washed with water (2 x 100 mL) and aqueous sodium bicarbonate (100 mL). The organic layer was dried over magnesium sulfate, filtered and the solvent removed </w:t>
      </w:r>
      <w:r w:rsidRPr="00CC18CE">
        <w:rPr>
          <w:i/>
          <w:iCs/>
        </w:rPr>
        <w:t>in vacuo</w:t>
      </w:r>
      <w:r w:rsidRPr="00CC18CE">
        <w:t xml:space="preserve"> to yield a crude oil, that was purified by flash column chromatography on silica gel eluting with 5% methanol: DCM. The second and major eluent was dried to yield a colourless, clear oil (3.7 g, 11 mmol, 70%);</w:t>
      </w:r>
      <w:r w:rsidRPr="00CC18CE">
        <w:rPr>
          <w:color w:val="000000"/>
        </w:rPr>
        <w:t xml:space="preserve"> ν</w:t>
      </w:r>
      <w:r w:rsidRPr="00CC18CE">
        <w:rPr>
          <w:vertAlign w:val="subscript"/>
        </w:rPr>
        <w:t>max</w:t>
      </w:r>
      <w:r w:rsidRPr="00CC18CE">
        <w:t>/cm</w:t>
      </w:r>
      <w:r w:rsidRPr="00CC18CE">
        <w:rPr>
          <w:vertAlign w:val="superscript"/>
        </w:rPr>
        <w:t>-1</w:t>
      </w:r>
      <w:r w:rsidRPr="00CC18CE">
        <w:t xml:space="preserve"> (thin film): 2927, 2872, 2109, 1737, 1598, 1451, 1356; 1H NMR (400 MHz, CDCl</w:t>
      </w:r>
      <w:r w:rsidRPr="00CC18CE">
        <w:rPr>
          <w:vertAlign w:val="subscript"/>
        </w:rPr>
        <w:t>3</w:t>
      </w:r>
      <w:r w:rsidRPr="00CC18CE">
        <w:t>), δ</w:t>
      </w:r>
      <w:r w:rsidRPr="00CC18CE">
        <w:rPr>
          <w:rFonts w:cs="TTE1E44838t00"/>
          <w:vertAlign w:val="subscript"/>
        </w:rPr>
        <w:t>H</w:t>
      </w:r>
      <w:r w:rsidRPr="00CC18CE">
        <w:t xml:space="preserve"> (ppm): 7.80 (2H, d, </w:t>
      </w:r>
      <w:r w:rsidRPr="00CC18CE">
        <w:rPr>
          <w:i/>
          <w:iCs/>
        </w:rPr>
        <w:t>J</w:t>
      </w:r>
      <w:r w:rsidRPr="00CC18CE">
        <w:t xml:space="preserve"> 8.2, ArC</w:t>
      </w:r>
      <w:r w:rsidRPr="00CC18CE">
        <w:rPr>
          <w:i/>
          <w:iCs/>
        </w:rPr>
        <w:t>H</w:t>
      </w:r>
      <w:r w:rsidRPr="00CC18CE">
        <w:t xml:space="preserve">), 7.35 (2H, d, </w:t>
      </w:r>
      <w:r w:rsidRPr="00CC18CE">
        <w:rPr>
          <w:i/>
          <w:iCs/>
        </w:rPr>
        <w:t>J</w:t>
      </w:r>
      <w:r w:rsidRPr="00CC18CE">
        <w:t xml:space="preserve"> 8.2, ArC</w:t>
      </w:r>
      <w:r w:rsidRPr="00CC18CE">
        <w:rPr>
          <w:i/>
          <w:iCs/>
        </w:rPr>
        <w:t>H</w:t>
      </w:r>
      <w:r w:rsidRPr="00CC18CE">
        <w:t>), 4.17-4.15 (2H, m, C</w:t>
      </w:r>
      <w:r w:rsidRPr="00CC18CE">
        <w:rPr>
          <w:i/>
          <w:iCs/>
        </w:rPr>
        <w:t>H</w:t>
      </w:r>
      <w:r w:rsidRPr="00CC18CE">
        <w:rPr>
          <w:vertAlign w:val="subscript"/>
        </w:rPr>
        <w:t>2</w:t>
      </w:r>
      <w:r w:rsidRPr="00CC18CE">
        <w:t xml:space="preserve">OTs), 3.71 (2H, app t, </w:t>
      </w:r>
      <w:r w:rsidRPr="00CC18CE">
        <w:rPr>
          <w:i/>
          <w:iCs/>
        </w:rPr>
        <w:t xml:space="preserve">J </w:t>
      </w:r>
      <w:r w:rsidRPr="00CC18CE">
        <w:t>4.8, C</w:t>
      </w:r>
      <w:r w:rsidRPr="00CC18CE">
        <w:rPr>
          <w:i/>
          <w:iCs/>
        </w:rPr>
        <w:t>H</w:t>
      </w:r>
      <w:r w:rsidRPr="00CC18CE">
        <w:rPr>
          <w:vertAlign w:val="subscript"/>
        </w:rPr>
        <w:t>2</w:t>
      </w:r>
      <w:r w:rsidRPr="00CC18CE">
        <w:t xml:space="preserve">O), 3.64 (2H, app t, </w:t>
      </w:r>
      <w:r w:rsidRPr="00CC18CE">
        <w:rPr>
          <w:i/>
          <w:iCs/>
        </w:rPr>
        <w:t>J</w:t>
      </w:r>
      <w:r w:rsidRPr="00CC18CE">
        <w:t xml:space="preserve"> 4.9, C</w:t>
      </w:r>
      <w:r w:rsidRPr="00CC18CE">
        <w:rPr>
          <w:i/>
          <w:iCs/>
        </w:rPr>
        <w:t>H</w:t>
      </w:r>
      <w:r w:rsidRPr="00CC18CE">
        <w:rPr>
          <w:vertAlign w:val="subscript"/>
        </w:rPr>
        <w:t>2</w:t>
      </w:r>
      <w:r w:rsidR="00303BF4">
        <w:t xml:space="preserve">O), </w:t>
      </w:r>
      <w:r w:rsidRPr="00CC18CE">
        <w:t>3.60 (4H, s, C</w:t>
      </w:r>
      <w:r w:rsidRPr="00CC18CE">
        <w:rPr>
          <w:i/>
          <w:iCs/>
        </w:rPr>
        <w:t>H</w:t>
      </w:r>
      <w:r w:rsidRPr="00CC18CE">
        <w:rPr>
          <w:vertAlign w:val="subscript"/>
        </w:rPr>
        <w:t>2</w:t>
      </w:r>
      <w:r w:rsidRPr="00CC18CE">
        <w:t xml:space="preserve">O), 3.37 (2H, t, </w:t>
      </w:r>
      <w:r w:rsidRPr="00CC18CE">
        <w:rPr>
          <w:i/>
          <w:iCs/>
        </w:rPr>
        <w:t>J</w:t>
      </w:r>
      <w:r w:rsidRPr="00CC18CE">
        <w:t xml:space="preserve"> 5.2, </w:t>
      </w:r>
      <w:r w:rsidRPr="00CC18CE">
        <w:rPr>
          <w:color w:val="000000"/>
        </w:rPr>
        <w:t>C</w:t>
      </w:r>
      <w:r w:rsidRPr="00CC18CE">
        <w:rPr>
          <w:rStyle w:val="italic"/>
          <w:i/>
          <w:iCs/>
          <w:color w:val="000000"/>
        </w:rPr>
        <w:t>H</w:t>
      </w:r>
      <w:r w:rsidRPr="00CC18CE">
        <w:rPr>
          <w:color w:val="000000"/>
          <w:vertAlign w:val="subscript"/>
        </w:rPr>
        <w:t>2</w:t>
      </w:r>
      <w:r w:rsidRPr="00CC18CE">
        <w:rPr>
          <w:color w:val="000000"/>
        </w:rPr>
        <w:t>N</w:t>
      </w:r>
      <w:r w:rsidRPr="00CC18CE">
        <w:rPr>
          <w:color w:val="000000"/>
          <w:vertAlign w:val="subscript"/>
        </w:rPr>
        <w:t>3</w:t>
      </w:r>
      <w:r w:rsidRPr="00CC18CE">
        <w:t>), 2.45 (3H, s,CH</w:t>
      </w:r>
      <w:r w:rsidRPr="00CC18CE">
        <w:rPr>
          <w:vertAlign w:val="subscript"/>
        </w:rPr>
        <w:t>3</w:t>
      </w:r>
      <w:r w:rsidRPr="00CC18CE">
        <w:t>).</w:t>
      </w:r>
    </w:p>
    <w:p w14:paraId="6A518ABA" w14:textId="77777777" w:rsidR="008563FC" w:rsidRPr="00CC18CE" w:rsidRDefault="008563FC" w:rsidP="00D86E74"/>
    <w:p w14:paraId="55440465" w14:textId="77777777" w:rsidR="008563FC" w:rsidRPr="00CC18CE" w:rsidRDefault="008563FC" w:rsidP="00D86E74"/>
    <w:p w14:paraId="2D697614" w14:textId="25F93463" w:rsidR="008563FC" w:rsidRPr="00CC18CE" w:rsidRDefault="008563FC" w:rsidP="00D86E74">
      <w:pPr>
        <w:rPr>
          <w:rFonts w:cs="Helvetica"/>
          <w:i/>
          <w:iCs/>
          <w:color w:val="000000"/>
          <w:shd w:val="clear" w:color="auto" w:fill="FFFFFF"/>
        </w:rPr>
      </w:pPr>
      <w:r w:rsidRPr="00CC18CE">
        <w:t>Data is consistent with the literature, IR was not known in the literature.</w:t>
      </w:r>
      <w:r w:rsidRPr="00CC18CE">
        <w:fldChar w:fldCharType="begin" w:fldLock="1"/>
      </w:r>
      <w:r w:rsidR="00F550D8">
        <w:instrText>ADDIN CSL_CITATION { "citationItems" : [ { "id" : "ITEM-1", "itemData" : { "DOI" : "10.1021/ma052448w", "ISSN" : "0024-9297", "author" : [ { "dropping-particle" : "", "family" : "Fernandez-Megia", "given" : "Eduardo", "non-dropping-particle" : "", "parse-names" : false, "suffix" : "" }, { "dropping-particle" : "", "family" : "Correa", "given" : "Juan", "non-dropping-particle" : "", "parse-names" : false, "suffix" : "" }, { "dropping-particle" : "", "family" : "Rodr\u00edguez-Meizoso", "given" : "Irene", "non-dropping-particle" : "", "parse-names" : false, "suffix" : "" }, { "dropping-particle" : "", "family" : "Riguera", "given" : "Ricardo", "non-dropping-particle" : "", "parse-names" : false, "suffix" : "" } ], "container-title" : "Macromolecules", "id" : "ITEM-1", "issue" : "6", "issued" : { "date-parts" : [ [ "2006", "3", "1" ] ] }, "note" : "doi: 10.1021/ma052448w", "page" : "2113-2120", "publisher" : "American Chemical Society", "title" : "A Click Approach to Unprotected Glycodendrimers", "type" : "article-journal", "volume" : "39" }, "uris" : [ "http://www.mendeley.com/documents/?uuid=3676da7a-b3e9-4f10-9afa-7f7ea8fead28" ] }, { "id" : "ITEM-2", "itemData" : { "DOI" : "10.1039/C1OB05040K", "ISSN" : "1477-0520", "abstract" : "A series of light-activatable perfluorophenylazide (PFPA)-conjugated carbohydrate structures have been synthesized and applied to glycoarray fabrication. The glycoconjugates were structurally varied with respect to anomeric attachment, S-, and O-linked carbohydrates, respectively, as well as linker structure and length. Efficient stereoselective synthetic routes were developed, leading to the formation of the PFPA-conjugated structures in good yields over few steps. The use of glycosyl thiols as donors proved especially efficient and provided the final compounds in up to 70% total yield with high anomeric purities. PFPA-based photochemistry was subsequently used to generate carbohydrate arrays on a polymeric surface, and surface plasmon resonance imaging (SPRi) was applied for evaluation of carbohydrate-protein interactions using the plant lectin Concanavalin A (Con A) as a probe. The results indicate better performance and equal efficiency of S- and O-linked structures with intermediate linker length.", "author" : [ { "dropping-particle" : "", "family" : "Deng", "given" : "Lingquan", "non-dropping-particle" : "", "parse-names" : false, "suffix" : "" }, { "dropping-particle" : "", "family" : "Norberg", "given" : "Oscar", "non-dropping-particle" : "", "parse-names" : false, "suffix" : "" }, { "dropping-particle" : "", "family" : "Uppalapati", "given" : "Suji", "non-dropping-particle" : "", "parse-names" : false, "suffix" : "" }, { "dropping-particle" : "", "family" : "Yan", "given" : "Mingdi", "non-dropping-particle" : "", "parse-names" : false, "suffix" : "" }, { "dropping-particle" : "", "family" : "Ramstrom", "given" : "Olof", "non-dropping-particle" : "", "parse-names" : false, "suffix" : "" } ], "container-title" : "Organic &amp; Biomolecular Chemistry", "id" : "ITEM-2", "issue" : "9", "issued" : { "date-parts" : [ [ "2011" ] ] }, "page" : "3188-3198", "publisher" : "The Royal Society of Chemistry", "title" : "Stereoselective synthesis of light-activatable perfluorophenylazide-conjugated carbohydrates for glycoarray fabrication and evaluation of structural effects on protein binding by SPR imaging", "type" : "article-journal", "volume" : "9" }, "uris" : [ "http://www.mendeley.com/documents/?uuid=5b877105-f52d-47ec-9f95-c66577627b28" ] } ], "mendeley" : { "formattedCitation" : "&lt;sup&gt;202,205&lt;/sup&gt;", "plainTextFormattedCitation" : "202,205", "previouslyFormattedCitation" : "&lt;sup&gt;202,205&lt;/sup&gt;" }, "properties" : {  }, "schema" : "https://github.com/citation-style-language/schema/raw/master/csl-citation.json" }</w:instrText>
      </w:r>
      <w:r w:rsidRPr="00CC18CE">
        <w:fldChar w:fldCharType="separate"/>
      </w:r>
      <w:r w:rsidR="00F550D8" w:rsidRPr="00F550D8">
        <w:rPr>
          <w:noProof/>
          <w:vertAlign w:val="superscript"/>
        </w:rPr>
        <w:t>202,205</w:t>
      </w:r>
      <w:r w:rsidRPr="00CC18CE">
        <w:fldChar w:fldCharType="end"/>
      </w:r>
    </w:p>
    <w:p w14:paraId="41E39982" w14:textId="77777777" w:rsidR="008563FC" w:rsidRPr="00CC18CE" w:rsidRDefault="008563FC" w:rsidP="00D86E74">
      <w:r w:rsidRPr="00CC18CE">
        <w:br w:type="page"/>
      </w:r>
    </w:p>
    <w:p w14:paraId="5384EB90" w14:textId="77777777" w:rsidR="008563FC" w:rsidRPr="00CC18CE" w:rsidRDefault="008563FC" w:rsidP="00D86E74">
      <w:pPr>
        <w:pStyle w:val="Heading3"/>
      </w:pPr>
      <w:bookmarkStart w:id="476" w:name="_Toc490658221"/>
      <w:bookmarkStart w:id="477" w:name="_Toc509909964"/>
      <w:r w:rsidRPr="00CC18CE">
        <w:rPr>
          <w:lang w:val="en-US"/>
        </w:rPr>
        <w:lastRenderedPageBreak/>
        <w:t>33)</w:t>
      </w:r>
      <w:r w:rsidRPr="00CC18CE">
        <w:rPr>
          <w:lang w:val="en-US"/>
        </w:rPr>
        <w:tab/>
      </w:r>
      <w:r w:rsidRPr="00CC18CE">
        <w:t>1-Azido-2-[2-(2-iodoethoxy)ethoxy]ethane</w:t>
      </w:r>
      <w:bookmarkEnd w:id="476"/>
      <w:bookmarkEnd w:id="477"/>
    </w:p>
    <w:p w14:paraId="2D4DDD43" w14:textId="77777777" w:rsidR="008563FC" w:rsidRPr="00CC18CE" w:rsidRDefault="004F0ED4" w:rsidP="00717E76">
      <w:pPr>
        <w:jc w:val="center"/>
      </w:pPr>
      <w:r>
        <w:pict w14:anchorId="6CEC6492">
          <v:shape id="_x0000_i1066" type="#_x0000_t75" style="width:124pt;height:20pt">
            <v:imagedata r:id="rId132" o:title=""/>
          </v:shape>
        </w:pict>
      </w:r>
    </w:p>
    <w:p w14:paraId="1F2E2709" w14:textId="77777777" w:rsidR="008563FC" w:rsidRPr="00CC18CE" w:rsidRDefault="008563FC" w:rsidP="00D86E74">
      <w:pPr>
        <w:rPr>
          <w:rStyle w:val="apple-converted-space"/>
          <w:color w:val="000000"/>
        </w:rPr>
      </w:pPr>
      <w:r w:rsidRPr="00CC18CE">
        <w:t xml:space="preserve">2-[2-(2-Azidoethoxy)ethoxy]ethyl-4-methylbenzenesulfonate (1.93 g, 5.2 mmol) and sodium iodide (0.78 g, 5.2 mmol) were dissolved in acetone (20 mL). The solution was heated to 50 °C for 18 hours, followed by a second addition of sodium iodide (100 mg, 0.7 mmol) for a further 4 hours. The mixture was allowed to cool, the solid precipitate was removed by filtration and the solvent removed </w:t>
      </w:r>
      <w:r w:rsidRPr="00CC18CE">
        <w:rPr>
          <w:i/>
          <w:iCs/>
        </w:rPr>
        <w:t>in vacuo.</w:t>
      </w:r>
      <w:r w:rsidRPr="00CC18CE">
        <w:t xml:space="preserve"> The product was re-dissolved in DCM (50 mL) and washed with water (3 x 50 mL). The organic layer was dried over magnesium sulfate, filtered and the solvent removed </w:t>
      </w:r>
      <w:r w:rsidRPr="00CC18CE">
        <w:rPr>
          <w:i/>
          <w:iCs/>
        </w:rPr>
        <w:t>in vacuo</w:t>
      </w:r>
      <w:r w:rsidRPr="00CC18CE">
        <w:t xml:space="preserve"> to yield a crude oil. The product was purified by flash column chromatography on silica gel eluting with 5% ethyl acetate: petroleum ether. The first and major eluent was dried to yield a colourless, thick clear oil clear, colourless oil (1.30 g, 4.8 mmol, 92%); </w:t>
      </w:r>
      <w:r w:rsidRPr="00CC18CE">
        <w:rPr>
          <w:vertAlign w:val="superscript"/>
        </w:rPr>
        <w:t>1</w:t>
      </w:r>
      <w:r w:rsidRPr="00CC18CE">
        <w:t>H NMR (400 MHz, CDCl</w:t>
      </w:r>
      <w:r w:rsidRPr="00CC18CE">
        <w:rPr>
          <w:vertAlign w:val="subscript"/>
        </w:rPr>
        <w:t>3</w:t>
      </w:r>
      <w:r w:rsidRPr="00CC18CE">
        <w:t xml:space="preserve">), </w:t>
      </w:r>
      <w:r w:rsidRPr="00CC18CE">
        <w:rPr>
          <w:rFonts w:cs="TTE1E44838t00"/>
        </w:rPr>
        <w:t>δ</w:t>
      </w:r>
      <w:r w:rsidRPr="00CC18CE">
        <w:rPr>
          <w:rFonts w:cs="TTE1E44838t00"/>
          <w:vertAlign w:val="subscript"/>
        </w:rPr>
        <w:t>H</w:t>
      </w:r>
      <w:r w:rsidRPr="00CC18CE">
        <w:t xml:space="preserve"> (ppm): 3.79 (t, 2H, </w:t>
      </w:r>
      <w:r w:rsidRPr="00CC18CE">
        <w:rPr>
          <w:i/>
          <w:iCs/>
        </w:rPr>
        <w:t>J</w:t>
      </w:r>
      <w:r w:rsidRPr="00CC18CE">
        <w:t xml:space="preserve"> 6.7, O</w:t>
      </w:r>
      <w:r w:rsidRPr="00CC18CE">
        <w:rPr>
          <w:color w:val="000000"/>
        </w:rPr>
        <w:t>C</w:t>
      </w:r>
      <w:r w:rsidRPr="00CC18CE">
        <w:rPr>
          <w:rStyle w:val="italic"/>
          <w:i/>
          <w:iCs/>
          <w:color w:val="000000"/>
        </w:rPr>
        <w:t>H</w:t>
      </w:r>
      <w:r w:rsidRPr="00CC18CE">
        <w:rPr>
          <w:color w:val="000000"/>
          <w:vertAlign w:val="subscript"/>
        </w:rPr>
        <w:t>2</w:t>
      </w:r>
      <w:r w:rsidRPr="00CC18CE">
        <w:t xml:space="preserve">), 3.72-3.70 (m, 6H, </w:t>
      </w:r>
      <w:r w:rsidRPr="00CC18CE">
        <w:rPr>
          <w:color w:val="000000"/>
        </w:rPr>
        <w:t>3 × OC</w:t>
      </w:r>
      <w:r w:rsidRPr="00CC18CE">
        <w:rPr>
          <w:rStyle w:val="italic"/>
          <w:i/>
          <w:iCs/>
          <w:color w:val="000000"/>
        </w:rPr>
        <w:t>H</w:t>
      </w:r>
      <w:r w:rsidRPr="00CC18CE">
        <w:rPr>
          <w:color w:val="000000"/>
          <w:vertAlign w:val="subscript"/>
        </w:rPr>
        <w:t>2</w:t>
      </w:r>
      <w:r w:rsidRPr="00CC18CE">
        <w:rPr>
          <w:color w:val="000000"/>
        </w:rPr>
        <w:t xml:space="preserve">), 3.42 (br t, 2H, </w:t>
      </w:r>
      <w:r w:rsidRPr="00CC18CE">
        <w:rPr>
          <w:i/>
          <w:iCs/>
          <w:color w:val="000000"/>
        </w:rPr>
        <w:t>J</w:t>
      </w:r>
      <w:r w:rsidRPr="00CC18CE">
        <w:rPr>
          <w:color w:val="000000"/>
        </w:rPr>
        <w:t xml:space="preserve"> 4.6, C</w:t>
      </w:r>
      <w:r w:rsidRPr="00CC18CE">
        <w:rPr>
          <w:rStyle w:val="italic"/>
          <w:i/>
          <w:iCs/>
          <w:color w:val="000000"/>
        </w:rPr>
        <w:t>H</w:t>
      </w:r>
      <w:r w:rsidRPr="00CC18CE">
        <w:rPr>
          <w:color w:val="000000"/>
          <w:vertAlign w:val="subscript"/>
        </w:rPr>
        <w:t>2</w:t>
      </w:r>
      <w:r w:rsidRPr="00CC18CE">
        <w:rPr>
          <w:color w:val="000000"/>
        </w:rPr>
        <w:t>N</w:t>
      </w:r>
      <w:r w:rsidRPr="00CC18CE">
        <w:rPr>
          <w:color w:val="000000"/>
          <w:vertAlign w:val="subscript"/>
        </w:rPr>
        <w:t>3</w:t>
      </w:r>
      <w:r w:rsidRPr="00CC18CE">
        <w:rPr>
          <w:color w:val="000000"/>
        </w:rPr>
        <w:t>), 3.29 (t, 2 H,</w:t>
      </w:r>
      <w:r w:rsidRPr="00CC18CE">
        <w:rPr>
          <w:rStyle w:val="apple-converted-space"/>
          <w:color w:val="000000"/>
        </w:rPr>
        <w:t> </w:t>
      </w:r>
      <w:r w:rsidRPr="00CC18CE">
        <w:rPr>
          <w:rStyle w:val="italic"/>
          <w:i/>
          <w:iCs/>
          <w:color w:val="000000"/>
        </w:rPr>
        <w:t>J</w:t>
      </w:r>
      <w:r w:rsidRPr="00CC18CE">
        <w:rPr>
          <w:color w:val="000000"/>
        </w:rPr>
        <w:t xml:space="preserve"> 6.8, C</w:t>
      </w:r>
      <w:r w:rsidRPr="00CC18CE">
        <w:rPr>
          <w:rStyle w:val="italic"/>
          <w:i/>
          <w:iCs/>
          <w:color w:val="000000"/>
        </w:rPr>
        <w:t>H</w:t>
      </w:r>
      <w:r w:rsidRPr="00CC18CE">
        <w:rPr>
          <w:color w:val="000000"/>
          <w:vertAlign w:val="subscript"/>
        </w:rPr>
        <w:t>2</w:t>
      </w:r>
      <w:r w:rsidRPr="00CC18CE">
        <w:rPr>
          <w:color w:val="000000"/>
        </w:rPr>
        <w:t>I).</w:t>
      </w:r>
      <w:r w:rsidRPr="00CC18CE">
        <w:rPr>
          <w:rStyle w:val="apple-converted-space"/>
          <w:color w:val="000000"/>
        </w:rPr>
        <w:t> </w:t>
      </w:r>
    </w:p>
    <w:p w14:paraId="489C59FD" w14:textId="77777777" w:rsidR="008563FC" w:rsidRPr="00CC18CE" w:rsidRDefault="008563FC" w:rsidP="00D86E74"/>
    <w:p w14:paraId="313510F5" w14:textId="1412CBED" w:rsidR="008563FC" w:rsidRPr="00CC18CE" w:rsidRDefault="008563FC" w:rsidP="00D86E74">
      <w:pPr>
        <w:rPr>
          <w:rFonts w:cs="Helvetica"/>
          <w:i/>
          <w:iCs/>
          <w:color w:val="000000"/>
          <w:shd w:val="clear" w:color="auto" w:fill="FFFFFF"/>
        </w:rPr>
      </w:pPr>
      <w:r w:rsidRPr="00CC18CE">
        <w:t>The compound has been previously reported and is in broad agreement.</w:t>
      </w:r>
      <w:r w:rsidRPr="00CC18CE">
        <w:fldChar w:fldCharType="begin" w:fldLock="1"/>
      </w:r>
      <w:r w:rsidR="00F550D8">
        <w:instrText>ADDIN CSL_CITATION { "citationItems" : [ { "id" : "ITEM-1", "itemData" : { "DOI" : "Doi 10.1039/C1ob05040k", "ISBN" : "1477-0520", "ISSN" : "1477-0539", "PMID" : "21423935", "abstract" : "A series of light-activatable perfluorophenylazide (PFPA)-conjugated carbohydrate structures have been synthesized and applied to glycoarray fabrication. The glycoconjugates were structurally varied with respect to anomeric attachment, S-, and O-linked carbohydrates, respectively, as well as linker structure and length. Efficient stereoselective synthetic routes were developed, leading to the formation of the PFPA-conjugated structures in good yields over few steps. The use of glycosyl thiols as donors proved especially efficient and provided the final compounds in up to 70% total yield with high anomeric purities. PFPA-based photochemistry was subsequently used to generate carbohydrate arrays on a polymeric surface, and surface plasmon resonance imaging (SPRi) was applied for evaluation of carbohydrate-protein interactions using the plant lectin Concanavalin A (Con A) as a probe. The results indicate better performance and equal efficiency of S-and O-linked structures with intermediate linker length.", "author" : [ { "dropping-particle" : "", "family" : "Deng", "given" : "L Q", "non-dropping-particle" : "", "parse-names" : false, "suffix" : "" }, { "dropping-particle" : "", "family" : "Norberg", "given" : "O", "non-dropping-particle" : "", "parse-names" : false, "suffix" : "" }, { "dropping-particle" : "", "family" : "Uppalapati", "given" : "S", "non-dropping-particle" : "", "parse-names" : false, "suffix" : "" }, { "dropping-particle" : "", "family" : "Yan", "given" : "M D", "non-dropping-particle" : "", "parse-names" : false, "suffix" : "" }, { "dropping-particle" : "", "family" : "Ramstrom", "given" : "O", "non-dropping-particle" : "", "parse-names" : false, "suffix" : "" } ], "container-title" : "Organic &amp; Biomolecular Chemistry", "id" : "ITEM-1", "issued" : { "date-parts" : [ [ "2011" ] ] }, "page" : "3188-3198", "title" : "Stereoselective synthesis of light-activatable perfluorophenylazide-conjugated carbohydrates for glycoarray fabrication and evaluation of structural effects on protein binding by SPR imaging", "type" : "article-journal", "volume" : "9" }, "uris" : [ "http://www.mendeley.com/documents/?uuid=664d2d35-2f57-4891-9b2d-c6cb489b34b2" ] } ], "mendeley" : { "formattedCitation" : "&lt;sup&gt;203&lt;/sup&gt;", "plainTextFormattedCitation" : "203", "previouslyFormattedCitation" : "&lt;sup&gt;203&lt;/sup&gt;" }, "properties" : {  }, "schema" : "https://github.com/citation-style-language/schema/raw/master/csl-citation.json" }</w:instrText>
      </w:r>
      <w:r w:rsidRPr="00CC18CE">
        <w:fldChar w:fldCharType="separate"/>
      </w:r>
      <w:r w:rsidR="00F550D8" w:rsidRPr="00F550D8">
        <w:rPr>
          <w:noProof/>
          <w:vertAlign w:val="superscript"/>
        </w:rPr>
        <w:t>203</w:t>
      </w:r>
      <w:r w:rsidRPr="00CC18CE">
        <w:fldChar w:fldCharType="end"/>
      </w:r>
    </w:p>
    <w:p w14:paraId="5BD85CDF" w14:textId="77777777" w:rsidR="008563FC" w:rsidRPr="00CC18CE" w:rsidRDefault="008563FC" w:rsidP="00D86E74">
      <w:r w:rsidRPr="00CC18CE">
        <w:rPr>
          <w:rStyle w:val="apple-converted-space"/>
          <w:color w:val="000000"/>
          <w:sz w:val="22"/>
        </w:rPr>
        <w:t> </w:t>
      </w:r>
    </w:p>
    <w:p w14:paraId="166FB6FF" w14:textId="77777777" w:rsidR="008563FC" w:rsidRPr="00CC18CE" w:rsidRDefault="008563FC" w:rsidP="00D86E74">
      <w:pPr>
        <w:rPr>
          <w:lang w:val="en-US"/>
        </w:rPr>
      </w:pPr>
      <w:r w:rsidRPr="00CC18CE">
        <w:rPr>
          <w:lang w:val="en-US"/>
        </w:rPr>
        <w:br w:type="page"/>
      </w:r>
    </w:p>
    <w:p w14:paraId="56CC2243" w14:textId="77777777" w:rsidR="008563FC" w:rsidRPr="00CC18CE" w:rsidRDefault="008563FC" w:rsidP="00D86E74">
      <w:pPr>
        <w:pStyle w:val="Heading3"/>
      </w:pPr>
      <w:bookmarkStart w:id="478" w:name="_Toc490658222"/>
      <w:bookmarkStart w:id="479" w:name="_Toc509909965"/>
      <w:r w:rsidRPr="00CC18CE">
        <w:rPr>
          <w:lang w:val="en-US"/>
        </w:rPr>
        <w:lastRenderedPageBreak/>
        <w:t>24)</w:t>
      </w:r>
      <w:r w:rsidRPr="00CC18CE">
        <w:rPr>
          <w:lang w:val="en-US"/>
        </w:rPr>
        <w:tab/>
      </w:r>
      <w:r w:rsidRPr="002E1DBF">
        <w:rPr>
          <w:i/>
          <w:iCs/>
        </w:rPr>
        <w:t>N</w:t>
      </w:r>
      <w:r w:rsidRPr="00CC18CE">
        <w:t>-Benzly-</w:t>
      </w:r>
      <w:r w:rsidRPr="002E1DBF">
        <w:rPr>
          <w:sz w:val="22"/>
        </w:rPr>
        <w:t>D</w:t>
      </w:r>
      <w:r w:rsidRPr="00CC18CE">
        <w:t>-proline</w:t>
      </w:r>
      <w:bookmarkEnd w:id="478"/>
      <w:bookmarkEnd w:id="479"/>
    </w:p>
    <w:p w14:paraId="704B4512" w14:textId="77777777" w:rsidR="008563FC" w:rsidRPr="00CC18CE" w:rsidRDefault="008563FC" w:rsidP="00717E76">
      <w:pPr>
        <w:jc w:val="center"/>
      </w:pPr>
      <w:r w:rsidRPr="00CC18CE">
        <w:rPr>
          <w:noProof/>
          <w:lang w:eastAsia="en-GB"/>
        </w:rPr>
        <w:drawing>
          <wp:inline distT="0" distB="0" distL="0" distR="0" wp14:anchorId="43DB2CD9" wp14:editId="4A546BC1">
            <wp:extent cx="809625" cy="485775"/>
            <wp:effectExtent l="0" t="0" r="0" b="952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809625" cy="485775"/>
                    </a:xfrm>
                    <a:prstGeom prst="rect">
                      <a:avLst/>
                    </a:prstGeom>
                    <a:noFill/>
                    <a:ln>
                      <a:noFill/>
                    </a:ln>
                  </pic:spPr>
                </pic:pic>
              </a:graphicData>
            </a:graphic>
          </wp:inline>
        </w:drawing>
      </w:r>
    </w:p>
    <w:p w14:paraId="12A5B07D" w14:textId="77777777" w:rsidR="008563FC" w:rsidRPr="00455309" w:rsidRDefault="008563FC" w:rsidP="00D86E74">
      <w:r w:rsidRPr="00E30F13">
        <w:rPr>
          <w:sz w:val="22"/>
        </w:rPr>
        <w:t>D</w:t>
      </w:r>
      <w:r w:rsidRPr="00CC18CE">
        <w:t xml:space="preserve">-Proline (1.32 g, 11.4 mmol) and potassium hydroxide (1.93 g, 34mmol) were dissolved in isopropanol (50 mL) at 40 </w:t>
      </w:r>
      <w:r>
        <w:t>°C for 1 hour. Benzyl c</w:t>
      </w:r>
      <w:r w:rsidRPr="00CC18CE">
        <w:t xml:space="preserve">hloride (1.5 mL, 2.16 g, 17.1 mmol) was added drop-wise and the solution was stirred at 40°C for a further 10 hours. The reaction mixture was neutralized with conc. hydrochloric acid to pH 5. Chloroform was added (50mL) was added whilst stirring, the aqueous layer was separated and the solvent removed </w:t>
      </w:r>
      <w:r w:rsidRPr="00CC18CE">
        <w:rPr>
          <w:i/>
          <w:iCs/>
        </w:rPr>
        <w:t>in vacuo</w:t>
      </w:r>
      <w:r w:rsidRPr="00CC18CE">
        <w:t xml:space="preserve">. The remaining solution was washed with acetone to yield a solid white precipitate (2.31 g, 11.2 mmol, 98 %) that did not require further purification; </w:t>
      </w:r>
      <m:oMath>
        <m:sSubSup>
          <m:sSubSupPr>
            <m:ctrlPr>
              <w:rPr>
                <w:rFonts w:ascii="Cambria Math" w:hAnsi="Cambria Math"/>
                <w:i/>
              </w:rPr>
            </m:ctrlPr>
          </m:sSubSupPr>
          <m:e>
            <m:r>
              <w:rPr>
                <w:rFonts w:ascii="Cambria Math" w:hAnsi="Cambria Math"/>
              </w:rPr>
              <m:t>[∝]</m:t>
            </m:r>
          </m:e>
          <m:sub>
            <m:r>
              <m:rPr>
                <m:sty m:val="p"/>
              </m:rPr>
              <w:rPr>
                <w:rFonts w:ascii="Cambria Math" w:hAnsi="Cambria Math"/>
              </w:rPr>
              <m:t>D</m:t>
            </m:r>
          </m:sub>
          <m:sup>
            <m:r>
              <w:rPr>
                <w:rFonts w:ascii="Cambria Math" w:hAnsi="Cambria Math"/>
              </w:rPr>
              <m:t>25</m:t>
            </m:r>
          </m:sup>
        </m:sSubSup>
      </m:oMath>
      <w:r w:rsidRPr="00CC18CE">
        <w:t xml:space="preserve"> +22.0 (</w:t>
      </w:r>
      <w:r w:rsidRPr="00CC18CE">
        <w:rPr>
          <w:i/>
        </w:rPr>
        <w:t xml:space="preserve">c </w:t>
      </w:r>
      <w:r w:rsidRPr="00CC18CE">
        <w:t>1.0, CH</w:t>
      </w:r>
      <w:r w:rsidRPr="00CC18CE">
        <w:rPr>
          <w:vertAlign w:val="subscript"/>
        </w:rPr>
        <w:t>3</w:t>
      </w:r>
      <w:r w:rsidRPr="00CC18CE">
        <w:t xml:space="preserve">OH); </w:t>
      </w:r>
      <w:r w:rsidRPr="00CC18CE">
        <w:rPr>
          <w:color w:val="000000"/>
        </w:rPr>
        <w:t>ν</w:t>
      </w:r>
      <w:r w:rsidRPr="00CC18CE">
        <w:rPr>
          <w:vertAlign w:val="subscript"/>
        </w:rPr>
        <w:t>max</w:t>
      </w:r>
      <w:r w:rsidRPr="00CC18CE">
        <w:t>/cm</w:t>
      </w:r>
      <w:r w:rsidRPr="00CC18CE">
        <w:rPr>
          <w:vertAlign w:val="superscript"/>
        </w:rPr>
        <w:t>-1</w:t>
      </w:r>
      <w:r w:rsidRPr="00CC18CE">
        <w:t xml:space="preserve"> (thin film):</w:t>
      </w:r>
      <w:r>
        <w:t xml:space="preserve"> </w:t>
      </w:r>
      <w:r w:rsidRPr="00CC18CE">
        <w:t xml:space="preserve">3434, 2816, 2187, 1595, 1384, 1353; </w:t>
      </w:r>
      <w:r w:rsidRPr="00CC18CE">
        <w:rPr>
          <w:vertAlign w:val="superscript"/>
        </w:rPr>
        <w:t>1</w:t>
      </w:r>
      <w:r w:rsidRPr="00CC18CE">
        <w:t xml:space="preserve">H NMR (400 MHz, </w:t>
      </w:r>
      <w:r w:rsidRPr="00CC18CE">
        <w:rPr>
          <w:rFonts w:cs="Lucida Grande"/>
        </w:rPr>
        <w:t>CH</w:t>
      </w:r>
      <w:r w:rsidRPr="00CC18CE">
        <w:rPr>
          <w:rFonts w:cs="Lucida Grande"/>
          <w:vertAlign w:val="subscript"/>
        </w:rPr>
        <w:t>3</w:t>
      </w:r>
      <w:r w:rsidRPr="00CC18CE">
        <w:t xml:space="preserve">OD), </w:t>
      </w:r>
      <w:r w:rsidRPr="00CC18CE">
        <w:rPr>
          <w:rFonts w:cs="TTE1E44838t00"/>
        </w:rPr>
        <w:t>δ</w:t>
      </w:r>
      <w:r w:rsidRPr="00CC18CE">
        <w:rPr>
          <w:rFonts w:cs="TTE1E44838t00"/>
          <w:vertAlign w:val="subscript"/>
        </w:rPr>
        <w:t>H</w:t>
      </w:r>
      <w:r>
        <w:t xml:space="preserve"> (ppm):</w:t>
      </w:r>
      <w:r w:rsidRPr="00CC18CE">
        <w:t xml:space="preserve"> 7.58-7.54 (2H, m, ArC</w:t>
      </w:r>
      <w:r w:rsidRPr="00CC18CE">
        <w:rPr>
          <w:i/>
          <w:iCs/>
        </w:rPr>
        <w:t>H</w:t>
      </w:r>
      <w:r w:rsidRPr="00CC18CE">
        <w:t>), 7.50-7.47 (3H, m, ArC</w:t>
      </w:r>
      <w:r w:rsidRPr="00CC18CE">
        <w:rPr>
          <w:i/>
          <w:iCs/>
        </w:rPr>
        <w:t>H</w:t>
      </w:r>
      <w:r w:rsidRPr="00CC18CE">
        <w:t>), 4.55 (1H, d,</w:t>
      </w:r>
      <w:r w:rsidRPr="00CC18CE">
        <w:rPr>
          <w:i/>
          <w:iCs/>
        </w:rPr>
        <w:t xml:space="preserve"> J</w:t>
      </w:r>
      <w:r w:rsidRPr="00CC18CE">
        <w:t xml:space="preserve"> 12.7, BnC</w:t>
      </w:r>
      <w:r w:rsidRPr="00CC18CE">
        <w:rPr>
          <w:i/>
          <w:iCs/>
        </w:rPr>
        <w:t>H</w:t>
      </w:r>
      <w:r w:rsidRPr="00CC18CE">
        <w:rPr>
          <w:vertAlign w:val="subscript"/>
        </w:rPr>
        <w:t>2</w:t>
      </w:r>
      <w:r w:rsidRPr="00CC18CE">
        <w:t xml:space="preserve">), 4.33 (1H, d, </w:t>
      </w:r>
      <w:r w:rsidRPr="00CC18CE">
        <w:rPr>
          <w:i/>
          <w:iCs/>
        </w:rPr>
        <w:t>J</w:t>
      </w:r>
      <w:r w:rsidRPr="00CC18CE">
        <w:t xml:space="preserve"> 12.8, BnC</w:t>
      </w:r>
      <w:r w:rsidRPr="00CC18CE">
        <w:rPr>
          <w:i/>
          <w:iCs/>
        </w:rPr>
        <w:t>H</w:t>
      </w:r>
      <w:r w:rsidRPr="00CC18CE">
        <w:rPr>
          <w:vertAlign w:val="subscript"/>
        </w:rPr>
        <w:t>2</w:t>
      </w:r>
      <w:r w:rsidRPr="00CC18CE">
        <w:t xml:space="preserve">), 4.17 (1H, dd, </w:t>
      </w:r>
      <w:r w:rsidRPr="00CC18CE">
        <w:rPr>
          <w:i/>
          <w:iCs/>
        </w:rPr>
        <w:t>J</w:t>
      </w:r>
      <w:r w:rsidRPr="00CC18CE">
        <w:t xml:space="preserve"> 9.6 and 7.4, C</w:t>
      </w:r>
      <w:r w:rsidRPr="00CC18CE">
        <w:rPr>
          <w:i/>
          <w:iCs/>
        </w:rPr>
        <w:t>H</w:t>
      </w:r>
      <w:r w:rsidRPr="00CC18CE">
        <w:t>), 3.58-3.52 (1H, m, C</w:t>
      </w:r>
      <w:r w:rsidRPr="00CC18CE">
        <w:rPr>
          <w:i/>
          <w:iCs/>
        </w:rPr>
        <w:t>H</w:t>
      </w:r>
      <w:r w:rsidRPr="00CC18CE">
        <w:t>H), 3.36-3.29 (1H, m, C</w:t>
      </w:r>
      <w:r w:rsidRPr="00CC18CE">
        <w:rPr>
          <w:i/>
          <w:iCs/>
        </w:rPr>
        <w:t>H</w:t>
      </w:r>
      <w:r w:rsidRPr="00CC18CE">
        <w:t>H), 2.58-2.53 (1H, m, C</w:t>
      </w:r>
      <w:r w:rsidRPr="00CC18CE">
        <w:rPr>
          <w:i/>
          <w:iCs/>
        </w:rPr>
        <w:t>H</w:t>
      </w:r>
      <w:r w:rsidRPr="00CC18CE">
        <w:t>H), 2.19-2.13 (2H, m, C</w:t>
      </w:r>
      <w:r w:rsidRPr="00CC18CE">
        <w:rPr>
          <w:i/>
          <w:iCs/>
        </w:rPr>
        <w:t>H</w:t>
      </w:r>
      <w:r w:rsidRPr="00CC18CE">
        <w:rPr>
          <w:vertAlign w:val="subscript"/>
        </w:rPr>
        <w:t>2</w:t>
      </w:r>
      <w:r w:rsidRPr="00CC18CE">
        <w:t>), 2.02-1.98 (1H, m, C</w:t>
      </w:r>
      <w:r w:rsidRPr="00CC18CE">
        <w:rPr>
          <w:i/>
          <w:iCs/>
        </w:rPr>
        <w:t>H</w:t>
      </w:r>
      <w:r w:rsidRPr="00CC18CE">
        <w:t>H);</w:t>
      </w:r>
      <w:r w:rsidRPr="00CC18CE">
        <w:rPr>
          <w:vertAlign w:val="superscript"/>
        </w:rPr>
        <w:t xml:space="preserve"> 1</w:t>
      </w:r>
      <w:r w:rsidRPr="00CC18CE">
        <w:t xml:space="preserve">H NMR (400 MHz, </w:t>
      </w:r>
      <w:r w:rsidRPr="00CC18CE">
        <w:rPr>
          <w:rFonts w:cs="Lucida Grande"/>
        </w:rPr>
        <w:t>C</w:t>
      </w:r>
      <w:r w:rsidRPr="00CC18CE">
        <w:t>DCl</w:t>
      </w:r>
      <w:r w:rsidRPr="00CC18CE">
        <w:rPr>
          <w:vertAlign w:val="subscript"/>
        </w:rPr>
        <w:t>3</w:t>
      </w:r>
      <w:r w:rsidRPr="00CC18CE">
        <w:t xml:space="preserve">), </w:t>
      </w:r>
      <w:r w:rsidRPr="00CC18CE">
        <w:rPr>
          <w:rFonts w:cs="TTE1E44838t00"/>
        </w:rPr>
        <w:t>δ</w:t>
      </w:r>
      <w:r w:rsidRPr="00CC18CE">
        <w:rPr>
          <w:rFonts w:cs="TTE1E44838t00"/>
          <w:vertAlign w:val="subscript"/>
        </w:rPr>
        <w:t>H</w:t>
      </w:r>
      <w:r w:rsidRPr="00CC18CE">
        <w:t xml:space="preserve"> (ppm): 7.47-7.45 (2H, m, ArC</w:t>
      </w:r>
      <w:r w:rsidRPr="00CC18CE">
        <w:rPr>
          <w:i/>
          <w:iCs/>
        </w:rPr>
        <w:t>H</w:t>
      </w:r>
      <w:r w:rsidRPr="00CC18CE">
        <w:t>), 7.40-7.38 (3H, m, ArC</w:t>
      </w:r>
      <w:r w:rsidRPr="00CC18CE">
        <w:rPr>
          <w:i/>
          <w:iCs/>
        </w:rPr>
        <w:t>H</w:t>
      </w:r>
      <w:r w:rsidRPr="00CC18CE">
        <w:t xml:space="preserve">), </w:t>
      </w:r>
      <w:r w:rsidRPr="00761867">
        <w:t>4.37 (1H, d,</w:t>
      </w:r>
      <w:r w:rsidRPr="00761867">
        <w:rPr>
          <w:i/>
          <w:iCs/>
        </w:rPr>
        <w:t xml:space="preserve"> J</w:t>
      </w:r>
      <w:r w:rsidRPr="00761867">
        <w:t xml:space="preserve"> 13.0, BnC</w:t>
      </w:r>
      <w:r w:rsidRPr="00761867">
        <w:rPr>
          <w:i/>
          <w:iCs/>
        </w:rPr>
        <w:t>H</w:t>
      </w:r>
      <w:r w:rsidRPr="00761867">
        <w:rPr>
          <w:vertAlign w:val="subscript"/>
        </w:rPr>
        <w:t>2</w:t>
      </w:r>
      <w:r w:rsidRPr="00761867">
        <w:t>), 4.22 (1H, d,</w:t>
      </w:r>
      <w:r w:rsidRPr="00761867">
        <w:rPr>
          <w:i/>
          <w:iCs/>
        </w:rPr>
        <w:t xml:space="preserve"> J</w:t>
      </w:r>
      <w:r w:rsidRPr="00761867">
        <w:t xml:space="preserve"> 13.0, BnC</w:t>
      </w:r>
      <w:r w:rsidRPr="00761867">
        <w:rPr>
          <w:i/>
          <w:iCs/>
        </w:rPr>
        <w:t>H</w:t>
      </w:r>
      <w:r w:rsidRPr="00761867">
        <w:rPr>
          <w:vertAlign w:val="subscript"/>
        </w:rPr>
        <w:t>2</w:t>
      </w:r>
      <w:r w:rsidRPr="00761867">
        <w:t xml:space="preserve">), 3.83 (1H, dd, </w:t>
      </w:r>
      <w:r w:rsidRPr="00761867">
        <w:rPr>
          <w:i/>
          <w:iCs/>
        </w:rPr>
        <w:t>J</w:t>
      </w:r>
      <w:r w:rsidRPr="00761867">
        <w:t xml:space="preserve"> 9.0 and 6.7, C</w:t>
      </w:r>
      <w:r w:rsidRPr="00761867">
        <w:rPr>
          <w:i/>
          <w:iCs/>
        </w:rPr>
        <w:t>H</w:t>
      </w:r>
      <w:r w:rsidRPr="00761867">
        <w:t>), 3.74-3.68 (1H, m, C</w:t>
      </w:r>
      <w:r w:rsidRPr="00761867">
        <w:rPr>
          <w:i/>
          <w:iCs/>
        </w:rPr>
        <w:t>H</w:t>
      </w:r>
      <w:r w:rsidRPr="00761867">
        <w:t>H), 2.93-2.86 (1H, m, C</w:t>
      </w:r>
      <w:r w:rsidRPr="00761867">
        <w:rPr>
          <w:i/>
          <w:iCs/>
        </w:rPr>
        <w:t>H</w:t>
      </w:r>
      <w:r w:rsidRPr="00761867">
        <w:t>H), 2.36-2.24 (2H, m, C</w:t>
      </w:r>
      <w:r w:rsidRPr="00761867">
        <w:rPr>
          <w:i/>
          <w:iCs/>
        </w:rPr>
        <w:t>H</w:t>
      </w:r>
      <w:r w:rsidRPr="00761867">
        <w:rPr>
          <w:vertAlign w:val="subscript"/>
        </w:rPr>
        <w:t>2</w:t>
      </w:r>
      <w:r w:rsidRPr="00761867">
        <w:t>), 2.06-1.99 (2H, m, C</w:t>
      </w:r>
      <w:r w:rsidRPr="00761867">
        <w:rPr>
          <w:i/>
          <w:iCs/>
        </w:rPr>
        <w:t>H</w:t>
      </w:r>
      <w:r w:rsidRPr="00761867">
        <w:rPr>
          <w:vertAlign w:val="subscript"/>
        </w:rPr>
        <w:t>2</w:t>
      </w:r>
      <w:r>
        <w:t xml:space="preserve">); </w:t>
      </w:r>
      <w:r w:rsidRPr="00455309">
        <w:rPr>
          <w:vertAlign w:val="superscript"/>
        </w:rPr>
        <w:t>13</w:t>
      </w:r>
      <w:r w:rsidRPr="00455309">
        <w:t xml:space="preserve">C NMR (100 MHz, </w:t>
      </w:r>
      <w:r w:rsidRPr="00455309">
        <w:rPr>
          <w:rFonts w:cs="Lucida Grande"/>
        </w:rPr>
        <w:t>C</w:t>
      </w:r>
      <w:r w:rsidRPr="00455309">
        <w:t>DCl</w:t>
      </w:r>
      <w:r w:rsidRPr="00455309">
        <w:rPr>
          <w:vertAlign w:val="subscript"/>
        </w:rPr>
        <w:t>3</w:t>
      </w:r>
      <w:r w:rsidRPr="00455309">
        <w:t xml:space="preserve">), </w:t>
      </w:r>
      <w:r w:rsidRPr="00455309">
        <w:rPr>
          <w:rFonts w:cs="TTE1E44838t00"/>
        </w:rPr>
        <w:t>δ</w:t>
      </w:r>
      <w:r w:rsidRPr="00455309">
        <w:rPr>
          <w:rFonts w:cs="TTE1E44838t00"/>
          <w:vertAlign w:val="subscript"/>
        </w:rPr>
        <w:t>C</w:t>
      </w:r>
      <w:r w:rsidRPr="00455309">
        <w:t xml:space="preserve"> (ppm): 171.7 (</w:t>
      </w:r>
      <w:r w:rsidRPr="00455309">
        <w:rPr>
          <w:i/>
          <w:iCs/>
        </w:rPr>
        <w:t>C</w:t>
      </w:r>
      <w:r w:rsidRPr="00455309">
        <w:t>=O), 130.7 (Ar</w:t>
      </w:r>
      <w:r w:rsidRPr="00455309">
        <w:rPr>
          <w:i/>
          <w:iCs/>
        </w:rPr>
        <w:t>C</w:t>
      </w:r>
      <w:r w:rsidRPr="00455309">
        <w:t>), 130.3 (Ar</w:t>
      </w:r>
      <w:r w:rsidRPr="00455309">
        <w:rPr>
          <w:i/>
          <w:iCs/>
        </w:rPr>
        <w:t>C</w:t>
      </w:r>
      <w:r w:rsidRPr="00455309">
        <w:t>H), 129.5 (Ar</w:t>
      </w:r>
      <w:r w:rsidRPr="00455309">
        <w:rPr>
          <w:i/>
          <w:iCs/>
        </w:rPr>
        <w:t>C</w:t>
      </w:r>
      <w:r w:rsidRPr="00455309">
        <w:t>H), 128.9 (Ar</w:t>
      </w:r>
      <w:r w:rsidRPr="00455309">
        <w:rPr>
          <w:i/>
          <w:iCs/>
        </w:rPr>
        <w:t>C</w:t>
      </w:r>
      <w:r w:rsidRPr="00455309">
        <w:t>H), 68.4 (</w:t>
      </w:r>
      <w:r w:rsidRPr="00455309">
        <w:rPr>
          <w:i/>
          <w:iCs/>
        </w:rPr>
        <w:t>C</w:t>
      </w:r>
      <w:r w:rsidRPr="00455309">
        <w:t>H), 57.9 (</w:t>
      </w:r>
      <w:r w:rsidRPr="00455309">
        <w:rPr>
          <w:i/>
          <w:iCs/>
        </w:rPr>
        <w:t>C</w:t>
      </w:r>
      <w:r w:rsidRPr="00455309">
        <w:t>H</w:t>
      </w:r>
      <w:r w:rsidRPr="00455309">
        <w:rPr>
          <w:vertAlign w:val="subscript"/>
        </w:rPr>
        <w:t>2</w:t>
      </w:r>
      <w:r w:rsidRPr="00455309">
        <w:t>), 53.8 (</w:t>
      </w:r>
      <w:r w:rsidRPr="00455309">
        <w:rPr>
          <w:i/>
          <w:iCs/>
        </w:rPr>
        <w:t>C</w:t>
      </w:r>
      <w:r w:rsidRPr="00455309">
        <w:t>H</w:t>
      </w:r>
      <w:r w:rsidRPr="00455309">
        <w:rPr>
          <w:vertAlign w:val="subscript"/>
        </w:rPr>
        <w:t>2</w:t>
      </w:r>
      <w:r w:rsidRPr="00455309">
        <w:t>), 28.4 (</w:t>
      </w:r>
      <w:r w:rsidRPr="00455309">
        <w:rPr>
          <w:i/>
          <w:iCs/>
        </w:rPr>
        <w:t>C</w:t>
      </w:r>
      <w:r w:rsidRPr="00455309">
        <w:t>H</w:t>
      </w:r>
      <w:r w:rsidRPr="00455309">
        <w:rPr>
          <w:vertAlign w:val="subscript"/>
        </w:rPr>
        <w:t>2</w:t>
      </w:r>
      <w:r w:rsidRPr="00455309">
        <w:t>), 22.5 (</w:t>
      </w:r>
      <w:r w:rsidRPr="00455309">
        <w:rPr>
          <w:i/>
          <w:iCs/>
        </w:rPr>
        <w:t>C</w:t>
      </w:r>
      <w:r w:rsidRPr="00455309">
        <w:t>H</w:t>
      </w:r>
      <w:r w:rsidRPr="00455309">
        <w:rPr>
          <w:vertAlign w:val="subscript"/>
        </w:rPr>
        <w:t>2</w:t>
      </w:r>
      <w:r w:rsidRPr="00455309">
        <w:t>);</w:t>
      </w:r>
      <w:r>
        <w:t xml:space="preserve"> </w:t>
      </w:r>
      <w:r w:rsidRPr="00455309">
        <w:rPr>
          <w:i/>
          <w:iCs/>
        </w:rPr>
        <w:t xml:space="preserve">m/z </w:t>
      </w:r>
      <w:r w:rsidRPr="00455309">
        <w:t>(TOF MS ES</w:t>
      </w:r>
      <w:r w:rsidRPr="00455309">
        <w:rPr>
          <w:vertAlign w:val="superscript"/>
        </w:rPr>
        <w:t>+</w:t>
      </w:r>
      <w:r w:rsidRPr="00455309">
        <w:t>) 206.1179 (100%, M</w:t>
      </w:r>
      <w:r w:rsidRPr="00455309">
        <w:rPr>
          <w:vertAlign w:val="superscript"/>
        </w:rPr>
        <w:t>+</w:t>
      </w:r>
      <w:r w:rsidRPr="00455309">
        <w:t>+H C</w:t>
      </w:r>
      <w:r w:rsidRPr="00455309">
        <w:rPr>
          <w:vertAlign w:val="subscript"/>
        </w:rPr>
        <w:t>12</w:t>
      </w:r>
      <w:r w:rsidRPr="00455309">
        <w:t>H</w:t>
      </w:r>
      <w:r w:rsidRPr="00455309">
        <w:rPr>
          <w:vertAlign w:val="subscript"/>
        </w:rPr>
        <w:t>15</w:t>
      </w:r>
      <w:r w:rsidRPr="00455309">
        <w:t>NO</w:t>
      </w:r>
      <w:r w:rsidRPr="00455309">
        <w:rPr>
          <w:vertAlign w:val="subscript"/>
        </w:rPr>
        <w:t>2</w:t>
      </w:r>
      <w:r w:rsidRPr="00455309">
        <w:t xml:space="preserve"> requires 206.1176).</w:t>
      </w:r>
    </w:p>
    <w:p w14:paraId="79706314" w14:textId="77777777" w:rsidR="008563FC" w:rsidRPr="00455309" w:rsidRDefault="008563FC" w:rsidP="00D86E74"/>
    <w:p w14:paraId="6795F4E4" w14:textId="1055CCEF" w:rsidR="008563FC" w:rsidRPr="00455309" w:rsidRDefault="008563FC" w:rsidP="00D86E74">
      <w:r w:rsidRPr="00455309">
        <w:t xml:space="preserve">Data is consistent with the literature, </w:t>
      </w:r>
      <w:r>
        <w:t xml:space="preserve">proton </w:t>
      </w:r>
      <w:r w:rsidRPr="00455309">
        <w:t xml:space="preserve">NMR data was repeated in </w:t>
      </w:r>
      <w:r w:rsidRPr="00455309">
        <w:rPr>
          <w:i/>
          <w:iCs/>
        </w:rPr>
        <w:t>d</w:t>
      </w:r>
      <w:r w:rsidRPr="00455309">
        <w:t xml:space="preserve">-methanol due to low solubility in </w:t>
      </w:r>
      <w:r w:rsidRPr="00455309">
        <w:rPr>
          <w:i/>
          <w:iCs/>
        </w:rPr>
        <w:t>d</w:t>
      </w:r>
      <w:r w:rsidRPr="00455309">
        <w:t>-chloroform.</w:t>
      </w:r>
      <w:r w:rsidRPr="00455309">
        <w:fldChar w:fldCharType="begin" w:fldLock="1"/>
      </w:r>
      <w:r w:rsidR="00F550D8">
        <w:instrText>ADDIN CSL_CITATION { "citationItems" : [ { "id" : "ITEM-1", "itemData" : { "DOI" : "10.1021/ma052448w", "ISSN" : "0024-9297", "author" : [ { "dropping-particle" : "", "family" : "Fernandez-Megia", "given" : "Eduardo", "non-dropping-particle" : "", "parse-names" : false, "suffix" : "" }, { "dropping-particle" : "", "family" : "Correa", "given" : "Juan", "non-dropping-particle" : "", "parse-names" : false, "suffix" : "" }, { "dropping-particle" : "", "family" : "Rodr\u00edguez-Meizoso", "given" : "Irene", "non-dropping-particle" : "", "parse-names" : false, "suffix" : "" }, { "dropping-particle" : "", "family" : "Riguera", "given" : "Ricardo", "non-dropping-particle" : "", "parse-names" : false, "suffix" : "" } ], "container-title" : "Macromolecules", "id" : "ITEM-1", "issue" : "6", "issued" : { "date-parts" : [ [ "2006", "3", "1" ] ] }, "note" : "doi: 10.1021/ma052448w", "page" : "2113-2120", "publisher" : "American Chemical Society", "title" : "A Click Approach to Unprotected Glycodendrimers", "type" : "article-journal", "volume" : "39" }, "uris" : [ "http://www.mendeley.com/documents/?uuid=3676da7a-b3e9-4f10-9afa-7f7ea8fead28" ] }, { "id" : "ITEM-2", "itemData" : { "DOI" : "Doi 10.1039/C1ob05040k", "ISBN" : "1477-0520", "ISSN" : "1477-0539", "PMID" : "21423935", "abstract" : "A series of light-activatable perfluorophenylazide (PFPA)-conjugated carbohydrate structures have been synthesized and applied to glycoarray fabrication. The glycoconjugates were structurally varied with respect to anomeric attachment, S-, and O-linked carbohydrates, respectively, as well as linker structure and length. Efficient stereoselective synthetic routes were developed, leading to the formation of the PFPA-conjugated structures in good yields over few steps. The use of glycosyl thiols as donors proved especially efficient and provided the final compounds in up to 70% total yield with high anomeric purities. PFPA-based photochemistry was subsequently used to generate carbohydrate arrays on a polymeric surface, and surface plasmon resonance imaging (SPRi) was applied for evaluation of carbohydrate-protein interactions using the plant lectin Concanavalin A (Con A) as a probe. The results indicate better performance and equal efficiency of S-and O-linked structures with intermediate linker length.", "author" : [ { "dropping-particle" : "", "family" : "Deng", "given" : "L Q", "non-dropping-particle" : "", "parse-names" : false, "suffix" : "" }, { "dropping-particle" : "", "family" : "Norberg", "given" : "O", "non-dropping-particle" : "", "parse-names" : false, "suffix" : "" }, { "dropping-particle" : "", "family" : "Uppalapati", "given" : "S", "non-dropping-particle" : "", "parse-names" : false, "suffix" : "" }, { "dropping-particle" : "", "family" : "Yan", "given" : "M D", "non-dropping-particle" : "", "parse-names" : false, "suffix" : "" }, { "dropping-particle" : "", "family" : "Ramstrom", "given" : "O", "non-dropping-particle" : "", "parse-names" : false, "suffix" : "" } ], "container-title" : "Organic &amp; Biomolecular Chemistry", "id" : "ITEM-2", "issued" : { "date-parts" : [ [ "2011" ] ] }, "page" : "3188-3198", "title" : "Stereoselective synthesis of light-activatable perfluorophenylazide-conjugated carbohydrates for glycoarray fabrication and evaluation of structural effects on protein binding by SPR imaging", "type" : "article-journal", "volume" : "9" }, "uris" : [ "http://www.mendeley.com/documents/?uuid=664d2d35-2f57-4891-9b2d-c6cb489b34b2" ] } ], "mendeley" : { "formattedCitation" : "&lt;sup&gt;202,203&lt;/sup&gt;", "plainTextFormattedCitation" : "202,203", "previouslyFormattedCitation" : "&lt;sup&gt;202,203&lt;/sup&gt;" }, "properties" : {  }, "schema" : "https://github.com/citation-style-language/schema/raw/master/csl-citation.json" }</w:instrText>
      </w:r>
      <w:r w:rsidRPr="00455309">
        <w:fldChar w:fldCharType="separate"/>
      </w:r>
      <w:r w:rsidR="00F550D8" w:rsidRPr="00F550D8">
        <w:rPr>
          <w:noProof/>
          <w:vertAlign w:val="superscript"/>
        </w:rPr>
        <w:t>202,203</w:t>
      </w:r>
      <w:r w:rsidRPr="00455309">
        <w:fldChar w:fldCharType="end"/>
      </w:r>
      <w:r w:rsidRPr="00455309">
        <w:t xml:space="preserve"> Data is consistent with the </w:t>
      </w:r>
      <w:r w:rsidRPr="00455309">
        <w:rPr>
          <w:i/>
          <w:iCs/>
        </w:rPr>
        <w:t>N</w:t>
      </w:r>
      <w:r w:rsidRPr="00455309">
        <w:t>-Benzly-</w:t>
      </w:r>
      <w:r w:rsidRPr="00455309">
        <w:rPr>
          <w:sz w:val="22"/>
        </w:rPr>
        <w:t>L</w:t>
      </w:r>
      <w:r w:rsidRPr="00455309">
        <w:t>-proline.</w:t>
      </w:r>
      <w:r w:rsidRPr="00455309">
        <w:fldChar w:fldCharType="begin" w:fldLock="1"/>
      </w:r>
      <w:r w:rsidR="00F550D8">
        <w:instrText>ADDIN CSL_CITATION { "citationItems" : [ { "id" : "ITEM-1", "itemData" : { "DOI" : "10.1021/jo101940k", "ISSN" : "0022-3263", "author" : [ { "dropping-particle" : "", "family" : "Smith", "given" : "Daniel J", "non-dropping-particle" : "", "parse-names" : false, "suffix" : "" }, { "dropping-particle" : "", "family" : "Yap", "given" : "Glenn P A", "non-dropping-particle" : "", "parse-names" : false, "suffix" : "" }, { "dropping-particle" : "", "family" : "Kelley", "given" : "James A", "non-dropping-particle" : "", "parse-names" : false, "suffix" : "" }, { "dropping-particle" : "", "family" : "Schneider", "given" : "Joel P", "non-dropping-particle" : "", "parse-names" : false, "suffix" : "" } ], "container-title" : "The Journal of Organic Chemistry", "id" : "ITEM-1", "issue" : "6", "issued" : { "date-parts" : [ [ "2011", "3", "18" ] ] }, "note" : "doi: 10.1021/jo101940k", "page" : "1513-1520", "publisher" : "American Chemical Society", "title" : "Enhanced Stereoselectivity of a Cu(II) Complex Chiral Auxiliary in the Synthesis of Fmoc-l-\u03b3-carboxyglutamic Acid", "type" : "article-journal", "volume" : "76" }, "uris" : [ "http://www.mendeley.com/documents/?uuid=2e9d7773-58c0-4368-995d-c7c59c5eb071" ] } ], "mendeley" : { "formattedCitation" : "&lt;sup&gt;206&lt;/sup&gt;", "plainTextFormattedCitation" : "206", "previouslyFormattedCitation" : "&lt;sup&gt;206&lt;/sup&gt;" }, "properties" : {  }, "schema" : "https://github.com/citation-style-language/schema/raw/master/csl-citation.json" }</w:instrText>
      </w:r>
      <w:r w:rsidRPr="00455309">
        <w:fldChar w:fldCharType="separate"/>
      </w:r>
      <w:r w:rsidR="00F550D8" w:rsidRPr="00F550D8">
        <w:rPr>
          <w:noProof/>
          <w:vertAlign w:val="superscript"/>
        </w:rPr>
        <w:t>206</w:t>
      </w:r>
      <w:r w:rsidRPr="00455309">
        <w:fldChar w:fldCharType="end"/>
      </w:r>
    </w:p>
    <w:p w14:paraId="7EE0CE21" w14:textId="77777777" w:rsidR="008563FC" w:rsidRPr="00AB45F7" w:rsidRDefault="008563FC" w:rsidP="00D86E74">
      <w:pPr>
        <w:rPr>
          <w:rStyle w:val="HTMLCite"/>
          <w:rFonts w:cs="Helvetica"/>
          <w:color w:val="000000"/>
          <w:shd w:val="clear" w:color="auto" w:fill="FFFFFF"/>
        </w:rPr>
      </w:pPr>
    </w:p>
    <w:p w14:paraId="1150B922" w14:textId="77777777" w:rsidR="008563FC" w:rsidRPr="00BC3A70" w:rsidRDefault="008563FC" w:rsidP="00D86E74">
      <w:pPr>
        <w:rPr>
          <w:lang w:val="en-US"/>
        </w:rPr>
      </w:pPr>
      <w:r>
        <w:rPr>
          <w:lang w:val="en-US"/>
        </w:rPr>
        <w:br w:type="page"/>
      </w:r>
    </w:p>
    <w:p w14:paraId="60DB0B9E" w14:textId="77777777" w:rsidR="008563FC" w:rsidRPr="00761867" w:rsidRDefault="008563FC" w:rsidP="00D86E74">
      <w:pPr>
        <w:pStyle w:val="Heading3"/>
      </w:pPr>
      <w:bookmarkStart w:id="480" w:name="_Toc490658223"/>
      <w:bookmarkStart w:id="481" w:name="_Toc509909966"/>
      <w:r>
        <w:rPr>
          <w:lang w:val="en-US"/>
        </w:rPr>
        <w:lastRenderedPageBreak/>
        <w:t>25</w:t>
      </w:r>
      <w:r w:rsidRPr="00AB45F7">
        <w:rPr>
          <w:lang w:val="en-US"/>
        </w:rPr>
        <w:t>)</w:t>
      </w:r>
      <w:r w:rsidRPr="00AB45F7">
        <w:rPr>
          <w:lang w:val="en-US"/>
        </w:rPr>
        <w:tab/>
      </w:r>
      <w:r w:rsidRPr="00761867">
        <w:t>BPB (</w:t>
      </w:r>
      <w:r w:rsidRPr="002E1DBF">
        <w:rPr>
          <w:sz w:val="22"/>
        </w:rPr>
        <w:t>D</w:t>
      </w:r>
      <w:r w:rsidRPr="00761867">
        <w:t>-proline)</w:t>
      </w:r>
      <w:bookmarkEnd w:id="480"/>
      <w:r w:rsidR="005E6F63">
        <w:t xml:space="preserve"> </w:t>
      </w:r>
      <w:r w:rsidRPr="005E6F63">
        <w:t>(2R)-N-(2-benzoylphenyl)-1-benzylpyrrolidine-2-carboxamide</w:t>
      </w:r>
      <w:bookmarkEnd w:id="481"/>
    </w:p>
    <w:p w14:paraId="4E598410" w14:textId="77777777" w:rsidR="008563FC" w:rsidRPr="00761867" w:rsidRDefault="008563FC" w:rsidP="00717E76">
      <w:pPr>
        <w:jc w:val="center"/>
      </w:pPr>
      <w:r w:rsidRPr="00761867">
        <w:rPr>
          <w:noProof/>
          <w:lang w:eastAsia="en-GB"/>
        </w:rPr>
        <w:drawing>
          <wp:inline distT="0" distB="0" distL="0" distR="0" wp14:anchorId="23B6ACAC" wp14:editId="320B08FE">
            <wp:extent cx="1449070" cy="940435"/>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449070" cy="940435"/>
                    </a:xfrm>
                    <a:prstGeom prst="rect">
                      <a:avLst/>
                    </a:prstGeom>
                    <a:noFill/>
                    <a:ln>
                      <a:noFill/>
                    </a:ln>
                  </pic:spPr>
                </pic:pic>
              </a:graphicData>
            </a:graphic>
          </wp:inline>
        </w:drawing>
      </w:r>
    </w:p>
    <w:p w14:paraId="5B2C4795" w14:textId="77777777" w:rsidR="008563FC" w:rsidRPr="00856AD9" w:rsidRDefault="008563FC" w:rsidP="00D86E74">
      <w:r w:rsidRPr="00761867">
        <w:t>Fresh</w:t>
      </w:r>
      <w:r>
        <w:t>ly distilled thionyl chloride (0.9 mL, 1,9</w:t>
      </w:r>
      <w:r w:rsidRPr="00761867">
        <w:t xml:space="preserve"> g, 11.0 mmol) was added drop-wise to </w:t>
      </w:r>
      <w:r w:rsidRPr="00761867">
        <w:rPr>
          <w:i/>
          <w:iCs/>
        </w:rPr>
        <w:t>N</w:t>
      </w:r>
      <w:r w:rsidRPr="00761867">
        <w:t>-benzyl-D-proline (2.0 g, 9.7 mmol) dissolved in dry DCM (10 mL) at -30 °C. The solution was warmed to -10 °C until the mixture became trans</w:t>
      </w:r>
      <w:r>
        <w:t xml:space="preserve">parent. 2-aminobenzophenone (1.9 </w:t>
      </w:r>
      <w:r w:rsidRPr="00761867">
        <w:t>g, 9.7 mmol) dissolved in DCM (5mL) was added to the solution once it was re-cooled to -30°C, the mixture was allowed to warm to room temperature and stirred for a further 16 hours.</w:t>
      </w:r>
      <w:r>
        <w:t xml:space="preserve"> The mixt</w:t>
      </w:r>
      <w:r w:rsidRPr="00761867">
        <w:t xml:space="preserve">ure was cooled to 0 °C and quenched by addition of water (30 mL) and extracted with DCM (4 x 50 mL). The combined organic layers were dried over magnesium sulfate, filtered and the solvent removed </w:t>
      </w:r>
      <w:r w:rsidRPr="00761867">
        <w:rPr>
          <w:i/>
          <w:iCs/>
        </w:rPr>
        <w:t>in vacuo</w:t>
      </w:r>
      <w:r w:rsidRPr="00761867">
        <w:t xml:space="preserve"> to yield a</w:t>
      </w:r>
      <w:r>
        <w:t>n</w:t>
      </w:r>
      <w:r w:rsidRPr="00761867">
        <w:t xml:space="preserve"> orange solid. This was recrystallized from the minimum amount of hot ethanol with a yellow solid collected (1.68 g, 4.8 mmol, 46%);</w:t>
      </w:r>
      <m:oMath>
        <m:sSubSup>
          <m:sSubSupPr>
            <m:ctrlPr>
              <w:rPr>
                <w:rFonts w:ascii="Cambria Math" w:hAnsi="Cambria Math"/>
                <w:i/>
              </w:rPr>
            </m:ctrlPr>
          </m:sSubSupPr>
          <m:e>
            <m:r>
              <w:rPr>
                <w:rFonts w:ascii="Cambria Math" w:hAnsi="Cambria Math"/>
              </w:rPr>
              <m:t>[∝]</m:t>
            </m:r>
          </m:e>
          <m:sub>
            <m:r>
              <m:rPr>
                <m:sty m:val="p"/>
              </m:rPr>
              <w:rPr>
                <w:rFonts w:ascii="Cambria Math" w:hAnsi="Cambria Math"/>
              </w:rPr>
              <m:t>D</m:t>
            </m:r>
          </m:sub>
          <m:sup>
            <m:r>
              <w:rPr>
                <w:rFonts w:ascii="Cambria Math" w:hAnsi="Cambria Math"/>
              </w:rPr>
              <m:t>25</m:t>
            </m:r>
          </m:sup>
        </m:sSubSup>
      </m:oMath>
      <w:r w:rsidRPr="00761867">
        <w:t xml:space="preserve">  +78.0 (</w:t>
      </w:r>
      <w:r w:rsidRPr="00761867">
        <w:rPr>
          <w:i/>
        </w:rPr>
        <w:t xml:space="preserve">c </w:t>
      </w:r>
      <w:r w:rsidRPr="00761867">
        <w:t>1.0, CH</w:t>
      </w:r>
      <w:r w:rsidRPr="00761867">
        <w:rPr>
          <w:vertAlign w:val="subscript"/>
        </w:rPr>
        <w:t>3</w:t>
      </w:r>
      <w:r w:rsidRPr="00761867">
        <w:t>OH);</w:t>
      </w:r>
      <w:r w:rsidRPr="00761867">
        <w:rPr>
          <w:color w:val="000000"/>
        </w:rPr>
        <w:t xml:space="preserve"> </w:t>
      </w:r>
      <w:r w:rsidRPr="002C44B4">
        <w:rPr>
          <w:color w:val="000000"/>
        </w:rPr>
        <w:t>ν</w:t>
      </w:r>
      <w:r w:rsidRPr="002C44B4">
        <w:rPr>
          <w:vertAlign w:val="subscript"/>
        </w:rPr>
        <w:t>max</w:t>
      </w:r>
      <w:r w:rsidRPr="002C44B4">
        <w:t>/cm</w:t>
      </w:r>
      <w:r w:rsidRPr="002C44B4">
        <w:rPr>
          <w:vertAlign w:val="superscript"/>
        </w:rPr>
        <w:t>-1</w:t>
      </w:r>
      <w:r w:rsidRPr="002C44B4">
        <w:t xml:space="preserve"> (thin film):</w:t>
      </w:r>
      <w:r>
        <w:t xml:space="preserve"> 3266, 2971, 2808, 1964, 1689, 1645, 1511, 1266;</w:t>
      </w:r>
      <w:r w:rsidRPr="00761867">
        <w:t xml:space="preserve"> </w:t>
      </w:r>
      <w:r w:rsidRPr="00761867">
        <w:rPr>
          <w:vertAlign w:val="superscript"/>
        </w:rPr>
        <w:t>1</w:t>
      </w:r>
      <w:r w:rsidRPr="00761867">
        <w:t>H NMR (400 MHz, CDCl</w:t>
      </w:r>
      <w:r w:rsidRPr="00761867">
        <w:rPr>
          <w:vertAlign w:val="subscript"/>
        </w:rPr>
        <w:t>3</w:t>
      </w:r>
      <w:r w:rsidRPr="00761867">
        <w:t xml:space="preserve">), </w:t>
      </w:r>
      <w:r w:rsidRPr="00761867">
        <w:rPr>
          <w:rFonts w:cs="TTE1E44838t00"/>
        </w:rPr>
        <w:t>δ</w:t>
      </w:r>
      <w:r w:rsidRPr="00761867">
        <w:rPr>
          <w:rFonts w:cs="TTE1E44838t00"/>
          <w:vertAlign w:val="subscript"/>
        </w:rPr>
        <w:t>H</w:t>
      </w:r>
      <w:r w:rsidRPr="00761867">
        <w:t xml:space="preserve"> (ppm): 3.95 (1H, d,</w:t>
      </w:r>
      <w:r w:rsidRPr="00761867">
        <w:rPr>
          <w:i/>
          <w:iCs/>
        </w:rPr>
        <w:t xml:space="preserve"> J</w:t>
      </w:r>
      <w:r w:rsidRPr="00761867">
        <w:t xml:space="preserve"> 12.9, BnC</w:t>
      </w:r>
      <w:r w:rsidRPr="00761867">
        <w:rPr>
          <w:i/>
          <w:iCs/>
        </w:rPr>
        <w:t>H</w:t>
      </w:r>
      <w:r w:rsidRPr="00761867">
        <w:rPr>
          <w:vertAlign w:val="subscript"/>
        </w:rPr>
        <w:t>2</w:t>
      </w:r>
      <w:r w:rsidRPr="00761867">
        <w:t xml:space="preserve">), 3.62(1H, d, </w:t>
      </w:r>
      <w:r w:rsidRPr="00761867">
        <w:rPr>
          <w:i/>
          <w:iCs/>
        </w:rPr>
        <w:t>J</w:t>
      </w:r>
      <w:r w:rsidRPr="00761867">
        <w:t xml:space="preserve"> 12.9, BnC</w:t>
      </w:r>
      <w:r w:rsidRPr="00761867">
        <w:rPr>
          <w:i/>
          <w:iCs/>
        </w:rPr>
        <w:t>H</w:t>
      </w:r>
      <w:r w:rsidRPr="00761867">
        <w:rPr>
          <w:vertAlign w:val="subscript"/>
        </w:rPr>
        <w:t>2</w:t>
      </w:r>
      <w:r w:rsidRPr="00761867">
        <w:t xml:space="preserve">), 3.34 (1H, dd, </w:t>
      </w:r>
      <w:r w:rsidRPr="00761867">
        <w:rPr>
          <w:i/>
          <w:iCs/>
        </w:rPr>
        <w:t>J</w:t>
      </w:r>
      <w:r w:rsidRPr="00761867">
        <w:t xml:space="preserve"> 10.2 and 4.7, C</w:t>
      </w:r>
      <w:r w:rsidRPr="00761867">
        <w:rPr>
          <w:i/>
          <w:iCs/>
        </w:rPr>
        <w:t>H</w:t>
      </w:r>
      <w:r w:rsidRPr="00761867">
        <w:t>), 3.26-3.22 (1H, m, C</w:t>
      </w:r>
      <w:r w:rsidRPr="00761867">
        <w:rPr>
          <w:i/>
          <w:iCs/>
        </w:rPr>
        <w:t>H</w:t>
      </w:r>
      <w:r w:rsidRPr="00761867">
        <w:t>H), 2.46-2.39 (1H, m, C</w:t>
      </w:r>
      <w:r w:rsidRPr="00761867">
        <w:rPr>
          <w:i/>
          <w:iCs/>
        </w:rPr>
        <w:t>H</w:t>
      </w:r>
      <w:r w:rsidRPr="00761867">
        <w:t>H), 2.31-2.23 (1H, m, C</w:t>
      </w:r>
      <w:r w:rsidRPr="00761867">
        <w:rPr>
          <w:i/>
          <w:iCs/>
        </w:rPr>
        <w:t>H</w:t>
      </w:r>
      <w:r w:rsidRPr="00761867">
        <w:t>H), 2.01-1.95 (1H, m, C</w:t>
      </w:r>
      <w:r w:rsidRPr="00761867">
        <w:rPr>
          <w:i/>
          <w:iCs/>
        </w:rPr>
        <w:t>H</w:t>
      </w:r>
      <w:r w:rsidRPr="00761867">
        <w:t>H), 1.87-1.80 (2H, m, C</w:t>
      </w:r>
      <w:r w:rsidRPr="00761867">
        <w:rPr>
          <w:i/>
          <w:iCs/>
        </w:rPr>
        <w:t>H</w:t>
      </w:r>
      <w:r w:rsidRPr="00761867">
        <w:rPr>
          <w:vertAlign w:val="subscript"/>
        </w:rPr>
        <w:t>2</w:t>
      </w:r>
      <w:r w:rsidRPr="00761867">
        <w:t>);</w:t>
      </w:r>
      <w:r>
        <w:t xml:space="preserve"> </w:t>
      </w:r>
      <w:r w:rsidRPr="00CD3477">
        <w:rPr>
          <w:vertAlign w:val="superscript"/>
        </w:rPr>
        <w:t>13</w:t>
      </w:r>
      <w:r w:rsidRPr="00CD3477">
        <w:t xml:space="preserve">C NMR (100 MHz, </w:t>
      </w:r>
      <w:r w:rsidRPr="00CD3477">
        <w:rPr>
          <w:rFonts w:cs="Lucida Grande"/>
        </w:rPr>
        <w:t>C</w:t>
      </w:r>
      <w:r w:rsidRPr="00CD3477">
        <w:t>DCl</w:t>
      </w:r>
      <w:r w:rsidRPr="00CD3477">
        <w:rPr>
          <w:vertAlign w:val="subscript"/>
        </w:rPr>
        <w:t>3</w:t>
      </w:r>
      <w:r w:rsidRPr="00CD3477">
        <w:t xml:space="preserve">), </w:t>
      </w:r>
      <w:r w:rsidRPr="00CD3477">
        <w:rPr>
          <w:rFonts w:cs="TTE1E44838t00"/>
        </w:rPr>
        <w:t>δ</w:t>
      </w:r>
      <w:r w:rsidRPr="00CD3477">
        <w:rPr>
          <w:rFonts w:cs="TTE1E44838t00"/>
          <w:vertAlign w:val="subscript"/>
        </w:rPr>
        <w:t>C</w:t>
      </w:r>
      <w:r w:rsidRPr="00CD3477">
        <w:t xml:space="preserve"> (ppm): 198.1 (</w:t>
      </w:r>
      <w:r w:rsidRPr="00CD3477">
        <w:rPr>
          <w:i/>
          <w:iCs/>
        </w:rPr>
        <w:t>C</w:t>
      </w:r>
      <w:r w:rsidRPr="00CD3477">
        <w:t>=O), 174.7 (</w:t>
      </w:r>
      <w:r w:rsidRPr="00CD3477">
        <w:rPr>
          <w:i/>
          <w:iCs/>
        </w:rPr>
        <w:t>C</w:t>
      </w:r>
      <w:r w:rsidRPr="00CD3477">
        <w:t>=O), 139.2 (</w:t>
      </w:r>
      <w:r w:rsidRPr="00CD3477">
        <w:rPr>
          <w:i/>
          <w:iCs/>
        </w:rPr>
        <w:t>C</w:t>
      </w:r>
      <w:r w:rsidRPr="00CD3477">
        <w:t>), 138.5 (</w:t>
      </w:r>
      <w:r w:rsidRPr="00CD3477">
        <w:rPr>
          <w:i/>
          <w:iCs/>
        </w:rPr>
        <w:t>C</w:t>
      </w:r>
      <w:r w:rsidRPr="00CD3477">
        <w:t>), 138.1 (</w:t>
      </w:r>
      <w:r w:rsidRPr="00CD3477">
        <w:rPr>
          <w:i/>
          <w:iCs/>
        </w:rPr>
        <w:t>C</w:t>
      </w:r>
      <w:r w:rsidRPr="00CD3477">
        <w:t>), 133.42 (Ar</w:t>
      </w:r>
      <w:r w:rsidRPr="00CD3477">
        <w:rPr>
          <w:i/>
          <w:iCs/>
        </w:rPr>
        <w:t>C</w:t>
      </w:r>
      <w:r w:rsidRPr="00CD3477">
        <w:t>H), 132.6 (Ar</w:t>
      </w:r>
      <w:r w:rsidRPr="00CD3477">
        <w:rPr>
          <w:i/>
          <w:iCs/>
        </w:rPr>
        <w:t>C</w:t>
      </w:r>
      <w:r w:rsidRPr="00CD3477">
        <w:t>H), 132.5 (Ar</w:t>
      </w:r>
      <w:r w:rsidRPr="00CD3477">
        <w:rPr>
          <w:i/>
          <w:iCs/>
        </w:rPr>
        <w:t>C</w:t>
      </w:r>
      <w:r w:rsidRPr="00CD3477">
        <w:t>H), 130.2 (Ar</w:t>
      </w:r>
      <w:r w:rsidRPr="00CD3477">
        <w:rPr>
          <w:i/>
          <w:iCs/>
        </w:rPr>
        <w:t>C</w:t>
      </w:r>
      <w:r w:rsidRPr="00CD3477">
        <w:t>H), 129.2(Ar</w:t>
      </w:r>
      <w:r w:rsidRPr="00CD3477">
        <w:rPr>
          <w:i/>
          <w:iCs/>
        </w:rPr>
        <w:t>C</w:t>
      </w:r>
      <w:r w:rsidRPr="00CD3477">
        <w:t>H), 128.4 (Ar</w:t>
      </w:r>
      <w:r w:rsidRPr="00CD3477">
        <w:rPr>
          <w:i/>
          <w:iCs/>
        </w:rPr>
        <w:t>C</w:t>
      </w:r>
      <w:r w:rsidRPr="00CD3477">
        <w:t>H), 128.2 (Ar</w:t>
      </w:r>
      <w:r w:rsidRPr="00CD3477">
        <w:rPr>
          <w:i/>
          <w:iCs/>
        </w:rPr>
        <w:t>C</w:t>
      </w:r>
      <w:r w:rsidRPr="00CD3477">
        <w:t>H), 127.1 (Ar</w:t>
      </w:r>
      <w:r w:rsidRPr="00CD3477">
        <w:rPr>
          <w:i/>
          <w:iCs/>
        </w:rPr>
        <w:t>C</w:t>
      </w:r>
      <w:r w:rsidRPr="00CD3477">
        <w:t>H), 125.3 (</w:t>
      </w:r>
      <w:r w:rsidRPr="00CD3477">
        <w:rPr>
          <w:i/>
          <w:iCs/>
        </w:rPr>
        <w:t>C</w:t>
      </w:r>
      <w:r w:rsidRPr="00CD3477">
        <w:t>), 122.3 (Ar</w:t>
      </w:r>
      <w:r w:rsidRPr="00CD3477">
        <w:rPr>
          <w:i/>
          <w:iCs/>
        </w:rPr>
        <w:t>C</w:t>
      </w:r>
      <w:r w:rsidRPr="00CD3477">
        <w:t>H), 121.5(Ar</w:t>
      </w:r>
      <w:r w:rsidRPr="00CD3477">
        <w:rPr>
          <w:i/>
          <w:iCs/>
        </w:rPr>
        <w:t>C</w:t>
      </w:r>
      <w:r w:rsidRPr="00CD3477">
        <w:t>H), 68.3 (</w:t>
      </w:r>
      <w:r w:rsidRPr="00CD3477">
        <w:rPr>
          <w:i/>
          <w:iCs/>
        </w:rPr>
        <w:t>C</w:t>
      </w:r>
      <w:r w:rsidRPr="00CD3477">
        <w:t>H), 59.7 (</w:t>
      </w:r>
      <w:r w:rsidRPr="00CD3477">
        <w:rPr>
          <w:i/>
          <w:iCs/>
        </w:rPr>
        <w:t>C</w:t>
      </w:r>
      <w:r w:rsidRPr="00CD3477">
        <w:t>H</w:t>
      </w:r>
      <w:r w:rsidRPr="00CD3477">
        <w:rPr>
          <w:vertAlign w:val="subscript"/>
        </w:rPr>
        <w:t>2</w:t>
      </w:r>
      <w:r w:rsidRPr="00CD3477">
        <w:t>), 53.9 (</w:t>
      </w:r>
      <w:r w:rsidRPr="00CD3477">
        <w:rPr>
          <w:i/>
          <w:iCs/>
        </w:rPr>
        <w:t>C</w:t>
      </w:r>
      <w:r w:rsidRPr="00CD3477">
        <w:t>H</w:t>
      </w:r>
      <w:r w:rsidRPr="00CD3477">
        <w:rPr>
          <w:vertAlign w:val="subscript"/>
        </w:rPr>
        <w:t>2</w:t>
      </w:r>
      <w:r w:rsidRPr="00CD3477">
        <w:t>), 31.0 (</w:t>
      </w:r>
      <w:r w:rsidRPr="00CD3477">
        <w:rPr>
          <w:i/>
          <w:iCs/>
        </w:rPr>
        <w:t>C</w:t>
      </w:r>
      <w:r w:rsidRPr="00CD3477">
        <w:t>H</w:t>
      </w:r>
      <w:r w:rsidRPr="00CD3477">
        <w:rPr>
          <w:vertAlign w:val="subscript"/>
        </w:rPr>
        <w:t>2</w:t>
      </w:r>
      <w:r w:rsidRPr="00CD3477">
        <w:t>), 24.2 (</w:t>
      </w:r>
      <w:r w:rsidRPr="00CD3477">
        <w:rPr>
          <w:i/>
          <w:iCs/>
        </w:rPr>
        <w:t>C</w:t>
      </w:r>
      <w:r w:rsidRPr="00CD3477">
        <w:t>H</w:t>
      </w:r>
      <w:r w:rsidRPr="00CD3477">
        <w:rPr>
          <w:vertAlign w:val="subscript"/>
        </w:rPr>
        <w:t>2</w:t>
      </w:r>
      <w:r w:rsidRPr="00CD3477">
        <w:t>);</w:t>
      </w:r>
      <w:r>
        <w:t xml:space="preserve"> </w:t>
      </w:r>
      <w:r w:rsidRPr="00856AD9">
        <w:rPr>
          <w:i/>
          <w:iCs/>
        </w:rPr>
        <w:t xml:space="preserve">m/z </w:t>
      </w:r>
      <w:r w:rsidRPr="00856AD9">
        <w:t>(TOF MS ES</w:t>
      </w:r>
      <w:r w:rsidRPr="00856AD9">
        <w:rPr>
          <w:vertAlign w:val="superscript"/>
        </w:rPr>
        <w:t>+</w:t>
      </w:r>
      <w:r w:rsidRPr="00856AD9">
        <w:t>) 385.1913 (100%, M</w:t>
      </w:r>
      <w:r w:rsidRPr="00856AD9">
        <w:rPr>
          <w:vertAlign w:val="superscript"/>
        </w:rPr>
        <w:t>+</w:t>
      </w:r>
      <w:r w:rsidRPr="00856AD9">
        <w:t>+H C</w:t>
      </w:r>
      <w:r w:rsidRPr="00856AD9">
        <w:rPr>
          <w:vertAlign w:val="subscript"/>
        </w:rPr>
        <w:t>25</w:t>
      </w:r>
      <w:r w:rsidRPr="00856AD9">
        <w:t>H</w:t>
      </w:r>
      <w:r w:rsidRPr="00856AD9">
        <w:rPr>
          <w:vertAlign w:val="subscript"/>
        </w:rPr>
        <w:t>24</w:t>
      </w:r>
      <w:r w:rsidRPr="00856AD9">
        <w:t>N</w:t>
      </w:r>
      <w:r w:rsidRPr="00856AD9">
        <w:rPr>
          <w:vertAlign w:val="subscript"/>
        </w:rPr>
        <w:t>2</w:t>
      </w:r>
      <w:r w:rsidRPr="00856AD9">
        <w:t>O</w:t>
      </w:r>
      <w:r w:rsidRPr="00856AD9">
        <w:rPr>
          <w:vertAlign w:val="subscript"/>
        </w:rPr>
        <w:t>2</w:t>
      </w:r>
      <w:r w:rsidRPr="00856AD9">
        <w:t xml:space="preserve"> requires 385.1911).</w:t>
      </w:r>
    </w:p>
    <w:p w14:paraId="4CC2FCF0" w14:textId="77777777" w:rsidR="008563FC" w:rsidRPr="00856AD9" w:rsidRDefault="008563FC" w:rsidP="00D86E74"/>
    <w:p w14:paraId="6F6E6CE9" w14:textId="4C6F67F5" w:rsidR="008563FC" w:rsidRPr="00761867" w:rsidRDefault="008563FC" w:rsidP="00D86E74">
      <w:r w:rsidRPr="00761867">
        <w:t>Data is consistent with the (2</w:t>
      </w:r>
      <w:r w:rsidRPr="00761867">
        <w:rPr>
          <w:i/>
          <w:iCs/>
        </w:rPr>
        <w:t>S</w:t>
      </w:r>
      <w:r w:rsidRPr="00761867">
        <w:t>)-isomer.</w:t>
      </w:r>
      <w:r w:rsidRPr="00761867">
        <w:fldChar w:fldCharType="begin" w:fldLock="1"/>
      </w:r>
      <w:r w:rsidR="00F550D8">
        <w:instrText>ADDIN CSL_CITATION { "citationItems" : [ { "id" : "ITEM-1", "itemData" : { "DOI" : "10.1021/jo101940k", "ISSN" : "0022-3263", "author" : [ { "dropping-particle" : "", "family" : "Smith", "given" : "Daniel J", "non-dropping-particle" : "", "parse-names" : false, "suffix" : "" }, { "dropping-particle" : "", "family" : "Yap", "given" : "Glenn P A", "non-dropping-particle" : "", "parse-names" : false, "suffix" : "" }, { "dropping-particle" : "", "family" : "Kelley", "given" : "James A", "non-dropping-particle" : "", "parse-names" : false, "suffix" : "" }, { "dropping-particle" : "", "family" : "Schneider", "given" : "Joel P", "non-dropping-particle" : "", "parse-names" : false, "suffix" : "" } ], "container-title" : "The Journal of Organic Chemistry", "id" : "ITEM-1", "issue" : "6", "issued" : { "date-parts" : [ [ "2011", "3", "18" ] ] }, "note" : "doi: 10.1021/jo101940k", "page" : "1513-1520", "publisher" : "American Chemical Society", "title" : "Enhanced Stereoselectivity of a Cu(II) Complex Chiral Auxiliary in the Synthesis of Fmoc-l-\u03b3-carboxyglutamic Acid", "type" : "article-journal", "volume" : "76" }, "uris" : [ "http://www.mendeley.com/documents/?uuid=2e9d7773-58c0-4368-995d-c7c59c5eb071" ] } ], "mendeley" : { "formattedCitation" : "&lt;sup&gt;206&lt;/sup&gt;", "plainTextFormattedCitation" : "206", "previouslyFormattedCitation" : "&lt;sup&gt;206&lt;/sup&gt;" }, "properties" : {  }, "schema" : "https://github.com/citation-style-language/schema/raw/master/csl-citation.json" }</w:instrText>
      </w:r>
      <w:r w:rsidRPr="00761867">
        <w:fldChar w:fldCharType="separate"/>
      </w:r>
      <w:r w:rsidR="00F550D8" w:rsidRPr="00F550D8">
        <w:rPr>
          <w:noProof/>
          <w:vertAlign w:val="superscript"/>
        </w:rPr>
        <w:t>206</w:t>
      </w:r>
      <w:r w:rsidRPr="00761867">
        <w:fldChar w:fldCharType="end"/>
      </w:r>
    </w:p>
    <w:p w14:paraId="7A550BCB" w14:textId="77777777" w:rsidR="008563FC" w:rsidRPr="00CC18CE" w:rsidRDefault="008563FC" w:rsidP="00D86E74">
      <w:pPr>
        <w:rPr>
          <w:highlight w:val="yellow"/>
        </w:rPr>
      </w:pPr>
      <w:r w:rsidRPr="00CC18CE">
        <w:rPr>
          <w:highlight w:val="yellow"/>
        </w:rPr>
        <w:br w:type="page"/>
      </w:r>
    </w:p>
    <w:p w14:paraId="2BB27358" w14:textId="77777777" w:rsidR="008563FC" w:rsidRPr="0073305A" w:rsidRDefault="008563FC" w:rsidP="00D86E74">
      <w:pPr>
        <w:pStyle w:val="Heading3"/>
      </w:pPr>
      <w:bookmarkStart w:id="482" w:name="_Toc490658224"/>
      <w:bookmarkStart w:id="483" w:name="_Toc509909967"/>
      <w:r w:rsidRPr="00CC18CE">
        <w:rPr>
          <w:lang w:val="en-US"/>
        </w:rPr>
        <w:lastRenderedPageBreak/>
        <w:t>27)</w:t>
      </w:r>
      <w:r w:rsidRPr="00CC18CE">
        <w:rPr>
          <w:lang w:val="en-US"/>
        </w:rPr>
        <w:tab/>
      </w:r>
      <w:r w:rsidRPr="00761867">
        <w:t xml:space="preserve"> (</w:t>
      </w:r>
      <w:r w:rsidRPr="002E1DBF">
        <w:rPr>
          <w:sz w:val="22"/>
        </w:rPr>
        <w:t>D</w:t>
      </w:r>
      <w:r w:rsidRPr="00761867">
        <w:t>)-Gly-Ni-BPB</w:t>
      </w:r>
      <w:bookmarkEnd w:id="482"/>
      <w:r w:rsidR="005E6F63">
        <w:t>2-{[(2-{[(1-benzylpyrrolidin-2-</w:t>
      </w:r>
      <w:r w:rsidRPr="005E6F63">
        <w:t>yl)(oxido)methylidene]</w:t>
      </w:r>
      <w:r w:rsidR="005E6F63">
        <w:t xml:space="preserve"> </w:t>
      </w:r>
      <w:r w:rsidRPr="005E6F63">
        <w:t>amino}phenyl)(phenyl)methylidene]amino}acetate-nickel</w:t>
      </w:r>
      <w:bookmarkEnd w:id="483"/>
    </w:p>
    <w:p w14:paraId="77FFAF89" w14:textId="77777777" w:rsidR="008563FC" w:rsidRPr="00CC18CE" w:rsidRDefault="008563FC" w:rsidP="00717E76">
      <w:pPr>
        <w:jc w:val="center"/>
        <w:rPr>
          <w:highlight w:val="yellow"/>
        </w:rPr>
      </w:pPr>
      <w:r w:rsidRPr="007E3935">
        <w:rPr>
          <w:noProof/>
          <w:lang w:eastAsia="en-GB"/>
        </w:rPr>
        <w:drawing>
          <wp:inline distT="0" distB="0" distL="0" distR="0" wp14:anchorId="6C64CF30" wp14:editId="726D593F">
            <wp:extent cx="1242060" cy="1388745"/>
            <wp:effectExtent l="0" t="0" r="0" b="190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242060" cy="1388745"/>
                    </a:xfrm>
                    <a:prstGeom prst="rect">
                      <a:avLst/>
                    </a:prstGeom>
                    <a:noFill/>
                    <a:ln>
                      <a:noFill/>
                    </a:ln>
                  </pic:spPr>
                </pic:pic>
              </a:graphicData>
            </a:graphic>
          </wp:inline>
        </w:drawing>
      </w:r>
    </w:p>
    <w:p w14:paraId="26FE204B" w14:textId="77777777" w:rsidR="00C03966" w:rsidRDefault="008563FC" w:rsidP="00D86E74">
      <w:r>
        <w:t xml:space="preserve">Glycine (170 </w:t>
      </w:r>
      <w:r w:rsidRPr="0073305A">
        <w:t xml:space="preserve">mg, </w:t>
      </w:r>
      <w:r>
        <w:t xml:space="preserve">2.3 </w:t>
      </w:r>
      <w:r w:rsidRPr="0073305A">
        <w:t xml:space="preserve">mmol), </w:t>
      </w:r>
      <w:r>
        <w:rPr>
          <w:rFonts w:cs="Arial"/>
          <w:color w:val="000000"/>
          <w:shd w:val="clear" w:color="auto" w:fill="FFFFFF"/>
        </w:rPr>
        <w:t>Ni(NO</w:t>
      </w:r>
      <w:r w:rsidRPr="0073305A">
        <w:rPr>
          <w:rFonts w:cs="Arial"/>
          <w:color w:val="000000"/>
          <w:shd w:val="clear" w:color="auto" w:fill="FFFFFF"/>
          <w:vertAlign w:val="subscript"/>
        </w:rPr>
        <w:t>3</w:t>
      </w:r>
      <w:r>
        <w:rPr>
          <w:rFonts w:cs="Arial"/>
          <w:color w:val="000000"/>
          <w:shd w:val="clear" w:color="auto" w:fill="FFFFFF"/>
        </w:rPr>
        <w:t>)</w:t>
      </w:r>
      <w:r w:rsidRPr="0073305A">
        <w:rPr>
          <w:rFonts w:cs="Arial"/>
          <w:color w:val="000000"/>
          <w:shd w:val="clear" w:color="auto" w:fill="FFFFFF"/>
          <w:vertAlign w:val="subscript"/>
        </w:rPr>
        <w:t>2</w:t>
      </w:r>
      <w:r>
        <w:rPr>
          <w:rFonts w:cs="Arial"/>
          <w:color w:val="000000"/>
          <w:shd w:val="clear" w:color="auto" w:fill="FFFFFF"/>
        </w:rPr>
        <w:t xml:space="preserve"> </w:t>
      </w:r>
      <w:r w:rsidRPr="0073305A">
        <w:rPr>
          <w:rFonts w:cs="Arial"/>
          <w:color w:val="000000"/>
          <w:shd w:val="clear" w:color="auto" w:fill="FFFFFF"/>
        </w:rPr>
        <w:t>(</w:t>
      </w:r>
      <w:r>
        <w:rPr>
          <w:rFonts w:cs="Arial"/>
          <w:color w:val="000000"/>
          <w:shd w:val="clear" w:color="auto" w:fill="FFFFFF"/>
        </w:rPr>
        <w:t>400</w:t>
      </w:r>
      <w:r w:rsidRPr="0073305A">
        <w:rPr>
          <w:rFonts w:cs="Arial"/>
          <w:color w:val="000000"/>
          <w:shd w:val="clear" w:color="auto" w:fill="FFFFFF"/>
        </w:rPr>
        <w:t xml:space="preserve"> mg,</w:t>
      </w:r>
      <w:r>
        <w:rPr>
          <w:rFonts w:cs="Arial"/>
          <w:color w:val="000000"/>
          <w:shd w:val="clear" w:color="auto" w:fill="FFFFFF"/>
        </w:rPr>
        <w:t xml:space="preserve"> 1.3</w:t>
      </w:r>
      <w:r w:rsidRPr="0073305A">
        <w:rPr>
          <w:rFonts w:cs="Arial"/>
          <w:color w:val="000000"/>
          <w:shd w:val="clear" w:color="auto" w:fill="FFFFFF"/>
        </w:rPr>
        <w:t xml:space="preserve"> mmol) and </w:t>
      </w:r>
      <w:r w:rsidRPr="0073305A">
        <w:t>BPB (</w:t>
      </w:r>
      <w:r w:rsidRPr="0073305A">
        <w:rPr>
          <w:sz w:val="22"/>
        </w:rPr>
        <w:t>D</w:t>
      </w:r>
      <w:r w:rsidRPr="0073305A">
        <w:t>-proline) (</w:t>
      </w:r>
      <w:r>
        <w:t>440</w:t>
      </w:r>
      <w:r w:rsidRPr="0073305A">
        <w:t xml:space="preserve"> mg, </w:t>
      </w:r>
      <w:r>
        <w:t xml:space="preserve">1.1 </w:t>
      </w:r>
      <w:r w:rsidRPr="0073305A">
        <w:t>mmol) were dissolved in methanol (</w:t>
      </w:r>
      <w:r>
        <w:t>4</w:t>
      </w:r>
      <w:r w:rsidRPr="0073305A">
        <w:t>0 mL) and heated to 55 °C for 10 minutes. A solution of sodium methoxide (920 mg,</w:t>
      </w:r>
      <w:r>
        <w:t xml:space="preserve"> 17.0</w:t>
      </w:r>
      <w:r w:rsidRPr="0073305A">
        <w:t xml:space="preserve"> mmol)</w:t>
      </w:r>
      <w:r>
        <w:t xml:space="preserve"> was added dropwise to the solution over a further 10 minutes, after which the mixture was heated to 90 </w:t>
      </w:r>
      <w:r w:rsidRPr="0073305A">
        <w:t>°C</w:t>
      </w:r>
      <w:r>
        <w:t xml:space="preserve"> to reflux for a further 90 minutes. The mixture was cooled to room temperature before the addition of 10% citric acid (40 mL)</w:t>
      </w:r>
      <w:r w:rsidRPr="0073305A">
        <w:t xml:space="preserve"> </w:t>
      </w:r>
      <w:r>
        <w:t>and extracted with DCM (3 x 4</w:t>
      </w:r>
      <w:r w:rsidRPr="00761867">
        <w:t xml:space="preserve">0 mL). The combined organic layers were dried over magnesium sulfate, filtered and </w:t>
      </w:r>
      <w:r w:rsidRPr="00E62928">
        <w:t xml:space="preserve">the solvent removed </w:t>
      </w:r>
      <w:r w:rsidRPr="00E62928">
        <w:rPr>
          <w:i/>
          <w:iCs/>
        </w:rPr>
        <w:t>in</w:t>
      </w:r>
      <w:r w:rsidRPr="00E62928">
        <w:t xml:space="preserve"> </w:t>
      </w:r>
      <w:r w:rsidRPr="00CC18CE">
        <w:rPr>
          <w:i/>
          <w:iCs/>
        </w:rPr>
        <w:t>vacuo</w:t>
      </w:r>
      <w:r w:rsidRPr="00CC18CE">
        <w:t xml:space="preserve"> to yield a crude </w:t>
      </w:r>
      <w:r>
        <w:t xml:space="preserve">red </w:t>
      </w:r>
      <w:r w:rsidRPr="00CC18CE">
        <w:t xml:space="preserve">oil. The product was purified by flash column chromatography on silica gel eluting with 5% ethyl acetate: petroleum ether. The </w:t>
      </w:r>
      <w:r>
        <w:t xml:space="preserve">second </w:t>
      </w:r>
      <w:r w:rsidRPr="00CC18CE">
        <w:t>and major eluent was dried to yield a</w:t>
      </w:r>
      <w:r>
        <w:t xml:space="preserve"> orange/red oil </w:t>
      </w:r>
      <w:r w:rsidRPr="00E62928">
        <w:t xml:space="preserve">(360 mg, 0.7 mmol, 65%); </w:t>
      </w:r>
      <m:oMath>
        <m:sSubSup>
          <m:sSubSupPr>
            <m:ctrlPr>
              <w:rPr>
                <w:rFonts w:ascii="Cambria Math" w:hAnsi="Cambria Math"/>
                <w:i/>
              </w:rPr>
            </m:ctrlPr>
          </m:sSubSupPr>
          <m:e>
            <m:r>
              <w:rPr>
                <w:rFonts w:ascii="Cambria Math" w:hAnsi="Cambria Math"/>
              </w:rPr>
              <m:t>[∝]</m:t>
            </m:r>
          </m:e>
          <m:sub>
            <m:r>
              <m:rPr>
                <m:sty m:val="p"/>
              </m:rPr>
              <w:rPr>
                <w:rFonts w:ascii="Cambria Math" w:hAnsi="Cambria Math"/>
              </w:rPr>
              <m:t>D</m:t>
            </m:r>
          </m:sub>
          <m:sup>
            <m:r>
              <w:rPr>
                <w:rFonts w:ascii="Cambria Math" w:hAnsi="Cambria Math"/>
              </w:rPr>
              <m:t>25</m:t>
            </m:r>
          </m:sup>
        </m:sSubSup>
      </m:oMath>
      <w:r w:rsidRPr="00E62928">
        <w:t xml:space="preserve"> +11.0 (</w:t>
      </w:r>
      <w:r w:rsidRPr="00E62928">
        <w:rPr>
          <w:i/>
        </w:rPr>
        <w:t xml:space="preserve">c </w:t>
      </w:r>
      <w:r w:rsidRPr="00E62928">
        <w:t>1.0, CH</w:t>
      </w:r>
      <w:r w:rsidRPr="00E62928">
        <w:rPr>
          <w:vertAlign w:val="subscript"/>
        </w:rPr>
        <w:t>3</w:t>
      </w:r>
      <w:r w:rsidRPr="00E62928">
        <w:t xml:space="preserve">OH); </w:t>
      </w:r>
      <w:r w:rsidRPr="00651CB2">
        <w:rPr>
          <w:color w:val="000000"/>
        </w:rPr>
        <w:t>ν</w:t>
      </w:r>
      <w:r w:rsidRPr="00651CB2">
        <w:rPr>
          <w:vertAlign w:val="subscript"/>
        </w:rPr>
        <w:t>max</w:t>
      </w:r>
      <w:r w:rsidRPr="00651CB2">
        <w:t>/cm</w:t>
      </w:r>
      <w:r w:rsidRPr="00651CB2">
        <w:rPr>
          <w:vertAlign w:val="superscript"/>
        </w:rPr>
        <w:t>-1</w:t>
      </w:r>
      <w:r w:rsidRPr="00651CB2">
        <w:t xml:space="preserve"> (thin film):</w:t>
      </w:r>
      <w:r>
        <w:t xml:space="preserve"> 3060, 2970, 2238, 1671, 1638, 1590, 1338, 1261;</w:t>
      </w:r>
      <w:r>
        <w:rPr>
          <w:u w:val="single"/>
        </w:rPr>
        <w:t xml:space="preserve"> </w:t>
      </w:r>
      <w:r w:rsidRPr="007815B5">
        <w:rPr>
          <w:vertAlign w:val="superscript"/>
        </w:rPr>
        <w:t>1</w:t>
      </w:r>
      <w:r w:rsidRPr="007815B5">
        <w:t xml:space="preserve">H NMR (400 MHz, </w:t>
      </w:r>
      <w:r w:rsidRPr="007815B5">
        <w:rPr>
          <w:rFonts w:cs="Lucida Grande"/>
        </w:rPr>
        <w:t>CH</w:t>
      </w:r>
      <w:r w:rsidRPr="007815B5">
        <w:rPr>
          <w:rFonts w:cs="Lucida Grande"/>
          <w:vertAlign w:val="subscript"/>
        </w:rPr>
        <w:t>3</w:t>
      </w:r>
      <w:r w:rsidRPr="007815B5">
        <w:t xml:space="preserve">OD), </w:t>
      </w:r>
      <w:r w:rsidRPr="00E62928">
        <w:rPr>
          <w:rFonts w:cs="TTE1E44838t00"/>
        </w:rPr>
        <w:t>δ</w:t>
      </w:r>
      <w:r w:rsidRPr="007815B5">
        <w:rPr>
          <w:rFonts w:cs="TTE1E44838t00"/>
          <w:vertAlign w:val="subscript"/>
        </w:rPr>
        <w:t>H</w:t>
      </w:r>
      <w:r w:rsidRPr="007815B5">
        <w:t xml:space="preserve"> (ppm): 8.29 (1H, d, </w:t>
      </w:r>
      <w:r w:rsidRPr="007815B5">
        <w:rPr>
          <w:i/>
          <w:iCs/>
        </w:rPr>
        <w:t>J</w:t>
      </w:r>
      <w:r w:rsidRPr="007815B5">
        <w:t xml:space="preserve"> 7.9, ArC</w:t>
      </w:r>
      <w:r w:rsidRPr="007815B5">
        <w:rPr>
          <w:i/>
          <w:iCs/>
        </w:rPr>
        <w:t>H</w:t>
      </w:r>
      <w:r w:rsidRPr="007815B5">
        <w:t xml:space="preserve">), 8.09 (2H, d, </w:t>
      </w:r>
      <w:r w:rsidRPr="007815B5">
        <w:rPr>
          <w:i/>
          <w:iCs/>
        </w:rPr>
        <w:t>J</w:t>
      </w:r>
      <w:r w:rsidRPr="007815B5">
        <w:t xml:space="preserve"> 7.2, ArC</w:t>
      </w:r>
      <w:r w:rsidRPr="007815B5">
        <w:rPr>
          <w:i/>
          <w:iCs/>
        </w:rPr>
        <w:t>H</w:t>
      </w:r>
      <w:r w:rsidRPr="007815B5">
        <w:t>), 7.57-7.51 (3H, m, ArC</w:t>
      </w:r>
      <w:r w:rsidRPr="007815B5">
        <w:rPr>
          <w:i/>
          <w:iCs/>
        </w:rPr>
        <w:t>H</w:t>
      </w:r>
      <w:r w:rsidRPr="007815B5">
        <w:t xml:space="preserve">), 7.45 (2H, t, </w:t>
      </w:r>
      <w:r w:rsidRPr="007815B5">
        <w:rPr>
          <w:i/>
          <w:iCs/>
        </w:rPr>
        <w:t>J</w:t>
      </w:r>
      <w:r w:rsidRPr="007815B5">
        <w:t xml:space="preserve"> 7.5, ArC</w:t>
      </w:r>
      <w:r w:rsidRPr="007815B5">
        <w:rPr>
          <w:i/>
          <w:iCs/>
        </w:rPr>
        <w:t>H</w:t>
      </w:r>
      <w:r w:rsidRPr="007815B5">
        <w:t xml:space="preserve">), 7.33 (1H, t, </w:t>
      </w:r>
      <w:r w:rsidRPr="007815B5">
        <w:rPr>
          <w:i/>
          <w:iCs/>
        </w:rPr>
        <w:t>J</w:t>
      </w:r>
      <w:r w:rsidRPr="007815B5">
        <w:t xml:space="preserve"> 7.5, ArC</w:t>
      </w:r>
      <w:r w:rsidRPr="007815B5">
        <w:rPr>
          <w:i/>
          <w:iCs/>
        </w:rPr>
        <w:t>H</w:t>
      </w:r>
      <w:r w:rsidRPr="007815B5">
        <w:t>), 7.26-7.21 (1H, m, ArC</w:t>
      </w:r>
      <w:r w:rsidRPr="007815B5">
        <w:rPr>
          <w:i/>
          <w:iCs/>
        </w:rPr>
        <w:t>H</w:t>
      </w:r>
      <w:r w:rsidRPr="007815B5">
        <w:t xml:space="preserve">), 7.12 (1H, d, </w:t>
      </w:r>
      <w:r w:rsidRPr="007815B5">
        <w:rPr>
          <w:i/>
          <w:iCs/>
        </w:rPr>
        <w:t>J</w:t>
      </w:r>
      <w:r w:rsidRPr="007815B5">
        <w:t xml:space="preserve"> 7.8, ArC</w:t>
      </w:r>
      <w:r w:rsidRPr="007815B5">
        <w:rPr>
          <w:i/>
          <w:iCs/>
        </w:rPr>
        <w:t>H</w:t>
      </w:r>
      <w:r w:rsidRPr="007815B5">
        <w:t>), 7.01-7.00 (1H, m, ArC</w:t>
      </w:r>
      <w:r w:rsidRPr="007815B5">
        <w:rPr>
          <w:i/>
          <w:iCs/>
        </w:rPr>
        <w:t>H</w:t>
      </w:r>
      <w:r w:rsidRPr="007815B5">
        <w:t xml:space="preserve">), 6.82 (1H, dd, </w:t>
      </w:r>
      <w:r w:rsidRPr="007815B5">
        <w:rPr>
          <w:i/>
          <w:iCs/>
        </w:rPr>
        <w:t>J</w:t>
      </w:r>
      <w:r w:rsidRPr="007815B5">
        <w:t xml:space="preserve"> 8.1 and 1.6, ArC</w:t>
      </w:r>
      <w:r w:rsidRPr="007815B5">
        <w:rPr>
          <w:i/>
          <w:iCs/>
        </w:rPr>
        <w:t>H</w:t>
      </w:r>
      <w:r w:rsidRPr="007815B5">
        <w:t>), 6.75-6.71 (1H, m, ArC</w:t>
      </w:r>
      <w:r w:rsidRPr="007815B5">
        <w:rPr>
          <w:i/>
          <w:iCs/>
        </w:rPr>
        <w:t>H</w:t>
      </w:r>
      <w:r w:rsidRPr="007815B5">
        <w:t xml:space="preserve">), 4.52 </w:t>
      </w:r>
      <w:r>
        <w:t>(1</w:t>
      </w:r>
      <w:r w:rsidRPr="007815B5">
        <w:t xml:space="preserve">H, d, </w:t>
      </w:r>
      <w:r w:rsidRPr="007815B5">
        <w:rPr>
          <w:i/>
          <w:iCs/>
        </w:rPr>
        <w:t>J</w:t>
      </w:r>
      <w:r>
        <w:t xml:space="preserve"> 12.6</w:t>
      </w:r>
      <w:r w:rsidRPr="007815B5">
        <w:t>, C</w:t>
      </w:r>
      <w:r w:rsidRPr="007815B5">
        <w:rPr>
          <w:i/>
          <w:iCs/>
        </w:rPr>
        <w:t>H</w:t>
      </w:r>
      <w:r w:rsidRPr="007815B5">
        <w:t>H),</w:t>
      </w:r>
      <w:r>
        <w:t xml:space="preserve"> 3.83-3.68 (4H, m, C</w:t>
      </w:r>
      <w:r w:rsidRPr="007815B5">
        <w:rPr>
          <w:i/>
          <w:iCs/>
        </w:rPr>
        <w:t>H</w:t>
      </w:r>
      <w:r w:rsidRPr="007815B5">
        <w:rPr>
          <w:vertAlign w:val="subscript"/>
        </w:rPr>
        <w:t>2</w:t>
      </w:r>
      <w:r>
        <w:t>), 3.51-3.48 (2H, m, C</w:t>
      </w:r>
      <w:r w:rsidRPr="007815B5">
        <w:rPr>
          <w:i/>
          <w:iCs/>
        </w:rPr>
        <w:t>H</w:t>
      </w:r>
      <w:r w:rsidRPr="007815B5">
        <w:rPr>
          <w:vertAlign w:val="subscript"/>
        </w:rPr>
        <w:t>2</w:t>
      </w:r>
      <w:r>
        <w:t>), 3.44-3.33 (1H, m, C</w:t>
      </w:r>
      <w:r w:rsidRPr="007815B5">
        <w:rPr>
          <w:i/>
          <w:iCs/>
        </w:rPr>
        <w:t>H</w:t>
      </w:r>
      <w:r w:rsidRPr="007815B5">
        <w:rPr>
          <w:vertAlign w:val="subscript"/>
        </w:rPr>
        <w:t>2</w:t>
      </w:r>
      <w:r>
        <w:t>), 2.63-2.56 (1H, m, C</w:t>
      </w:r>
      <w:r w:rsidRPr="007815B5">
        <w:rPr>
          <w:i/>
          <w:iCs/>
        </w:rPr>
        <w:t>H</w:t>
      </w:r>
      <w:r w:rsidRPr="007815B5">
        <w:rPr>
          <w:vertAlign w:val="subscript"/>
        </w:rPr>
        <w:t>2</w:t>
      </w:r>
      <w:r>
        <w:t>), 2.50-2.40 (1H, m, C</w:t>
      </w:r>
      <w:r w:rsidRPr="007815B5">
        <w:rPr>
          <w:i/>
          <w:iCs/>
        </w:rPr>
        <w:t>H</w:t>
      </w:r>
      <w:r w:rsidRPr="007815B5">
        <w:rPr>
          <w:vertAlign w:val="subscript"/>
        </w:rPr>
        <w:t>2</w:t>
      </w:r>
      <w:r>
        <w:t>), 2.20-2.03 (2H, m, C</w:t>
      </w:r>
      <w:r w:rsidRPr="007815B5">
        <w:rPr>
          <w:i/>
          <w:iCs/>
        </w:rPr>
        <w:t>H</w:t>
      </w:r>
      <w:r w:rsidRPr="007815B5">
        <w:rPr>
          <w:vertAlign w:val="subscript"/>
        </w:rPr>
        <w:t>2</w:t>
      </w:r>
      <w:r>
        <w:t>);</w:t>
      </w:r>
      <w:r w:rsidRPr="00651CB2">
        <w:t xml:space="preserve"> </w:t>
      </w:r>
      <w:r w:rsidRPr="00651CB2">
        <w:rPr>
          <w:vertAlign w:val="superscript"/>
        </w:rPr>
        <w:t>13</w:t>
      </w:r>
      <w:r w:rsidRPr="00651CB2">
        <w:t xml:space="preserve">C NMR (100 MHz, </w:t>
      </w:r>
      <w:r w:rsidRPr="00651CB2">
        <w:rPr>
          <w:rFonts w:cs="Lucida Grande"/>
        </w:rPr>
        <w:t>CH</w:t>
      </w:r>
      <w:r w:rsidRPr="00651CB2">
        <w:rPr>
          <w:rFonts w:cs="Lucida Grande"/>
          <w:vertAlign w:val="subscript"/>
        </w:rPr>
        <w:t>3</w:t>
      </w:r>
      <w:r w:rsidRPr="00651CB2">
        <w:t xml:space="preserve">OD), </w:t>
      </w:r>
      <w:r w:rsidRPr="00E62928">
        <w:rPr>
          <w:rFonts w:cs="TTE1E44838t00"/>
        </w:rPr>
        <w:t>δ</w:t>
      </w:r>
      <w:r w:rsidRPr="00651CB2">
        <w:rPr>
          <w:rFonts w:cs="TTE1E44838t00"/>
          <w:vertAlign w:val="subscript"/>
        </w:rPr>
        <w:t>C</w:t>
      </w:r>
      <w:r w:rsidRPr="00651CB2">
        <w:t xml:space="preserve"> (ppm): </w:t>
      </w:r>
      <w:r>
        <w:t>181.4</w:t>
      </w:r>
      <w:r w:rsidRPr="00651CB2">
        <w:t xml:space="preserve"> (</w:t>
      </w:r>
      <w:r w:rsidRPr="00651CB2">
        <w:rPr>
          <w:i/>
          <w:iCs/>
        </w:rPr>
        <w:t>C</w:t>
      </w:r>
      <w:r>
        <w:t>=O), 177.4</w:t>
      </w:r>
      <w:r w:rsidRPr="00651CB2">
        <w:t xml:space="preserve"> (</w:t>
      </w:r>
      <w:r w:rsidRPr="00651CB2">
        <w:rPr>
          <w:i/>
          <w:iCs/>
        </w:rPr>
        <w:t>C</w:t>
      </w:r>
      <w:r w:rsidRPr="00651CB2">
        <w:t>=O),</w:t>
      </w:r>
      <w:r>
        <w:t xml:space="preserve"> 171.7</w:t>
      </w:r>
      <w:r w:rsidRPr="00651CB2">
        <w:t xml:space="preserve"> (</w:t>
      </w:r>
      <w:r w:rsidRPr="00651CB2">
        <w:rPr>
          <w:i/>
          <w:iCs/>
        </w:rPr>
        <w:t>C</w:t>
      </w:r>
      <w:r w:rsidRPr="00651CB2">
        <w:t>=N),</w:t>
      </w:r>
      <w:r>
        <w:t xml:space="preserve"> 142.5</w:t>
      </w:r>
      <w:r w:rsidRPr="00651CB2">
        <w:t xml:space="preserve"> (Ar</w:t>
      </w:r>
      <w:r w:rsidRPr="00651CB2">
        <w:rPr>
          <w:i/>
          <w:iCs/>
        </w:rPr>
        <w:t>C</w:t>
      </w:r>
      <w:r w:rsidRPr="00651CB2">
        <w:t>),</w:t>
      </w:r>
      <w:r>
        <w:t xml:space="preserve"> 134.6</w:t>
      </w:r>
      <w:r w:rsidRPr="00651CB2">
        <w:t xml:space="preserve"> (Ar</w:t>
      </w:r>
      <w:r w:rsidRPr="00651CB2">
        <w:rPr>
          <w:i/>
          <w:iCs/>
        </w:rPr>
        <w:t>C</w:t>
      </w:r>
      <w:r w:rsidRPr="00651CB2">
        <w:t xml:space="preserve">), </w:t>
      </w:r>
      <w:r>
        <w:t>133.3</w:t>
      </w:r>
      <w:r w:rsidRPr="00651CB2">
        <w:t xml:space="preserve"> (Ar</w:t>
      </w:r>
      <w:r w:rsidRPr="00651CB2">
        <w:rPr>
          <w:i/>
          <w:iCs/>
        </w:rPr>
        <w:t>C</w:t>
      </w:r>
      <w:r w:rsidRPr="00651CB2">
        <w:t xml:space="preserve">), </w:t>
      </w:r>
      <w:r>
        <w:t>133.2</w:t>
      </w:r>
      <w:r w:rsidRPr="00651CB2">
        <w:t xml:space="preserve"> (Ar</w:t>
      </w:r>
      <w:r w:rsidRPr="00651CB2">
        <w:rPr>
          <w:i/>
          <w:iCs/>
        </w:rPr>
        <w:t>C</w:t>
      </w:r>
      <w:r w:rsidRPr="00651CB2">
        <w:t xml:space="preserve">H), </w:t>
      </w:r>
      <w:r>
        <w:t>132.3</w:t>
      </w:r>
      <w:r w:rsidRPr="00651CB2">
        <w:t xml:space="preserve"> (Ar</w:t>
      </w:r>
      <w:r w:rsidRPr="00651CB2">
        <w:rPr>
          <w:i/>
          <w:iCs/>
        </w:rPr>
        <w:t>C</w:t>
      </w:r>
      <w:r w:rsidRPr="00651CB2">
        <w:t>H), 131.</w:t>
      </w:r>
      <w:r>
        <w:t>8</w:t>
      </w:r>
      <w:r w:rsidRPr="00651CB2">
        <w:t xml:space="preserve"> (Ar</w:t>
      </w:r>
      <w:r w:rsidRPr="00651CB2">
        <w:rPr>
          <w:i/>
          <w:iCs/>
        </w:rPr>
        <w:t>C</w:t>
      </w:r>
      <w:r w:rsidRPr="00651CB2">
        <w:t>H), 129.8 (Ar</w:t>
      </w:r>
      <w:r w:rsidRPr="00651CB2">
        <w:rPr>
          <w:i/>
          <w:iCs/>
        </w:rPr>
        <w:t>C</w:t>
      </w:r>
      <w:r w:rsidRPr="00651CB2">
        <w:t xml:space="preserve">H), </w:t>
      </w:r>
      <w:r>
        <w:t>129.6</w:t>
      </w:r>
      <w:r w:rsidRPr="00651CB2">
        <w:t xml:space="preserve"> (Ar</w:t>
      </w:r>
      <w:r w:rsidRPr="00651CB2">
        <w:rPr>
          <w:i/>
          <w:iCs/>
        </w:rPr>
        <w:t>C</w:t>
      </w:r>
      <w:r w:rsidRPr="00651CB2">
        <w:t>H), 129.4 (Ar</w:t>
      </w:r>
      <w:r w:rsidRPr="00651CB2">
        <w:rPr>
          <w:i/>
          <w:iCs/>
        </w:rPr>
        <w:t>C</w:t>
      </w:r>
      <w:r w:rsidRPr="00651CB2">
        <w:t>H), 129.2 (Ar</w:t>
      </w:r>
      <w:r w:rsidRPr="00651CB2">
        <w:rPr>
          <w:i/>
          <w:iCs/>
        </w:rPr>
        <w:t>C</w:t>
      </w:r>
      <w:r w:rsidRPr="00651CB2">
        <w:t>H), 129.0 (Ar</w:t>
      </w:r>
      <w:r w:rsidRPr="00651CB2">
        <w:rPr>
          <w:i/>
          <w:iCs/>
        </w:rPr>
        <w:t>C</w:t>
      </w:r>
      <w:r w:rsidRPr="00651CB2">
        <w:t>H), 126.3 (Ar</w:t>
      </w:r>
      <w:r w:rsidRPr="00651CB2">
        <w:rPr>
          <w:i/>
          <w:iCs/>
        </w:rPr>
        <w:t>C</w:t>
      </w:r>
      <w:r w:rsidRPr="00651CB2">
        <w:t>H),</w:t>
      </w:r>
      <w:r>
        <w:t xml:space="preserve"> 125.7</w:t>
      </w:r>
      <w:r w:rsidRPr="00651CB2">
        <w:t xml:space="preserve"> (Ar</w:t>
      </w:r>
      <w:r w:rsidRPr="00651CB2">
        <w:rPr>
          <w:i/>
          <w:iCs/>
        </w:rPr>
        <w:t>C</w:t>
      </w:r>
      <w:r w:rsidRPr="00651CB2">
        <w:t>H),</w:t>
      </w:r>
      <w:r>
        <w:t xml:space="preserve"> 125.2</w:t>
      </w:r>
      <w:r w:rsidRPr="00651CB2">
        <w:t xml:space="preserve"> (Ar</w:t>
      </w:r>
      <w:r w:rsidRPr="00651CB2">
        <w:rPr>
          <w:i/>
          <w:iCs/>
        </w:rPr>
        <w:t>C</w:t>
      </w:r>
      <w:r w:rsidRPr="00651CB2">
        <w:t>),</w:t>
      </w:r>
      <w:r>
        <w:t xml:space="preserve"> 124.3</w:t>
      </w:r>
      <w:r w:rsidRPr="00651CB2">
        <w:t xml:space="preserve"> (Ar</w:t>
      </w:r>
      <w:r w:rsidRPr="00651CB2">
        <w:rPr>
          <w:i/>
          <w:iCs/>
        </w:rPr>
        <w:t>C</w:t>
      </w:r>
      <w:r w:rsidRPr="00651CB2">
        <w:t>H),</w:t>
      </w:r>
      <w:r>
        <w:t xml:space="preserve"> 120.9</w:t>
      </w:r>
      <w:r w:rsidRPr="00651CB2">
        <w:t xml:space="preserve"> (Ar</w:t>
      </w:r>
      <w:r w:rsidRPr="00651CB2">
        <w:rPr>
          <w:i/>
          <w:iCs/>
        </w:rPr>
        <w:t>C</w:t>
      </w:r>
      <w:r w:rsidRPr="00651CB2">
        <w:t>H),</w:t>
      </w:r>
      <w:r>
        <w:t xml:space="preserve"> 69.9</w:t>
      </w:r>
      <w:r w:rsidRPr="00651CB2">
        <w:t xml:space="preserve"> (</w:t>
      </w:r>
      <w:r w:rsidRPr="00651CB2">
        <w:rPr>
          <w:i/>
          <w:iCs/>
        </w:rPr>
        <w:t>C</w:t>
      </w:r>
      <w:r w:rsidRPr="00651CB2">
        <w:t>H),</w:t>
      </w:r>
      <w:r>
        <w:t xml:space="preserve"> 63.1</w:t>
      </w:r>
      <w:r w:rsidRPr="00651CB2">
        <w:t xml:space="preserve"> (</w:t>
      </w:r>
      <w:r w:rsidRPr="00651CB2">
        <w:rPr>
          <w:i/>
          <w:iCs/>
        </w:rPr>
        <w:t>C</w:t>
      </w:r>
      <w:r w:rsidRPr="00651CB2">
        <w:t>H</w:t>
      </w:r>
      <w:r w:rsidRPr="00651CB2">
        <w:rPr>
          <w:vertAlign w:val="subscript"/>
        </w:rPr>
        <w:t>2</w:t>
      </w:r>
      <w:r w:rsidRPr="00651CB2">
        <w:t>), 61.3 (</w:t>
      </w:r>
      <w:r w:rsidRPr="00651CB2">
        <w:rPr>
          <w:i/>
          <w:iCs/>
        </w:rPr>
        <w:t>C</w:t>
      </w:r>
      <w:r w:rsidRPr="00651CB2">
        <w:t>H</w:t>
      </w:r>
      <w:r w:rsidRPr="00651CB2">
        <w:rPr>
          <w:vertAlign w:val="subscript"/>
        </w:rPr>
        <w:t>2</w:t>
      </w:r>
      <w:r w:rsidRPr="00651CB2">
        <w:t>),</w:t>
      </w:r>
      <w:r>
        <w:t xml:space="preserve"> 57.5</w:t>
      </w:r>
      <w:r w:rsidRPr="00651CB2">
        <w:t xml:space="preserve"> (</w:t>
      </w:r>
      <w:r w:rsidRPr="00651CB2">
        <w:rPr>
          <w:i/>
          <w:iCs/>
        </w:rPr>
        <w:t>C</w:t>
      </w:r>
      <w:r w:rsidRPr="00651CB2">
        <w:t>H</w:t>
      </w:r>
      <w:r w:rsidRPr="00651CB2">
        <w:rPr>
          <w:vertAlign w:val="subscript"/>
        </w:rPr>
        <w:t>2</w:t>
      </w:r>
      <w:r w:rsidRPr="00651CB2">
        <w:t>), 30.7 (</w:t>
      </w:r>
      <w:r w:rsidRPr="00651CB2">
        <w:rPr>
          <w:i/>
          <w:iCs/>
        </w:rPr>
        <w:t>C</w:t>
      </w:r>
      <w:r w:rsidRPr="00651CB2">
        <w:t>H</w:t>
      </w:r>
      <w:r w:rsidRPr="00651CB2">
        <w:rPr>
          <w:vertAlign w:val="subscript"/>
        </w:rPr>
        <w:t>2</w:t>
      </w:r>
      <w:r w:rsidRPr="00651CB2">
        <w:t>), 23.7 (</w:t>
      </w:r>
      <w:r w:rsidRPr="00651CB2">
        <w:rPr>
          <w:i/>
          <w:iCs/>
        </w:rPr>
        <w:t>C</w:t>
      </w:r>
      <w:r w:rsidRPr="00651CB2">
        <w:t>H</w:t>
      </w:r>
      <w:r w:rsidRPr="00651CB2">
        <w:rPr>
          <w:vertAlign w:val="subscript"/>
        </w:rPr>
        <w:t>2</w:t>
      </w:r>
      <w:r w:rsidRPr="00651CB2">
        <w:t xml:space="preserve">); </w:t>
      </w:r>
      <w:r w:rsidR="0012733B">
        <w:rPr>
          <w:i/>
          <w:iCs/>
        </w:rPr>
        <w:t xml:space="preserve">m/z </w:t>
      </w:r>
      <w:r w:rsidR="0012733B">
        <w:t>(TOF MS ES</w:t>
      </w:r>
      <w:r w:rsidR="0012733B">
        <w:rPr>
          <w:vertAlign w:val="superscript"/>
        </w:rPr>
        <w:t>+</w:t>
      </w:r>
      <w:r w:rsidR="0012733B">
        <w:t>) 498.1330 (100%, M</w:t>
      </w:r>
      <w:r w:rsidR="0012733B">
        <w:rPr>
          <w:vertAlign w:val="superscript"/>
        </w:rPr>
        <w:t>+</w:t>
      </w:r>
      <w:r w:rsidR="0012733B">
        <w:t>+H C</w:t>
      </w:r>
      <w:r w:rsidR="0012733B">
        <w:rPr>
          <w:vertAlign w:val="subscript"/>
        </w:rPr>
        <w:t>27</w:t>
      </w:r>
      <w:r w:rsidR="0012733B">
        <w:t>H</w:t>
      </w:r>
      <w:r w:rsidR="0012733B">
        <w:rPr>
          <w:vertAlign w:val="subscript"/>
        </w:rPr>
        <w:t>25</w:t>
      </w:r>
      <w:r w:rsidR="0012733B">
        <w:t>N</w:t>
      </w:r>
      <w:r w:rsidR="0012733B">
        <w:rPr>
          <w:vertAlign w:val="subscript"/>
        </w:rPr>
        <w:t>3</w:t>
      </w:r>
      <w:r w:rsidR="0012733B">
        <w:t>O</w:t>
      </w:r>
      <w:r w:rsidR="0012733B">
        <w:rPr>
          <w:vertAlign w:val="subscript"/>
        </w:rPr>
        <w:t>3</w:t>
      </w:r>
      <w:r w:rsidR="00C03966">
        <w:t>Ni requires 498.1322).</w:t>
      </w:r>
    </w:p>
    <w:p w14:paraId="7E29AB18" w14:textId="692B5A01" w:rsidR="008563FC" w:rsidRPr="00761867" w:rsidRDefault="008563FC" w:rsidP="00D86E74">
      <w:r w:rsidRPr="00761867">
        <w:t>Data is consistent with the (2</w:t>
      </w:r>
      <w:r w:rsidRPr="00761867">
        <w:rPr>
          <w:i/>
          <w:iCs/>
        </w:rPr>
        <w:t>S</w:t>
      </w:r>
      <w:r w:rsidRPr="00761867">
        <w:t>)-isomer.</w:t>
      </w:r>
      <w:r w:rsidRPr="00761867">
        <w:fldChar w:fldCharType="begin" w:fldLock="1"/>
      </w:r>
      <w:r w:rsidR="00F550D8">
        <w:instrText>ADDIN CSL_CITATION { "citationItems" : [ { "id" : "ITEM-1", "itemData" : { "DOI" : "10.1021/jo101940k", "ISSN" : "0022-3263", "author" : [ { "dropping-particle" : "", "family" : "Smith", "given" : "Daniel J", "non-dropping-particle" : "", "parse-names" : false, "suffix" : "" }, { "dropping-particle" : "", "family" : "Yap", "given" : "Glenn P A", "non-dropping-particle" : "", "parse-names" : false, "suffix" : "" }, { "dropping-particle" : "", "family" : "Kelley", "given" : "James A", "non-dropping-particle" : "", "parse-names" : false, "suffix" : "" }, { "dropping-particle" : "", "family" : "Schneider", "given" : "Joel P", "non-dropping-particle" : "", "parse-names" : false, "suffix" : "" } ], "container-title" : "The Journal of Organic Chemistry", "id" : "ITEM-1", "issue" : "6", "issued" : { "date-parts" : [ [ "2011", "3", "18" ] ] }, "note" : "doi: 10.1021/jo101940k", "page" : "1513-1520", "publisher" : "American Chemical Society", "title" : "Enhanced Stereoselectivity of a Cu(II) Complex Chiral Auxiliary in the Synthesis of Fmoc-l-\u03b3-carboxyglutamic Acid", "type" : "article-journal", "volume" : "76" }, "uris" : [ "http://www.mendeley.com/documents/?uuid=2e9d7773-58c0-4368-995d-c7c59c5eb071" ] } ], "mendeley" : { "formattedCitation" : "&lt;sup&gt;206&lt;/sup&gt;", "plainTextFormattedCitation" : "206", "previouslyFormattedCitation" : "&lt;sup&gt;206&lt;/sup&gt;" }, "properties" : {  }, "schema" : "https://github.com/citation-style-language/schema/raw/master/csl-citation.json" }</w:instrText>
      </w:r>
      <w:r w:rsidRPr="00761867">
        <w:fldChar w:fldCharType="separate"/>
      </w:r>
      <w:r w:rsidR="00F550D8" w:rsidRPr="00F550D8">
        <w:rPr>
          <w:noProof/>
          <w:vertAlign w:val="superscript"/>
        </w:rPr>
        <w:t>206</w:t>
      </w:r>
      <w:r w:rsidRPr="00761867">
        <w:fldChar w:fldCharType="end"/>
      </w:r>
    </w:p>
    <w:p w14:paraId="1F95AD5C" w14:textId="77777777" w:rsidR="008563FC" w:rsidRPr="0012733B" w:rsidRDefault="008563FC" w:rsidP="00D86E74">
      <w:pPr>
        <w:pStyle w:val="Heading3"/>
      </w:pPr>
      <w:bookmarkStart w:id="484" w:name="_Toc490658226"/>
      <w:bookmarkStart w:id="485" w:name="_Toc509909968"/>
      <w:r w:rsidRPr="0012733B">
        <w:lastRenderedPageBreak/>
        <w:t>34)</w:t>
      </w:r>
      <w:r w:rsidRPr="0012733B">
        <w:tab/>
        <w:t>Ethyl 2-[(2</w:t>
      </w:r>
      <w:r w:rsidRPr="0012733B">
        <w:rPr>
          <w:i/>
          <w:iCs/>
        </w:rPr>
        <w:t>R</w:t>
      </w:r>
      <w:r w:rsidRPr="0012733B">
        <w:t>,5</w:t>
      </w:r>
      <w:r w:rsidRPr="0012733B">
        <w:rPr>
          <w:i/>
          <w:iCs/>
        </w:rPr>
        <w:t>S</w:t>
      </w:r>
      <w:r w:rsidRPr="0012733B">
        <w:t>)-3,6-dimethoxy-5-(propan-2-yl)-2,5-dihydropyrazin-2-yl]acetate</w:t>
      </w:r>
      <w:bookmarkEnd w:id="484"/>
      <w:bookmarkEnd w:id="485"/>
    </w:p>
    <w:p w14:paraId="4C285CCA" w14:textId="77777777" w:rsidR="008563FC" w:rsidRPr="00CC18CE" w:rsidRDefault="008563FC" w:rsidP="00717E76">
      <w:pPr>
        <w:jc w:val="center"/>
        <w:rPr>
          <w:noProof/>
        </w:rPr>
      </w:pPr>
      <w:r w:rsidRPr="00CC18CE">
        <w:rPr>
          <w:noProof/>
          <w:lang w:eastAsia="en-GB"/>
        </w:rPr>
        <w:drawing>
          <wp:inline distT="0" distB="0" distL="0" distR="0" wp14:anchorId="6805CCFB" wp14:editId="4195A634">
            <wp:extent cx="1201420" cy="638175"/>
            <wp:effectExtent l="0" t="0" r="0" b="952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201420" cy="638175"/>
                    </a:xfrm>
                    <a:prstGeom prst="rect">
                      <a:avLst/>
                    </a:prstGeom>
                    <a:noFill/>
                    <a:ln>
                      <a:noFill/>
                    </a:ln>
                  </pic:spPr>
                </pic:pic>
              </a:graphicData>
            </a:graphic>
          </wp:inline>
        </w:drawing>
      </w:r>
    </w:p>
    <w:p w14:paraId="437C9E54" w14:textId="77777777" w:rsidR="008563FC" w:rsidRPr="00CC18CE" w:rsidRDefault="008563FC" w:rsidP="00D86E74">
      <w:r w:rsidRPr="00CC18CE">
        <w:rPr>
          <w:shd w:val="clear" w:color="auto" w:fill="FFFFFF"/>
        </w:rPr>
        <w:t xml:space="preserve">A solution of </w:t>
      </w:r>
      <w:r w:rsidRPr="00E26BD4">
        <w:rPr>
          <w:i/>
          <w:shd w:val="clear" w:color="auto" w:fill="FFFFFF"/>
        </w:rPr>
        <w:t>n</w:t>
      </w:r>
      <w:r w:rsidRPr="00CC18CE">
        <w:rPr>
          <w:shd w:val="clear" w:color="auto" w:fill="FFFFFF"/>
        </w:rPr>
        <w:t xml:space="preserve">-butyl lithium (0.56 mL, 1.1 mmol, 2.0 M in THF) was added to (S)-2,5-Dihydro-3,6-dimethoxy-2-isopropylpyrazine (184 mg, 0.19 mL, 1.1 mmol) in dry THF (8 mL) under argon at -78°C. The mixture was stirred for 30 minutes until ethyl bromoacetate (270 mg, 0.74 mmol) was added and stirred for a further 3 hours at -78 °C. The reaction was quenched by addition of phosphate buffer at pH 7 (20 mL) and extracted with diethyl ether (3 x 25 mL). The organic layers were combined, dried over magnesium sulfate, filtered and solvent removed </w:t>
      </w:r>
      <w:r w:rsidRPr="00CC18CE">
        <w:rPr>
          <w:i/>
          <w:iCs/>
          <w:shd w:val="clear" w:color="auto" w:fill="FFFFFF"/>
        </w:rPr>
        <w:t>in vacuo</w:t>
      </w:r>
      <w:r w:rsidRPr="00CC18CE">
        <w:rPr>
          <w:shd w:val="clear" w:color="auto" w:fill="FFFFFF"/>
        </w:rPr>
        <w:t xml:space="preserve">. The crude product was purified by flash column chromatography on silica gel eluting with 10% ethyl acetate: petroleum ether to yield a clear yellow oil (200 mg, 0.74 mmol, 68%); </w:t>
      </w:r>
      <m:oMath>
        <m:sSubSup>
          <m:sSubSupPr>
            <m:ctrlPr>
              <w:rPr>
                <w:rFonts w:ascii="Cambria Math" w:hAnsi="Cambria Math"/>
                <w:iCs/>
                <w:shd w:val="clear" w:color="auto" w:fill="FFFFFF"/>
              </w:rPr>
            </m:ctrlPr>
          </m:sSubSupPr>
          <m:e>
            <m:r>
              <m:rPr>
                <m:sty m:val="p"/>
              </m:rPr>
              <w:rPr>
                <w:rFonts w:ascii="Cambria Math" w:hAnsi="Cambria Math"/>
                <w:shd w:val="clear" w:color="auto" w:fill="FFFFFF"/>
              </w:rPr>
              <m:t>[α]</m:t>
            </m:r>
          </m:e>
          <m:sub>
            <m:r>
              <m:rPr>
                <m:sty m:val="p"/>
              </m:rPr>
              <w:rPr>
                <w:rFonts w:ascii="Cambria Math" w:hAnsi="Cambria Math"/>
                <w:shd w:val="clear" w:color="auto" w:fill="FFFFFF"/>
              </w:rPr>
              <m:t>D</m:t>
            </m:r>
          </m:sub>
          <m:sup>
            <m:r>
              <m:rPr>
                <m:sty m:val="p"/>
              </m:rPr>
              <w:rPr>
                <w:rFonts w:ascii="Cambria Math" w:hAnsi="Cambria Math"/>
                <w:shd w:val="clear" w:color="auto" w:fill="FFFFFF"/>
              </w:rPr>
              <m:t>20</m:t>
            </m:r>
          </m:sup>
        </m:sSubSup>
      </m:oMath>
      <w:r w:rsidRPr="00CC18CE">
        <w:rPr>
          <w:shd w:val="clear" w:color="auto" w:fill="FFFFFF"/>
        </w:rPr>
        <w:t xml:space="preserve"> </w:t>
      </w:r>
      <w:r w:rsidRPr="00CC18CE">
        <w:rPr>
          <w:rFonts w:cs="Lucida Grande"/>
        </w:rPr>
        <w:t>+7.0 (</w:t>
      </w:r>
      <w:r w:rsidRPr="00CC18CE">
        <w:rPr>
          <w:rFonts w:cs="Lucida Grande"/>
          <w:i/>
        </w:rPr>
        <w:t xml:space="preserve">c </w:t>
      </w:r>
      <w:r w:rsidRPr="00CC18CE">
        <w:rPr>
          <w:rFonts w:cs="Lucida Grande"/>
        </w:rPr>
        <w:t>1.0, CH</w:t>
      </w:r>
      <w:r w:rsidRPr="00CC18CE">
        <w:rPr>
          <w:rFonts w:cs="Lucida Grande"/>
          <w:vertAlign w:val="subscript"/>
        </w:rPr>
        <w:t>3</w:t>
      </w:r>
      <w:r w:rsidRPr="00CC18CE">
        <w:rPr>
          <w:rFonts w:cs="Lucida Grande"/>
        </w:rPr>
        <w:t>OH)</w:t>
      </w:r>
      <w:r w:rsidRPr="00CC18CE">
        <w:rPr>
          <w:shd w:val="clear" w:color="auto" w:fill="FFFFFF"/>
        </w:rPr>
        <w:t xml:space="preserve">; </w:t>
      </w:r>
      <w:r w:rsidRPr="00CC18CE">
        <w:rPr>
          <w:color w:val="000000"/>
        </w:rPr>
        <w:t>ν</w:t>
      </w:r>
      <w:r w:rsidRPr="00CC18CE">
        <w:rPr>
          <w:vertAlign w:val="subscript"/>
        </w:rPr>
        <w:t>max</w:t>
      </w:r>
      <w:r w:rsidRPr="00CC18CE">
        <w:t>/cm</w:t>
      </w:r>
      <w:r w:rsidRPr="00CC18CE">
        <w:rPr>
          <w:vertAlign w:val="superscript"/>
        </w:rPr>
        <w:t>-1</w:t>
      </w:r>
      <w:r w:rsidRPr="00CC18CE">
        <w:t xml:space="preserve"> (thin film): 2964, 2874, 1741, 1697, 1677;</w:t>
      </w:r>
      <w:r w:rsidRPr="00CC18CE">
        <w:rPr>
          <w:shd w:val="clear" w:color="auto" w:fill="FFFFFF"/>
        </w:rPr>
        <w:t xml:space="preserve"> </w:t>
      </w:r>
      <w:r w:rsidRPr="00CC18CE">
        <w:rPr>
          <w:vertAlign w:val="superscript"/>
        </w:rPr>
        <w:t>1</w:t>
      </w:r>
      <w:r w:rsidRPr="00CC18CE">
        <w:t>H NMR (400 MHz, CDCl</w:t>
      </w:r>
      <w:r w:rsidRPr="00CC18CE">
        <w:rPr>
          <w:vertAlign w:val="subscript"/>
        </w:rPr>
        <w:t>3</w:t>
      </w:r>
      <w:r w:rsidRPr="00CC18CE">
        <w:t>), δ</w:t>
      </w:r>
      <w:r w:rsidRPr="00CC18CE">
        <w:rPr>
          <w:vertAlign w:val="subscript"/>
        </w:rPr>
        <w:t>H</w:t>
      </w:r>
      <w:r w:rsidRPr="00CC18CE">
        <w:t xml:space="preserve"> (ppm): 4.34-4.32 (1H, m, C</w:t>
      </w:r>
      <w:r w:rsidRPr="00CC18CE">
        <w:rPr>
          <w:i/>
          <w:iCs/>
        </w:rPr>
        <w:t>H</w:t>
      </w:r>
      <w:r w:rsidRPr="00CC18CE">
        <w:t>CH</w:t>
      </w:r>
      <w:r w:rsidRPr="00CC18CE">
        <w:rPr>
          <w:vertAlign w:val="subscript"/>
        </w:rPr>
        <w:t>2</w:t>
      </w:r>
      <w:r w:rsidRPr="00CC18CE">
        <w:t xml:space="preserve">(C=O)), 4.19-4.13 (2H, qd, </w:t>
      </w:r>
      <w:r w:rsidRPr="00CC18CE">
        <w:rPr>
          <w:i/>
          <w:iCs/>
        </w:rPr>
        <w:t>J</w:t>
      </w:r>
      <w:r w:rsidRPr="00CC18CE">
        <w:t xml:space="preserve"> 2.5 and 7, C</w:t>
      </w:r>
      <w:r w:rsidRPr="00CC18CE">
        <w:rPr>
          <w:i/>
          <w:iCs/>
        </w:rPr>
        <w:t>H</w:t>
      </w:r>
      <w:r w:rsidRPr="00CC18CE">
        <w:rPr>
          <w:vertAlign w:val="subscript"/>
        </w:rPr>
        <w:t>2</w:t>
      </w:r>
      <w:r w:rsidRPr="00CC18CE">
        <w:t>CH</w:t>
      </w:r>
      <w:r w:rsidRPr="00CC18CE">
        <w:rPr>
          <w:vertAlign w:val="subscript"/>
        </w:rPr>
        <w:t>3</w:t>
      </w:r>
      <w:r w:rsidRPr="00CC18CE">
        <w:t xml:space="preserve">), 4.01 (1H, t, </w:t>
      </w:r>
      <w:r w:rsidRPr="00CC18CE">
        <w:rPr>
          <w:i/>
          <w:iCs/>
        </w:rPr>
        <w:t>J</w:t>
      </w:r>
      <w:r w:rsidRPr="00CC18CE">
        <w:t xml:space="preserve"> 3.5, C</w:t>
      </w:r>
      <w:r w:rsidRPr="00CC18CE">
        <w:rPr>
          <w:i/>
          <w:iCs/>
        </w:rPr>
        <w:t>H</w:t>
      </w:r>
      <w:r w:rsidRPr="00CC18CE">
        <w:t>CH(CH</w:t>
      </w:r>
      <w:r w:rsidRPr="00CC18CE">
        <w:rPr>
          <w:vertAlign w:val="subscript"/>
        </w:rPr>
        <w:t>3</w:t>
      </w:r>
      <w:r w:rsidRPr="00CC18CE">
        <w:t>)</w:t>
      </w:r>
      <w:r w:rsidRPr="00CC18CE">
        <w:rPr>
          <w:vertAlign w:val="subscript"/>
        </w:rPr>
        <w:t>2</w:t>
      </w:r>
      <w:r w:rsidRPr="00CC18CE">
        <w:t>), 3.71 (3H, s, OCH</w:t>
      </w:r>
      <w:r w:rsidRPr="00CC18CE">
        <w:rPr>
          <w:vertAlign w:val="subscript"/>
        </w:rPr>
        <w:t>3</w:t>
      </w:r>
      <w:r w:rsidRPr="00CC18CE">
        <w:t>), 3.66 (3H, s, OCH</w:t>
      </w:r>
      <w:r w:rsidRPr="00CC18CE">
        <w:rPr>
          <w:vertAlign w:val="subscript"/>
        </w:rPr>
        <w:t>3</w:t>
      </w:r>
      <w:r w:rsidRPr="00CC18CE">
        <w:t xml:space="preserve">), 2.84 (1H, dd, </w:t>
      </w:r>
      <w:r w:rsidRPr="00CC18CE">
        <w:rPr>
          <w:i/>
          <w:iCs/>
        </w:rPr>
        <w:t>J</w:t>
      </w:r>
      <w:r w:rsidRPr="00CC18CE">
        <w:t xml:space="preserve"> 7 and 15, C</w:t>
      </w:r>
      <w:r w:rsidRPr="00CC18CE">
        <w:rPr>
          <w:i/>
          <w:iCs/>
        </w:rPr>
        <w:t>H</w:t>
      </w:r>
      <w:r w:rsidRPr="00CC18CE">
        <w:t xml:space="preserve">H(C=O)), 2.66 (1H, dd, </w:t>
      </w:r>
      <w:r w:rsidRPr="00CC18CE">
        <w:rPr>
          <w:i/>
          <w:iCs/>
        </w:rPr>
        <w:t>J</w:t>
      </w:r>
      <w:r w:rsidRPr="00CC18CE">
        <w:t xml:space="preserve"> 5.5 and 15, C</w:t>
      </w:r>
      <w:r w:rsidRPr="00CC18CE">
        <w:rPr>
          <w:i/>
          <w:iCs/>
        </w:rPr>
        <w:t>H</w:t>
      </w:r>
      <w:r w:rsidRPr="00CC18CE">
        <w:t>H(C=O)), 2.21-2.29 (1H, m, C</w:t>
      </w:r>
      <w:r w:rsidRPr="00CC18CE">
        <w:rPr>
          <w:i/>
          <w:iCs/>
        </w:rPr>
        <w:t>H</w:t>
      </w:r>
      <w:r w:rsidRPr="00CC18CE">
        <w:t>(CH</w:t>
      </w:r>
      <w:r w:rsidRPr="00CC18CE">
        <w:rPr>
          <w:vertAlign w:val="subscript"/>
        </w:rPr>
        <w:t>3</w:t>
      </w:r>
      <w:r w:rsidRPr="00CC18CE">
        <w:t>)</w:t>
      </w:r>
      <w:r w:rsidRPr="00CC18CE">
        <w:rPr>
          <w:vertAlign w:val="subscript"/>
        </w:rPr>
        <w:t>2</w:t>
      </w:r>
      <w:r w:rsidRPr="00CC18CE">
        <w:t xml:space="preserve">), 1.26 (3H, t, </w:t>
      </w:r>
      <w:r w:rsidRPr="00CC18CE">
        <w:rPr>
          <w:i/>
          <w:iCs/>
        </w:rPr>
        <w:t>J</w:t>
      </w:r>
      <w:r w:rsidRPr="00CC18CE">
        <w:t xml:space="preserve"> 7, CH</w:t>
      </w:r>
      <w:r w:rsidRPr="00CC18CE">
        <w:rPr>
          <w:vertAlign w:val="subscript"/>
        </w:rPr>
        <w:t>2</w:t>
      </w:r>
      <w:r w:rsidRPr="00CC18CE">
        <w:t>C</w:t>
      </w:r>
      <w:r w:rsidRPr="00CC18CE">
        <w:rPr>
          <w:i/>
          <w:iCs/>
        </w:rPr>
        <w:t>H</w:t>
      </w:r>
      <w:r w:rsidRPr="00CC18CE">
        <w:rPr>
          <w:vertAlign w:val="subscript"/>
        </w:rPr>
        <w:t>3</w:t>
      </w:r>
      <w:r w:rsidRPr="00CC18CE">
        <w:t xml:space="preserve">), 1.05 (3H, d, </w:t>
      </w:r>
      <w:r w:rsidRPr="00CC18CE">
        <w:rPr>
          <w:i/>
          <w:iCs/>
        </w:rPr>
        <w:t>J</w:t>
      </w:r>
      <w:r w:rsidRPr="00CC18CE">
        <w:t xml:space="preserve"> 7.0, CH(C</w:t>
      </w:r>
      <w:r w:rsidRPr="00CC18CE">
        <w:rPr>
          <w:i/>
          <w:iCs/>
        </w:rPr>
        <w:t>H</w:t>
      </w:r>
      <w:r w:rsidRPr="00CC18CE">
        <w:rPr>
          <w:vertAlign w:val="subscript"/>
        </w:rPr>
        <w:t>3</w:t>
      </w:r>
      <w:r w:rsidRPr="00CC18CE">
        <w:t>)</w:t>
      </w:r>
      <w:r w:rsidRPr="00CC18CE">
        <w:rPr>
          <w:vertAlign w:val="subscript"/>
        </w:rPr>
        <w:t>2</w:t>
      </w:r>
      <w:r w:rsidRPr="00CC18CE">
        <w:t xml:space="preserve">), 0.74 (3H, d, </w:t>
      </w:r>
      <w:r w:rsidRPr="00CC18CE">
        <w:rPr>
          <w:i/>
          <w:iCs/>
        </w:rPr>
        <w:t>J</w:t>
      </w:r>
      <w:r w:rsidRPr="00CC18CE">
        <w:t xml:space="preserve"> 7.0, CH(C</w:t>
      </w:r>
      <w:r w:rsidRPr="00CC18CE">
        <w:rPr>
          <w:i/>
          <w:iCs/>
        </w:rPr>
        <w:t>H</w:t>
      </w:r>
      <w:r w:rsidRPr="00CC18CE">
        <w:rPr>
          <w:vertAlign w:val="subscript"/>
        </w:rPr>
        <w:t>3</w:t>
      </w:r>
      <w:r w:rsidRPr="00CC18CE">
        <w:t>)</w:t>
      </w:r>
      <w:r w:rsidRPr="00CC18CE">
        <w:rPr>
          <w:vertAlign w:val="subscript"/>
        </w:rPr>
        <w:t>2</w:t>
      </w:r>
      <w:r w:rsidRPr="00CC18CE">
        <w:t>).</w:t>
      </w:r>
    </w:p>
    <w:p w14:paraId="1ED2DA67" w14:textId="77777777" w:rsidR="008563FC" w:rsidRPr="00CC18CE" w:rsidRDefault="008563FC" w:rsidP="00D86E74"/>
    <w:p w14:paraId="1A116BC0" w14:textId="3CCFE513" w:rsidR="008563FC" w:rsidRPr="00CC18CE" w:rsidRDefault="008563FC" w:rsidP="00D86E74">
      <w:r w:rsidRPr="00CC18CE">
        <w:t>The compound has been previously reported and is in broad agreement.</w:t>
      </w:r>
      <w:r w:rsidRPr="00CC18CE">
        <w:fldChar w:fldCharType="begin" w:fldLock="1"/>
      </w:r>
      <w:r w:rsidR="00F550D8">
        <w:instrText>ADDIN CSL_CITATION { "citationItems" : [ { "id" : "ITEM-1", "itemData" : { "author" : [ { "dropping-particle" : "", "family" : "Bull", "given" : "Steven D", "non-dropping-particle" : "", "parse-names" : false, "suffix" : "" }, { "dropping-particle" : "", "family" : "Chernega", "given" : "Alexander N", "non-dropping-particle" : "", "parse-names" : false, "suffix" : "" }, { "dropping-particle" : "", "family" : "Davies", "given" : "Stephen G", "non-dropping-particle" : "", "parse-names" : false, "suffix" : "" }, { "dropping-particle" : "", "family" : "Moss", "given" : "William O", "non-dropping-particle" : "", "parse-names" : false, "suffix" : "" }, { "dropping-particle" : "", "family" : "Parkin", "given" : "Richard M", "non-dropping-particle" : "", "parse-names" : false, "suffix" : "" } ], "container-title" : "Tetrahedron", "id" : "ITEM-1", "issued" : { "date-parts" : [ [ "1998" ] ] }, "page" : "10379-10388", "title" : "Asymmetric synthesis of (2R,5R)-2,5-diaminohexan-1,6-dioic acid", "type" : "article-journal", "volume" : "54" }, "uris" : [ "http://www.mendeley.com/documents/?uuid=6096725c-8c89-4a2f-a9b1-08dcb03eed8f" ] } ], "mendeley" : { "formattedCitation" : "&lt;sup&gt;173&lt;/sup&gt;", "plainTextFormattedCitation" : "173", "previouslyFormattedCitation" : "&lt;sup&gt;173&lt;/sup&gt;" }, "properties" : {  }, "schema" : "https://github.com/citation-style-language/schema/raw/master/csl-citation.json" }</w:instrText>
      </w:r>
      <w:r w:rsidRPr="00CC18CE">
        <w:fldChar w:fldCharType="separate"/>
      </w:r>
      <w:r w:rsidR="00F550D8" w:rsidRPr="00F550D8">
        <w:rPr>
          <w:noProof/>
          <w:vertAlign w:val="superscript"/>
        </w:rPr>
        <w:t>173</w:t>
      </w:r>
      <w:r w:rsidRPr="00CC18CE">
        <w:fldChar w:fldCharType="end"/>
      </w:r>
    </w:p>
    <w:p w14:paraId="295F5F6C" w14:textId="77777777" w:rsidR="008563FC" w:rsidRPr="00CC18CE" w:rsidRDefault="008563FC" w:rsidP="00D86E74"/>
    <w:p w14:paraId="37DD28C8" w14:textId="4088A68B" w:rsidR="008563FC" w:rsidRPr="00D31CA1" w:rsidRDefault="008563FC" w:rsidP="00D86E74">
      <w:pPr>
        <w:rPr>
          <w:lang w:val="sv-SE"/>
        </w:rPr>
      </w:pPr>
      <w:r w:rsidRPr="00CC18CE">
        <w:rPr>
          <w:rFonts w:asciiTheme="minorBidi" w:hAnsiTheme="minorBidi"/>
        </w:rPr>
        <w:br w:type="page"/>
      </w:r>
    </w:p>
    <w:p w14:paraId="3A725D7E" w14:textId="77777777" w:rsidR="008563FC" w:rsidRPr="00D31CA1" w:rsidRDefault="008563FC" w:rsidP="00D31CA1">
      <w:pPr>
        <w:pStyle w:val="Heading3"/>
      </w:pPr>
      <w:bookmarkStart w:id="486" w:name="_Toc490658228"/>
      <w:bookmarkStart w:id="487" w:name="_Toc509909969"/>
      <w:r w:rsidRPr="00D31CA1">
        <w:rPr>
          <w:lang w:val="en-US"/>
        </w:rPr>
        <w:lastRenderedPageBreak/>
        <w:t>36)</w:t>
      </w:r>
      <w:r w:rsidRPr="00D31CA1">
        <w:rPr>
          <w:lang w:val="en-US"/>
        </w:rPr>
        <w:tab/>
      </w:r>
      <w:bookmarkEnd w:id="486"/>
      <w:r w:rsidRPr="00D31CA1">
        <w:t>2-[(5</w:t>
      </w:r>
      <w:r w:rsidRPr="00D31CA1">
        <w:rPr>
          <w:i/>
          <w:iCs/>
        </w:rPr>
        <w:t>S</w:t>
      </w:r>
      <w:r w:rsidRPr="00D31CA1">
        <w:t>)-3,6-dimethoxy-5-(propan-2-yl)-2,5-dihydropyrazin-2-yl]ethan-1-ol</w:t>
      </w:r>
      <w:bookmarkEnd w:id="487"/>
    </w:p>
    <w:p w14:paraId="507986A3" w14:textId="77777777" w:rsidR="008563FC" w:rsidRPr="00CC18CE" w:rsidRDefault="008563FC" w:rsidP="00717E76">
      <w:pPr>
        <w:jc w:val="center"/>
      </w:pPr>
      <w:r w:rsidRPr="00CC18CE">
        <w:rPr>
          <w:noProof/>
          <w:lang w:eastAsia="en-GB"/>
        </w:rPr>
        <w:drawing>
          <wp:inline distT="0" distB="0" distL="0" distR="0" wp14:anchorId="3B37FEA0" wp14:editId="6E301F0F">
            <wp:extent cx="1297305" cy="638175"/>
            <wp:effectExtent l="0" t="0" r="0" b="952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97305" cy="638175"/>
                    </a:xfrm>
                    <a:prstGeom prst="rect">
                      <a:avLst/>
                    </a:prstGeom>
                    <a:noFill/>
                    <a:ln>
                      <a:noFill/>
                    </a:ln>
                  </pic:spPr>
                </pic:pic>
              </a:graphicData>
            </a:graphic>
          </wp:inline>
        </w:drawing>
      </w:r>
    </w:p>
    <w:p w14:paraId="612EE937" w14:textId="77777777" w:rsidR="008563FC" w:rsidRPr="00D31CA1" w:rsidRDefault="008563FC" w:rsidP="00717E76">
      <w:pPr>
        <w:spacing w:after="120"/>
        <w:rPr>
          <w:b/>
        </w:rPr>
      </w:pPr>
      <w:r w:rsidRPr="00D31CA1">
        <w:rPr>
          <w:b/>
        </w:rPr>
        <w:t>Reduction methodology</w:t>
      </w:r>
    </w:p>
    <w:p w14:paraId="5FB5C031" w14:textId="77777777" w:rsidR="008563FC" w:rsidRPr="00CC18CE" w:rsidRDefault="008563FC" w:rsidP="00717E76">
      <w:pPr>
        <w:spacing w:after="120"/>
      </w:pPr>
      <w:r w:rsidRPr="00CC18CE">
        <w:t xml:space="preserve">Lithium aluminium hydride (16 mg, 0.42 mmol) was added to ethyl 2-[(2R,5S)-3,6-dimethoxy-5-(propan-2-yl)-2,5-dihydropyrazin-2-yl]acetate (75 mg, 0.28 mmol) was dissolved in dry THF (5 mL) at 0 °C and stirred for 30 minutes. The mixture was allowed to warm to room temperature for a further 2 to 3 hrs. The reaction was quenched by addition Rochelles salt (0.5 g) in water (5 mL) and extracted with diethyl ether (3 x 20 mL). </w:t>
      </w:r>
      <w:r w:rsidRPr="00CC18CE">
        <w:rPr>
          <w:shd w:val="clear" w:color="auto" w:fill="FFFFFF"/>
        </w:rPr>
        <w:t xml:space="preserve">The organic layers were combined, dried over magnesium sulfate, filtered and solvent removed </w:t>
      </w:r>
      <w:r w:rsidRPr="00CC18CE">
        <w:rPr>
          <w:i/>
          <w:iCs/>
          <w:shd w:val="clear" w:color="auto" w:fill="FFFFFF"/>
        </w:rPr>
        <w:t>in vacuo</w:t>
      </w:r>
      <w:r w:rsidRPr="00CC18CE">
        <w:rPr>
          <w:shd w:val="clear" w:color="auto" w:fill="FFFFFF"/>
        </w:rPr>
        <w:t xml:space="preserve"> to give the alcohol as a clear colourless oil (56 mg, 0.25 mmol, 88%)</w:t>
      </w:r>
      <w:r w:rsidRPr="00CC18CE">
        <w:t>. Analysis was carried out on the mixture of diastereoisomers;</w:t>
      </w:r>
      <w:r w:rsidRPr="00CC18CE">
        <w:rPr>
          <w:color w:val="000000"/>
        </w:rPr>
        <w:t xml:space="preserve"> ν</w:t>
      </w:r>
      <w:r w:rsidRPr="00CC18CE">
        <w:rPr>
          <w:vertAlign w:val="subscript"/>
        </w:rPr>
        <w:t>max</w:t>
      </w:r>
      <w:r w:rsidRPr="00CC18CE">
        <w:t>/cm</w:t>
      </w:r>
      <w:r w:rsidRPr="00CC18CE">
        <w:rPr>
          <w:vertAlign w:val="superscript"/>
        </w:rPr>
        <w:t>-1</w:t>
      </w:r>
      <w:r w:rsidRPr="00CC18CE">
        <w:t xml:space="preserve"> (thin film): 3211, 2964, 1740, 1697, 1677; </w:t>
      </w:r>
      <w:r w:rsidRPr="00CC18CE">
        <w:rPr>
          <w:vertAlign w:val="superscript"/>
        </w:rPr>
        <w:t>1</w:t>
      </w:r>
      <w:r w:rsidRPr="00CC18CE">
        <w:t>H NMR (400 MHz, CDCl</w:t>
      </w:r>
      <w:r w:rsidRPr="00CC18CE">
        <w:rPr>
          <w:vertAlign w:val="subscript"/>
        </w:rPr>
        <w:t>3</w:t>
      </w:r>
      <w:r w:rsidRPr="00CC18CE">
        <w:t>), δ</w:t>
      </w:r>
      <w:r w:rsidRPr="00CC18CE">
        <w:rPr>
          <w:vertAlign w:val="subscript"/>
        </w:rPr>
        <w:t>H</w:t>
      </w:r>
      <w:r w:rsidRPr="00CC18CE">
        <w:t xml:space="preserve"> (ppm): 4.45 (1H, t, </w:t>
      </w:r>
      <w:r w:rsidRPr="00CC18CE">
        <w:rPr>
          <w:i/>
          <w:iCs/>
        </w:rPr>
        <w:t>J</w:t>
      </w:r>
      <w:r w:rsidRPr="00CC18CE">
        <w:t xml:space="preserve"> 8.9, C</w:t>
      </w:r>
      <w:r w:rsidRPr="00CC18CE">
        <w:rPr>
          <w:i/>
          <w:iCs/>
        </w:rPr>
        <w:t xml:space="preserve">H </w:t>
      </w:r>
      <w:r w:rsidRPr="00CC18CE">
        <w:rPr>
          <w:vertAlign w:val="subscript"/>
        </w:rPr>
        <w:t>min</w:t>
      </w:r>
      <w:r w:rsidRPr="00CC18CE">
        <w:t>), 4.35-4.29 (1H, m, C</w:t>
      </w:r>
      <w:r w:rsidRPr="00CC18CE">
        <w:rPr>
          <w:i/>
          <w:iCs/>
        </w:rPr>
        <w:t xml:space="preserve">H </w:t>
      </w:r>
      <w:r w:rsidRPr="00CC18CE">
        <w:rPr>
          <w:vertAlign w:val="subscript"/>
        </w:rPr>
        <w:t>min</w:t>
      </w:r>
      <w:r w:rsidRPr="00CC18CE">
        <w:t>), 4.19-4.13 (1H, m, C</w:t>
      </w:r>
      <w:r w:rsidRPr="00CC18CE">
        <w:rPr>
          <w:i/>
          <w:iCs/>
        </w:rPr>
        <w:t xml:space="preserve">H </w:t>
      </w:r>
      <w:r w:rsidRPr="00CC18CE">
        <w:rPr>
          <w:vertAlign w:val="subscript"/>
        </w:rPr>
        <w:t>min</w:t>
      </w:r>
      <w:r w:rsidRPr="00CC18CE">
        <w:t>),  4.15-4.10 (1H, m, C</w:t>
      </w:r>
      <w:r w:rsidRPr="00CC18CE">
        <w:rPr>
          <w:i/>
          <w:iCs/>
        </w:rPr>
        <w:t xml:space="preserve">H </w:t>
      </w:r>
      <w:r w:rsidRPr="00CC18CE">
        <w:rPr>
          <w:vertAlign w:val="subscript"/>
        </w:rPr>
        <w:t>maj</w:t>
      </w:r>
      <w:r w:rsidRPr="00CC18CE">
        <w:t xml:space="preserve">), 4.02 (1H, t, </w:t>
      </w:r>
      <w:r w:rsidRPr="00CC18CE">
        <w:rPr>
          <w:i/>
          <w:iCs/>
        </w:rPr>
        <w:t>J</w:t>
      </w:r>
      <w:r w:rsidRPr="00CC18CE">
        <w:t xml:space="preserve"> 3.6, C</w:t>
      </w:r>
      <w:r w:rsidRPr="00CC18CE">
        <w:rPr>
          <w:i/>
          <w:iCs/>
        </w:rPr>
        <w:t xml:space="preserve">H </w:t>
      </w:r>
      <w:r w:rsidRPr="00CC18CE">
        <w:rPr>
          <w:vertAlign w:val="subscript"/>
        </w:rPr>
        <w:t>maj</w:t>
      </w:r>
      <w:r w:rsidRPr="00CC18CE">
        <w:t>), 4.02-4.00 (1H, m, C</w:t>
      </w:r>
      <w:r w:rsidRPr="00CC18CE">
        <w:rPr>
          <w:i/>
          <w:iCs/>
        </w:rPr>
        <w:t xml:space="preserve">H </w:t>
      </w:r>
      <w:r w:rsidRPr="00CC18CE">
        <w:rPr>
          <w:vertAlign w:val="subscript"/>
        </w:rPr>
        <w:t>min</w:t>
      </w:r>
      <w:r w:rsidRPr="00CC18CE">
        <w:t>), 4.03-3.88 (2H, m, C</w:t>
      </w:r>
      <w:r w:rsidRPr="00CC18CE">
        <w:rPr>
          <w:i/>
          <w:iCs/>
        </w:rPr>
        <w:t xml:space="preserve">H </w:t>
      </w:r>
      <w:r w:rsidRPr="00CC18CE">
        <w:rPr>
          <w:vertAlign w:val="subscript"/>
        </w:rPr>
        <w:t>maj</w:t>
      </w:r>
      <w:r w:rsidRPr="00CC18CE">
        <w:t>), 3.76-3.69 (4H, m, OC</w:t>
      </w:r>
      <w:r w:rsidRPr="00CC18CE">
        <w:rPr>
          <w:i/>
          <w:iCs/>
        </w:rPr>
        <w:t>H</w:t>
      </w:r>
      <w:r w:rsidRPr="00CC18CE">
        <w:rPr>
          <w:vertAlign w:val="subscript"/>
        </w:rPr>
        <w:t>3 min</w:t>
      </w:r>
      <w:r w:rsidRPr="00CC18CE">
        <w:t xml:space="preserve"> &amp; C</w:t>
      </w:r>
      <w:r w:rsidRPr="00CC18CE">
        <w:rPr>
          <w:i/>
          <w:iCs/>
        </w:rPr>
        <w:t xml:space="preserve">H </w:t>
      </w:r>
      <w:r w:rsidRPr="00CC18CE">
        <w:rPr>
          <w:vertAlign w:val="subscript"/>
        </w:rPr>
        <w:t>min</w:t>
      </w:r>
      <w:r w:rsidRPr="00CC18CE">
        <w:t>), 3.71 (3H, s, OC</w:t>
      </w:r>
      <w:r w:rsidRPr="00CC18CE">
        <w:rPr>
          <w:i/>
          <w:iCs/>
        </w:rPr>
        <w:t>H</w:t>
      </w:r>
      <w:r w:rsidRPr="00CC18CE">
        <w:rPr>
          <w:vertAlign w:val="subscript"/>
        </w:rPr>
        <w:t>3 maj</w:t>
      </w:r>
      <w:r w:rsidRPr="00CC18CE">
        <w:t>), 3.68 (3H, s, OC</w:t>
      </w:r>
      <w:r w:rsidRPr="00CC18CE">
        <w:rPr>
          <w:i/>
          <w:iCs/>
        </w:rPr>
        <w:t>H</w:t>
      </w:r>
      <w:r w:rsidRPr="00CC18CE">
        <w:rPr>
          <w:vertAlign w:val="subscript"/>
        </w:rPr>
        <w:t>3 maj</w:t>
      </w:r>
      <w:r w:rsidRPr="00CC18CE">
        <w:t>),  3.51 (2H, s, C</w:t>
      </w:r>
      <w:r w:rsidRPr="00CC18CE">
        <w:rPr>
          <w:i/>
          <w:iCs/>
        </w:rPr>
        <w:t xml:space="preserve">H </w:t>
      </w:r>
      <w:r w:rsidRPr="00CC18CE">
        <w:rPr>
          <w:vertAlign w:val="subscript"/>
        </w:rPr>
        <w:t>min</w:t>
      </w:r>
      <w:r w:rsidRPr="00CC18CE">
        <w:t>), 2.70-2.64 (1H, m, C</w:t>
      </w:r>
      <w:r w:rsidRPr="00CC18CE">
        <w:rPr>
          <w:i/>
          <w:iCs/>
        </w:rPr>
        <w:t>H</w:t>
      </w:r>
      <w:r w:rsidRPr="00CC18CE">
        <w:rPr>
          <w:vertAlign w:val="subscript"/>
        </w:rPr>
        <w:t>2 min</w:t>
      </w:r>
      <w:r w:rsidRPr="00CC18CE">
        <w:t>),2.26-2.21 (2H, m, C</w:t>
      </w:r>
      <w:r w:rsidRPr="00CC18CE">
        <w:rPr>
          <w:i/>
          <w:iCs/>
        </w:rPr>
        <w:t>H</w:t>
      </w:r>
      <w:r w:rsidRPr="00CC18CE">
        <w:rPr>
          <w:vertAlign w:val="subscript"/>
        </w:rPr>
        <w:t>2 maj</w:t>
      </w:r>
      <w:r w:rsidRPr="00CC18CE">
        <w:t>), 2.14-2.04 (2H, m, C</w:t>
      </w:r>
      <w:r w:rsidRPr="00CC18CE">
        <w:rPr>
          <w:i/>
          <w:iCs/>
        </w:rPr>
        <w:t>H</w:t>
      </w:r>
      <w:r w:rsidRPr="00CC18CE">
        <w:rPr>
          <w:vertAlign w:val="subscript"/>
        </w:rPr>
        <w:t>2 min</w:t>
      </w:r>
      <w:r w:rsidRPr="00CC18CE">
        <w:t>), 2.11-2.07 (2H, m, C</w:t>
      </w:r>
      <w:r w:rsidRPr="00CC18CE">
        <w:rPr>
          <w:i/>
          <w:iCs/>
        </w:rPr>
        <w:t>H</w:t>
      </w:r>
      <w:r w:rsidRPr="00CC18CE">
        <w:rPr>
          <w:vertAlign w:val="subscript"/>
        </w:rPr>
        <w:t>2 maj</w:t>
      </w:r>
      <w:r w:rsidRPr="00CC18CE">
        <w:t xml:space="preserve">), 1.06 (3H, d, </w:t>
      </w:r>
      <w:r w:rsidRPr="00CC18CE">
        <w:rPr>
          <w:i/>
          <w:iCs/>
        </w:rPr>
        <w:t>J</w:t>
      </w:r>
      <w:r w:rsidRPr="00CC18CE">
        <w:t xml:space="preserve"> 6.9,C</w:t>
      </w:r>
      <w:r w:rsidRPr="00CC18CE">
        <w:rPr>
          <w:i/>
          <w:iCs/>
        </w:rPr>
        <w:t>H</w:t>
      </w:r>
      <w:r w:rsidRPr="00CC18CE">
        <w:rPr>
          <w:vertAlign w:val="subscript"/>
        </w:rPr>
        <w:t>3 maj</w:t>
      </w:r>
      <w:r w:rsidRPr="00CC18CE">
        <w:t xml:space="preserve">), 1.03 (3H, d, </w:t>
      </w:r>
      <w:r w:rsidRPr="00CC18CE">
        <w:rPr>
          <w:i/>
          <w:iCs/>
        </w:rPr>
        <w:t>J</w:t>
      </w:r>
      <w:r w:rsidRPr="00CC18CE">
        <w:t xml:space="preserve"> 6.8,C</w:t>
      </w:r>
      <w:r w:rsidRPr="00CC18CE">
        <w:rPr>
          <w:i/>
          <w:iCs/>
        </w:rPr>
        <w:t>H</w:t>
      </w:r>
      <w:r w:rsidRPr="00CC18CE">
        <w:rPr>
          <w:vertAlign w:val="subscript"/>
        </w:rPr>
        <w:t>3 min</w:t>
      </w:r>
      <w:r w:rsidRPr="00CC18CE">
        <w:t xml:space="preserve">), 0.94 (3H, d, </w:t>
      </w:r>
      <w:r w:rsidRPr="00CC18CE">
        <w:rPr>
          <w:i/>
          <w:iCs/>
        </w:rPr>
        <w:t>J</w:t>
      </w:r>
      <w:r w:rsidRPr="00CC18CE">
        <w:t xml:space="preserve"> 6.8,C</w:t>
      </w:r>
      <w:r w:rsidRPr="00CC18CE">
        <w:rPr>
          <w:i/>
          <w:iCs/>
        </w:rPr>
        <w:t>H</w:t>
      </w:r>
      <w:r w:rsidRPr="00CC18CE">
        <w:rPr>
          <w:vertAlign w:val="subscript"/>
        </w:rPr>
        <w:t>3 min</w:t>
      </w:r>
      <w:r w:rsidRPr="00CC18CE">
        <w:t xml:space="preserve">), 0.75 (3H, d, </w:t>
      </w:r>
      <w:r w:rsidRPr="00CC18CE">
        <w:rPr>
          <w:i/>
          <w:iCs/>
        </w:rPr>
        <w:t>J</w:t>
      </w:r>
      <w:r w:rsidRPr="00CC18CE">
        <w:t xml:space="preserve"> 6.9,C</w:t>
      </w:r>
      <w:r w:rsidRPr="00CC18CE">
        <w:rPr>
          <w:i/>
          <w:iCs/>
        </w:rPr>
        <w:t>H</w:t>
      </w:r>
      <w:r w:rsidRPr="00CC18CE">
        <w:rPr>
          <w:vertAlign w:val="subscript"/>
        </w:rPr>
        <w:t>3 maj</w:t>
      </w:r>
      <w:r w:rsidRPr="00CC18CE">
        <w:t>).</w:t>
      </w:r>
    </w:p>
    <w:p w14:paraId="5A9AF024" w14:textId="77777777" w:rsidR="008563FC" w:rsidRPr="00D31CA1" w:rsidRDefault="008563FC" w:rsidP="00717E76">
      <w:pPr>
        <w:spacing w:after="120"/>
        <w:rPr>
          <w:b/>
        </w:rPr>
      </w:pPr>
      <w:r w:rsidRPr="00D31CA1">
        <w:rPr>
          <w:b/>
        </w:rPr>
        <w:t>Ozonolysis methodology</w:t>
      </w:r>
    </w:p>
    <w:p w14:paraId="04FB74D7" w14:textId="77777777" w:rsidR="00C03966" w:rsidRDefault="008563FC" w:rsidP="00717E76">
      <w:pPr>
        <w:spacing w:after="120"/>
      </w:pPr>
      <w:r w:rsidRPr="00CC18CE">
        <w:t xml:space="preserve">Ozone was bubbled through (2R,5S)-3,6-dimethoxy-2-(prop-2-en-1-yl)-5-(propan-2-yl)-2,5-dihydropyrazine (400 mg, 1.8 mmol) dissolved in dry DCM (10 mL) and cooled to -78 °C. The mixture, after 45 minutes had turned blue, it was poured onto sodium borohydride (440 mg, 8.9 mmol) in methanol (10 mL) and allowed to warm to rt for 30 minutes. The solvent was removed </w:t>
      </w:r>
      <w:r w:rsidRPr="00CC18CE">
        <w:rPr>
          <w:i/>
          <w:iCs/>
        </w:rPr>
        <w:t>in vacuo</w:t>
      </w:r>
      <w:r w:rsidRPr="00CC18CE">
        <w:t>, the resulting solid was re-dissolved in CHCl</w:t>
      </w:r>
      <w:r w:rsidRPr="00CC18CE">
        <w:rPr>
          <w:vertAlign w:val="subscript"/>
        </w:rPr>
        <w:t>3</w:t>
      </w:r>
      <w:r w:rsidRPr="00CC18CE">
        <w:t xml:space="preserve"> and filtered. The solvent was removed </w:t>
      </w:r>
      <w:r w:rsidRPr="00CC18CE">
        <w:rPr>
          <w:i/>
          <w:iCs/>
        </w:rPr>
        <w:t>in vacuo</w:t>
      </w:r>
      <w:r w:rsidRPr="00CC18CE">
        <w:t xml:space="preserve"> to give the crude alcohol as a racemic mixture (250 mg, 1.1 mmol, 60%) as a clear, yellow oil, further purification was not possible due to degradation on silica gel.</w:t>
      </w:r>
    </w:p>
    <w:p w14:paraId="146F9F54" w14:textId="77777777" w:rsidR="00D31CA1" w:rsidRPr="00CC18CE" w:rsidRDefault="008563FC" w:rsidP="00D31CA1">
      <w:pPr>
        <w:pStyle w:val="Heading3"/>
        <w:rPr>
          <w:lang w:val="sv-SE"/>
        </w:rPr>
      </w:pPr>
      <w:bookmarkStart w:id="488" w:name="_Toc509909970"/>
      <w:r w:rsidRPr="00D31CA1">
        <w:rPr>
          <w:b w:val="0"/>
        </w:rPr>
        <w:t>NMR data is consistent for the major isomer in the literature.</w:t>
      </w:r>
      <w:r w:rsidRPr="00D31CA1">
        <w:rPr>
          <w:b w:val="0"/>
          <w:vertAlign w:val="superscript"/>
        </w:rPr>
        <w:fldChar w:fldCharType="begin" w:fldLock="1"/>
      </w:r>
      <w:r w:rsidR="00F550D8" w:rsidRPr="00D31CA1">
        <w:rPr>
          <w:b w:val="0"/>
          <w:vertAlign w:val="superscript"/>
        </w:rPr>
        <w:instrText>ADDIN CSL_CITATION { "citationItems" : [ { "id" : "ITEM-1", "itemData" : { "author" : [ { "dropping-particle" : "", "family" : "Bull", "given" : "Steven D", "non-dropping-particle" : "", "parse-names" : false, "suffix" : "" }, { "dropping-particle" : "", "family" : "Chernega", "given" : "Alexander N", "non-dropping-particle" : "", "parse-names" : false, "suffix" : "" }, { "dropping-particle" : "", "family" : "Davies", "given" : "Stephen G", "non-dropping-particle" : "", "parse-names" : false, "suffix" : "" }, { "dropping-particle" : "", "family" : "Moss", "given" : "William O", "non-dropping-particle" : "", "parse-names" : false, "suffix" : "" }, { "dropping-particle" : "", "family" : "Parkin", "given" : "Richard M", "non-dropping-particle" : "", "parse-names" : false, "suffix" : "" } ], "container-title" : "Tetrahedron", "id" : "ITEM-1", "issued" : { "date-parts" : [ [ "1998" ] ] }, "page" : "10379-10388", "title" : "Asymmetric synthesis of (2R,5R)-2,5-diaminohexan-1,6-dioic acid", "type" : "article-journal", "volume" : "54" }, "uris" : [ "http://www.mendeley.com/documents/?uuid=6096725c-8c89-4a2f-a9b1-08dcb03eed8f" ] } ], "mendeley" : { "formattedCitation" : "&lt;sup&gt;173&lt;/sup&gt;", "plainTextFormattedCitation" : "173", "previouslyFormattedCitation" : "&lt;sup&gt;173&lt;/sup&gt;" }, "properties" : {  }, "schema" : "https://github.com/citation-style-language/schema/raw/master/csl-citation.json" }</w:instrText>
      </w:r>
      <w:r w:rsidRPr="00D31CA1">
        <w:rPr>
          <w:b w:val="0"/>
          <w:vertAlign w:val="superscript"/>
        </w:rPr>
        <w:fldChar w:fldCharType="separate"/>
      </w:r>
      <w:r w:rsidR="00F550D8" w:rsidRPr="00D31CA1">
        <w:rPr>
          <w:b w:val="0"/>
          <w:vertAlign w:val="superscript"/>
        </w:rPr>
        <w:t>173</w:t>
      </w:r>
      <w:r w:rsidRPr="00D31CA1">
        <w:rPr>
          <w:b w:val="0"/>
          <w:vertAlign w:val="superscript"/>
        </w:rPr>
        <w:fldChar w:fldCharType="end"/>
      </w:r>
      <w:r w:rsidRPr="00D31CA1">
        <w:rPr>
          <w:lang w:val="sv-SE"/>
        </w:rPr>
        <w:br w:type="page"/>
      </w:r>
      <w:bookmarkStart w:id="489" w:name="_Toc490658227"/>
      <w:r w:rsidR="00D31CA1" w:rsidRPr="00CC18CE">
        <w:rPr>
          <w:lang w:val="sv-SE"/>
        </w:rPr>
        <w:lastRenderedPageBreak/>
        <w:t>37)</w:t>
      </w:r>
      <w:r w:rsidR="00D31CA1" w:rsidRPr="00CC18CE">
        <w:rPr>
          <w:lang w:val="sv-SE"/>
        </w:rPr>
        <w:tab/>
      </w:r>
      <w:r w:rsidR="00D31CA1" w:rsidRPr="00CC18CE">
        <w:rPr>
          <w:sz w:val="22"/>
          <w:lang w:val="sv-SE"/>
        </w:rPr>
        <w:t xml:space="preserve"> </w:t>
      </w:r>
      <w:r w:rsidR="00D31CA1" w:rsidRPr="00CC18CE">
        <w:rPr>
          <w:lang w:val="sv-SE"/>
        </w:rPr>
        <w:t>(2</w:t>
      </w:r>
      <w:r w:rsidR="00D31CA1" w:rsidRPr="002E1DBF">
        <w:rPr>
          <w:i/>
          <w:iCs/>
          <w:lang w:val="sv-SE"/>
        </w:rPr>
        <w:t>R</w:t>
      </w:r>
      <w:r w:rsidR="00D31CA1" w:rsidRPr="00CC18CE">
        <w:rPr>
          <w:lang w:val="sv-SE"/>
        </w:rPr>
        <w:t>,5</w:t>
      </w:r>
      <w:r w:rsidR="00D31CA1" w:rsidRPr="002E1DBF">
        <w:rPr>
          <w:i/>
          <w:iCs/>
          <w:lang w:val="sv-SE"/>
        </w:rPr>
        <w:t>S</w:t>
      </w:r>
      <w:r w:rsidR="00D31CA1" w:rsidRPr="00CC18CE">
        <w:rPr>
          <w:lang w:val="sv-SE"/>
        </w:rPr>
        <w:t>)-3,6-dimethoxy-2-(prop-2-en-1-yl)-5-(propan-2-yl)-2,5-dihydropyrazine</w:t>
      </w:r>
      <w:bookmarkEnd w:id="489"/>
      <w:bookmarkEnd w:id="488"/>
    </w:p>
    <w:p w14:paraId="19400ABF" w14:textId="77777777" w:rsidR="00D31CA1" w:rsidRPr="00CC18CE" w:rsidRDefault="00D31CA1" w:rsidP="00D31CA1">
      <w:pPr>
        <w:jc w:val="center"/>
      </w:pPr>
      <w:r w:rsidRPr="00CC18CE">
        <w:rPr>
          <w:noProof/>
          <w:lang w:eastAsia="en-GB"/>
        </w:rPr>
        <w:drawing>
          <wp:inline distT="0" distB="0" distL="0" distR="0" wp14:anchorId="1DDAACF6" wp14:editId="692A286A">
            <wp:extent cx="1158875" cy="638175"/>
            <wp:effectExtent l="0" t="0" r="3175" b="952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158875" cy="638175"/>
                    </a:xfrm>
                    <a:prstGeom prst="rect">
                      <a:avLst/>
                    </a:prstGeom>
                    <a:noFill/>
                    <a:ln>
                      <a:noFill/>
                    </a:ln>
                  </pic:spPr>
                </pic:pic>
              </a:graphicData>
            </a:graphic>
          </wp:inline>
        </w:drawing>
      </w:r>
    </w:p>
    <w:p w14:paraId="48E901D3" w14:textId="77777777" w:rsidR="00D31CA1" w:rsidRPr="00CC18CE" w:rsidRDefault="00D31CA1" w:rsidP="00D31CA1">
      <w:r w:rsidRPr="00CC18CE">
        <w:rPr>
          <w:shd w:val="clear" w:color="auto" w:fill="FFFFFF"/>
        </w:rPr>
        <w:t xml:space="preserve">A solution of </w:t>
      </w:r>
      <w:r w:rsidRPr="00E26BD4">
        <w:rPr>
          <w:i/>
          <w:shd w:val="clear" w:color="auto" w:fill="FFFFFF"/>
        </w:rPr>
        <w:t>n</w:t>
      </w:r>
      <w:r w:rsidRPr="00CC18CE">
        <w:rPr>
          <w:shd w:val="clear" w:color="auto" w:fill="FFFFFF"/>
        </w:rPr>
        <w:t xml:space="preserve">-butyl lithium (0.07 mL, 0.33 mmol, 2.1 M in THF) was added to (S)-2,5-Dihydro-3,6-dimethoxy-2-isopropylpyrazine (60 mg, 0.06  mL, 0.33 mmol) in dry THF (4 mL) under argon at -78 °C. The mixture was stirred for 30 minutes until allyl bromide (97 mg, 0.07 mL, 0.80 mmol) was added and stirred for a further 3 hours at -78 °C. The reaction was quenched by addition of phosphate buffer at pH 7 (20 mL) and extracted with diethyl ether (3 x 20 mL). The organic layers were combined, dried over magnesium sulfate, filtered and solvent removed </w:t>
      </w:r>
      <w:r w:rsidRPr="00CC18CE">
        <w:rPr>
          <w:i/>
          <w:iCs/>
          <w:shd w:val="clear" w:color="auto" w:fill="FFFFFF"/>
        </w:rPr>
        <w:t>in vacuo</w:t>
      </w:r>
      <w:r w:rsidRPr="00CC18CE">
        <w:rPr>
          <w:shd w:val="clear" w:color="auto" w:fill="FFFFFF"/>
        </w:rPr>
        <w:t xml:space="preserve">. The crude product was purified by flash column chromatography on silica gel eluting with 10% ethyl acetate: petroleum ether  to yield a clear yellow oil (62 mg, 0.28 mmol, 84%); </w:t>
      </w:r>
      <m:oMath>
        <m:sSubSup>
          <m:sSubSupPr>
            <m:ctrlPr>
              <w:rPr>
                <w:rFonts w:ascii="Cambria Math" w:hAnsi="Cambria Math"/>
                <w:iCs/>
                <w:shd w:val="clear" w:color="auto" w:fill="FFFFFF"/>
              </w:rPr>
            </m:ctrlPr>
          </m:sSubSupPr>
          <m:e>
            <m:r>
              <m:rPr>
                <m:sty m:val="p"/>
              </m:rPr>
              <w:rPr>
                <w:rFonts w:ascii="Cambria Math" w:hAnsi="Cambria Math"/>
                <w:shd w:val="clear" w:color="auto" w:fill="FFFFFF"/>
              </w:rPr>
              <m:t>[α]</m:t>
            </m:r>
          </m:e>
          <m:sub>
            <m:r>
              <m:rPr>
                <m:sty m:val="p"/>
              </m:rPr>
              <w:rPr>
                <w:rFonts w:ascii="Cambria Math" w:hAnsi="Cambria Math"/>
                <w:shd w:val="clear" w:color="auto" w:fill="FFFFFF"/>
              </w:rPr>
              <m:t>D</m:t>
            </m:r>
          </m:sub>
          <m:sup>
            <m:r>
              <m:rPr>
                <m:sty m:val="p"/>
              </m:rPr>
              <w:rPr>
                <w:rFonts w:ascii="Cambria Math" w:hAnsi="Cambria Math"/>
                <w:shd w:val="clear" w:color="auto" w:fill="FFFFFF"/>
              </w:rPr>
              <m:t>20</m:t>
            </m:r>
          </m:sup>
        </m:sSubSup>
      </m:oMath>
      <w:r w:rsidRPr="00CC18CE">
        <w:rPr>
          <w:iCs/>
          <w:shd w:val="clear" w:color="auto" w:fill="FFFFFF"/>
        </w:rPr>
        <w:t xml:space="preserve"> + 8.0 </w:t>
      </w:r>
      <w:r w:rsidRPr="00CC18CE">
        <w:rPr>
          <w:rFonts w:cs="Lucida Grande"/>
        </w:rPr>
        <w:t>(</w:t>
      </w:r>
      <w:r w:rsidRPr="00CC18CE">
        <w:rPr>
          <w:rFonts w:cs="Lucida Grande"/>
          <w:i/>
        </w:rPr>
        <w:t xml:space="preserve">c </w:t>
      </w:r>
      <w:r w:rsidRPr="00CC18CE">
        <w:rPr>
          <w:rFonts w:cs="Lucida Grande"/>
        </w:rPr>
        <w:t>1.0, CH</w:t>
      </w:r>
      <w:r w:rsidRPr="00CC18CE">
        <w:rPr>
          <w:rFonts w:cs="Lucida Grande"/>
          <w:vertAlign w:val="subscript"/>
        </w:rPr>
        <w:t>3</w:t>
      </w:r>
      <w:r w:rsidRPr="00CC18CE">
        <w:rPr>
          <w:rFonts w:cs="Lucida Grande"/>
        </w:rPr>
        <w:t>OH)</w:t>
      </w:r>
      <w:r w:rsidRPr="00CC18CE">
        <w:rPr>
          <w:shd w:val="clear" w:color="auto" w:fill="FFFFFF"/>
        </w:rPr>
        <w:t xml:space="preserve">; </w:t>
      </w:r>
      <w:r w:rsidRPr="00CC18CE">
        <w:rPr>
          <w:color w:val="000000"/>
        </w:rPr>
        <w:t>ν</w:t>
      </w:r>
      <w:r w:rsidRPr="00CC18CE">
        <w:rPr>
          <w:vertAlign w:val="subscript"/>
        </w:rPr>
        <w:t>max</w:t>
      </w:r>
      <w:r w:rsidRPr="00CC18CE">
        <w:t>/cm</w:t>
      </w:r>
      <w:r w:rsidRPr="00CC18CE">
        <w:rPr>
          <w:vertAlign w:val="superscript"/>
        </w:rPr>
        <w:t>-1</w:t>
      </w:r>
      <w:r w:rsidRPr="00CC18CE">
        <w:t xml:space="preserve"> (thin film): 3030, 2960, 2871, 1697; </w:t>
      </w:r>
      <w:r w:rsidRPr="00CC18CE">
        <w:rPr>
          <w:vertAlign w:val="superscript"/>
        </w:rPr>
        <w:t>1</w:t>
      </w:r>
      <w:r w:rsidRPr="00CC18CE">
        <w:t>H NMR (400 MHz, CDCl</w:t>
      </w:r>
      <w:r w:rsidRPr="00CC18CE">
        <w:rPr>
          <w:vertAlign w:val="subscript"/>
        </w:rPr>
        <w:t>3</w:t>
      </w:r>
      <w:r w:rsidRPr="00CC18CE">
        <w:t>), δ</w:t>
      </w:r>
      <w:r w:rsidRPr="00CC18CE">
        <w:rPr>
          <w:vertAlign w:val="subscript"/>
        </w:rPr>
        <w:t>H</w:t>
      </w:r>
      <w:r w:rsidRPr="00CC18CE">
        <w:t xml:space="preserve"> (ppm): 5.70 (1H,</w:t>
      </w:r>
      <w:r w:rsidRPr="00CC18CE">
        <w:rPr>
          <w:i/>
          <w:iCs/>
        </w:rPr>
        <w:t xml:space="preserve"> J</w:t>
      </w:r>
      <w:r w:rsidRPr="00CC18CE">
        <w:t xml:space="preserve"> 20.1, 10.2 &amp; 7.2, 2’-C</w:t>
      </w:r>
      <w:r w:rsidRPr="00CC18CE">
        <w:rPr>
          <w:i/>
          <w:iCs/>
        </w:rPr>
        <w:t>H</w:t>
      </w:r>
      <w:r w:rsidRPr="00CC18CE">
        <w:t>), 5.10-5.03 (2H, m, 1’C</w:t>
      </w:r>
      <w:r w:rsidRPr="00CC18CE">
        <w:rPr>
          <w:i/>
          <w:iCs/>
        </w:rPr>
        <w:t>H</w:t>
      </w:r>
      <w:r w:rsidRPr="00CC18CE">
        <w:t>), 4.10 (1H, m, 6-C</w:t>
      </w:r>
      <w:r w:rsidRPr="00CC18CE">
        <w:rPr>
          <w:i/>
          <w:iCs/>
        </w:rPr>
        <w:t>H</w:t>
      </w:r>
      <w:r w:rsidRPr="00CC18CE">
        <w:t xml:space="preserve">), 3.93 (1H, t, </w:t>
      </w:r>
      <w:r w:rsidRPr="00CC18CE">
        <w:rPr>
          <w:i/>
          <w:iCs/>
        </w:rPr>
        <w:t>J</w:t>
      </w:r>
      <w:r w:rsidRPr="00CC18CE">
        <w:t xml:space="preserve"> 3.4, 3-C</w:t>
      </w:r>
      <w:r w:rsidRPr="00CC18CE">
        <w:rPr>
          <w:i/>
          <w:iCs/>
        </w:rPr>
        <w:t>H</w:t>
      </w:r>
      <w:r w:rsidRPr="00CC18CE">
        <w:t>), 3.71 (3H, s, OCH</w:t>
      </w:r>
      <w:r w:rsidRPr="00CC18CE">
        <w:rPr>
          <w:vertAlign w:val="subscript"/>
        </w:rPr>
        <w:t>3</w:t>
      </w:r>
      <w:r w:rsidRPr="00CC18CE">
        <w:t>), 3.69 (3H, s, OCH</w:t>
      </w:r>
      <w:r w:rsidRPr="00CC18CE">
        <w:rPr>
          <w:vertAlign w:val="subscript"/>
        </w:rPr>
        <w:t>3</w:t>
      </w:r>
      <w:r w:rsidRPr="00CC18CE">
        <w:t>), 2.60-2.48 (2H, m, 3’-C</w:t>
      </w:r>
      <w:r w:rsidRPr="00CC18CE">
        <w:rPr>
          <w:i/>
          <w:iCs/>
        </w:rPr>
        <w:t>H</w:t>
      </w:r>
      <w:r w:rsidRPr="00CC18CE">
        <w:rPr>
          <w:vertAlign w:val="subscript"/>
        </w:rPr>
        <w:t>2</w:t>
      </w:r>
      <w:r w:rsidRPr="00CC18CE">
        <w:t xml:space="preserve">), 2.28 (1H, sepd, </w:t>
      </w:r>
      <w:r w:rsidRPr="00CC18CE">
        <w:rPr>
          <w:i/>
          <w:iCs/>
        </w:rPr>
        <w:t>J</w:t>
      </w:r>
      <w:r w:rsidRPr="00CC18CE">
        <w:t xml:space="preserve"> 6.9 &amp; 3.3, C</w:t>
      </w:r>
      <w:r w:rsidRPr="00CC18CE">
        <w:rPr>
          <w:i/>
          <w:iCs/>
        </w:rPr>
        <w:t>H</w:t>
      </w:r>
      <w:r w:rsidRPr="00CC18CE">
        <w:t>(CH</w:t>
      </w:r>
      <w:r w:rsidRPr="00CC18CE">
        <w:rPr>
          <w:vertAlign w:val="subscript"/>
        </w:rPr>
        <w:t>3</w:t>
      </w:r>
      <w:r w:rsidRPr="00CC18CE">
        <w:t>)</w:t>
      </w:r>
      <w:r w:rsidRPr="00CC18CE">
        <w:rPr>
          <w:vertAlign w:val="subscript"/>
        </w:rPr>
        <w:t>2</w:t>
      </w:r>
      <w:r w:rsidRPr="00CC18CE">
        <w:t xml:space="preserve">), 1.06 (3H, d, </w:t>
      </w:r>
      <w:r w:rsidRPr="00CC18CE">
        <w:rPr>
          <w:i/>
          <w:iCs/>
        </w:rPr>
        <w:t>J</w:t>
      </w:r>
      <w:r w:rsidRPr="00CC18CE">
        <w:t xml:space="preserve"> 7</w:t>
      </w:r>
      <w:r>
        <w:t>.0</w:t>
      </w:r>
      <w:r w:rsidRPr="00CC18CE">
        <w:t>, CH(C</w:t>
      </w:r>
      <w:r w:rsidRPr="00CC18CE">
        <w:rPr>
          <w:i/>
          <w:iCs/>
        </w:rPr>
        <w:t>H</w:t>
      </w:r>
      <w:r w:rsidRPr="00CC18CE">
        <w:rPr>
          <w:vertAlign w:val="subscript"/>
        </w:rPr>
        <w:t>3</w:t>
      </w:r>
      <w:r w:rsidRPr="00CC18CE">
        <w:t>)</w:t>
      </w:r>
      <w:r w:rsidRPr="00CC18CE">
        <w:rPr>
          <w:vertAlign w:val="subscript"/>
        </w:rPr>
        <w:t>2</w:t>
      </w:r>
      <w:r w:rsidRPr="00CC18CE">
        <w:t xml:space="preserve">), 0.70 (3H, d, </w:t>
      </w:r>
      <w:r w:rsidRPr="00CC18CE">
        <w:rPr>
          <w:i/>
          <w:iCs/>
        </w:rPr>
        <w:t>J</w:t>
      </w:r>
      <w:r w:rsidRPr="00CC18CE">
        <w:t xml:space="preserve"> 7, CH(C</w:t>
      </w:r>
      <w:r w:rsidRPr="00CC18CE">
        <w:rPr>
          <w:i/>
          <w:iCs/>
        </w:rPr>
        <w:t>H</w:t>
      </w:r>
      <w:r w:rsidRPr="00CC18CE">
        <w:rPr>
          <w:vertAlign w:val="subscript"/>
        </w:rPr>
        <w:t>3</w:t>
      </w:r>
      <w:r w:rsidRPr="00CC18CE">
        <w:t>)</w:t>
      </w:r>
      <w:r w:rsidRPr="00CC18CE">
        <w:rPr>
          <w:vertAlign w:val="subscript"/>
        </w:rPr>
        <w:t>2</w:t>
      </w:r>
      <w:r w:rsidRPr="00CC18CE">
        <w:t>).</w:t>
      </w:r>
    </w:p>
    <w:p w14:paraId="2DF7DD96" w14:textId="77777777" w:rsidR="00D31CA1" w:rsidRPr="00CC18CE" w:rsidRDefault="00D31CA1" w:rsidP="00D31CA1">
      <w:pPr>
        <w:rPr>
          <w:shd w:val="clear" w:color="auto" w:fill="FFFFFF"/>
        </w:rPr>
      </w:pPr>
    </w:p>
    <w:p w14:paraId="18FC867B" w14:textId="77777777" w:rsidR="00D31CA1" w:rsidRPr="00CC18CE" w:rsidRDefault="00D31CA1" w:rsidP="00D31CA1">
      <w:pPr>
        <w:rPr>
          <w:shd w:val="clear" w:color="auto" w:fill="FFFFFF"/>
        </w:rPr>
      </w:pPr>
    </w:p>
    <w:p w14:paraId="3DBE14D4" w14:textId="2ABFDEFF" w:rsidR="008563FC" w:rsidRPr="00CC18CE" w:rsidRDefault="00D31CA1" w:rsidP="00D31CA1">
      <w:r w:rsidRPr="00CC18CE">
        <w:t>The compound has been previously reported and is in broad agreement.</w:t>
      </w:r>
      <w:r w:rsidRPr="00CC18CE">
        <w:fldChar w:fldCharType="begin" w:fldLock="1"/>
      </w:r>
      <w:r>
        <w:instrText>ADDIN CSL_CITATION { "citationItems" : [ { "id" : "ITEM-1", "itemData" : { "DOI" : "10.1039/P19950000157", "ISSN" : "0300-922X", "abstract" : "Base-catalysed deuteriation of (3)- or (3)-3-isopropyl-2,5-dimethoxy-3,6-dihydropyrazines in refluxing CHOH-HO gives the [6-H]-isotopomer in excellent yields without disturbing the stereogenic centre at C-3. These compounds provide convenient and efficient access to a range of ()- and ()-[small alpha]-deuteriated [small alpha]-amino acids, including serine, aspartic acid, allylglycine and phenylalanine, alkylation of the butyllithium generated C-6 anion.", "author" : [ { "dropping-particle" : "", "family" : "Rose", "given" : "Janet E", "non-dropping-particle" : "", "parse-names" : false, "suffix" : "" }, { "dropping-particle" : "", "family" : "Leeson", "given" : "Paul D", "non-dropping-particle" : "", "parse-names" : false, "suffix" : "" }, { "dropping-particle" : "", "family" : "Gani", "given" : "David", "non-dropping-particle" : "", "parse-names" : false, "suffix" : "" } ], "container-title" : "Journal of the Chemical Society, Perkin Transactions 1", "id" : "ITEM-1", "issue" : "2", "issued" : { "date-parts" : [ [ "1995" ] ] }, "page" : "157-165", "publisher" : "The Royal Society of Chemistry", "title" : "Stereospecific synthesis of [small alpha]-deuteriated [small alpha]-amino acids: regiospecific deuteriation of chiral 3-isopropyl-2,5-dimethoxy-3,6-dihydropyrazines", "type" : "article-journal" }, "uris" : [ "http://www.mendeley.com/documents/?uuid=0db1bf27-6e5b-42f3-92c3-6cc3e2cf8d3d" ] } ], "mendeley" : { "formattedCitation" : "&lt;sup&gt;207&lt;/sup&gt;", "plainTextFormattedCitation" : "207", "previouslyFormattedCitation" : "&lt;sup&gt;207&lt;/sup&gt;" }, "properties" : {  }, "schema" : "https://github.com/citation-style-language/schema/raw/master/csl-citation.json" }</w:instrText>
      </w:r>
      <w:r w:rsidRPr="00CC18CE">
        <w:fldChar w:fldCharType="separate"/>
      </w:r>
      <w:r w:rsidRPr="00F550D8">
        <w:rPr>
          <w:noProof/>
          <w:vertAlign w:val="superscript"/>
        </w:rPr>
        <w:t>207</w:t>
      </w:r>
      <w:r w:rsidRPr="00CC18CE">
        <w:fldChar w:fldCharType="end"/>
      </w:r>
    </w:p>
    <w:p w14:paraId="5EE276D3" w14:textId="77777777" w:rsidR="00D31CA1" w:rsidRDefault="00D31CA1">
      <w:pPr>
        <w:spacing w:line="276" w:lineRule="auto"/>
        <w:jc w:val="left"/>
        <w:rPr>
          <w:rFonts w:eastAsiaTheme="majorEastAsia" w:cstheme="majorBidi"/>
          <w:b/>
          <w:bCs/>
          <w:lang w:eastAsia="en-US"/>
        </w:rPr>
      </w:pPr>
      <w:bookmarkStart w:id="490" w:name="_Toc490658229"/>
      <w:r>
        <w:br w:type="page"/>
      </w:r>
    </w:p>
    <w:p w14:paraId="4031CFC0" w14:textId="556A022E" w:rsidR="008563FC" w:rsidRPr="00CC18CE" w:rsidRDefault="008563FC" w:rsidP="00D86E74">
      <w:pPr>
        <w:pStyle w:val="Heading3"/>
      </w:pPr>
      <w:bookmarkStart w:id="491" w:name="_Toc509909971"/>
      <w:r w:rsidRPr="00CC18CE">
        <w:lastRenderedPageBreak/>
        <w:t>53)</w:t>
      </w:r>
      <w:r w:rsidRPr="00CC18CE">
        <w:tab/>
        <w:t>3-Azido-1-propanol</w:t>
      </w:r>
      <w:bookmarkEnd w:id="490"/>
      <w:bookmarkEnd w:id="491"/>
    </w:p>
    <w:p w14:paraId="51FBBE35" w14:textId="77777777" w:rsidR="008563FC" w:rsidRPr="00CC18CE" w:rsidRDefault="004F0ED4" w:rsidP="00717E76">
      <w:pPr>
        <w:jc w:val="center"/>
      </w:pPr>
      <w:r>
        <w:pict w14:anchorId="4724619C">
          <v:shape id="_x0000_i1067" type="#_x0000_t75" style="width:71.95pt;height:20pt">
            <v:imagedata r:id="rId139" o:title=""/>
          </v:shape>
        </w:pict>
      </w:r>
    </w:p>
    <w:p w14:paraId="41BCDFB4" w14:textId="77777777" w:rsidR="008563FC" w:rsidRPr="00CC18CE" w:rsidRDefault="008563FC" w:rsidP="00D86E74">
      <w:r w:rsidRPr="00CC18CE">
        <w:t xml:space="preserve">3-Bromo-1-propanol (1.0 mL, 1.54 g, 11 mmol) was dissolved in acetone (25 mL) and added to sodium azide </w:t>
      </w:r>
      <w:r>
        <w:t>(3.62 g, 55 mmol) in water (5 mL). P</w:t>
      </w:r>
      <w:r w:rsidRPr="00CC18CE">
        <w:t xml:space="preserve">otassium iodide (370 mg, 2 mmol) was added </w:t>
      </w:r>
      <w:r>
        <w:t xml:space="preserve">after 20 minutes </w:t>
      </w:r>
      <w:r w:rsidRPr="00CC18CE">
        <w:t>and the mixture stirred at room temperature for 20 hours behind a blast shield. The product was extracted with diethyl ether (3 x 60 mL), the combined organic layers</w:t>
      </w:r>
      <w:r>
        <w:t xml:space="preserve"> were dried over magnesium sulf</w:t>
      </w:r>
      <w:r w:rsidRPr="00CC18CE">
        <w:t xml:space="preserve">ate, filtered and the solvent was removed </w:t>
      </w:r>
      <w:r w:rsidRPr="00CC18CE">
        <w:rPr>
          <w:i/>
          <w:iCs/>
        </w:rPr>
        <w:t>in vacuo</w:t>
      </w:r>
      <w:r w:rsidRPr="00CC18CE">
        <w:t xml:space="preserve"> to yield a clear, colourless oil (1.02</w:t>
      </w:r>
      <w:r>
        <w:t xml:space="preserve"> </w:t>
      </w:r>
      <w:r w:rsidRPr="00CC18CE">
        <w:t xml:space="preserve">g, 10 mmol, 91%) that did not require further purification; </w:t>
      </w:r>
      <w:r w:rsidRPr="00CC18CE">
        <w:rPr>
          <w:vertAlign w:val="superscript"/>
        </w:rPr>
        <w:t>1</w:t>
      </w:r>
      <w:r w:rsidRPr="00CC18CE">
        <w:t>H NMR (400 MHz, CDCl</w:t>
      </w:r>
      <w:r w:rsidRPr="00CC18CE">
        <w:rPr>
          <w:vertAlign w:val="subscript"/>
        </w:rPr>
        <w:t>3</w:t>
      </w:r>
      <w:r w:rsidRPr="00CC18CE">
        <w:t>), δ</w:t>
      </w:r>
      <w:r w:rsidRPr="00CC18CE">
        <w:rPr>
          <w:vertAlign w:val="subscript"/>
        </w:rPr>
        <w:t>H</w:t>
      </w:r>
      <w:r w:rsidRPr="00CC18CE">
        <w:t xml:space="preserve"> (ppm): 3.77 (2H, q, </w:t>
      </w:r>
      <w:r w:rsidRPr="00CC18CE">
        <w:rPr>
          <w:i/>
          <w:iCs/>
        </w:rPr>
        <w:t>J</w:t>
      </w:r>
      <w:r w:rsidRPr="00CC18CE">
        <w:t xml:space="preserve"> 6.5, C</w:t>
      </w:r>
      <w:r w:rsidRPr="00E42950">
        <w:rPr>
          <w:i/>
          <w:iCs/>
        </w:rPr>
        <w:t>H</w:t>
      </w:r>
      <w:r w:rsidRPr="00CC18CE">
        <w:rPr>
          <w:vertAlign w:val="subscript"/>
        </w:rPr>
        <w:t>2</w:t>
      </w:r>
      <w:r w:rsidRPr="00CC18CE">
        <w:t xml:space="preserve">) 3.47 (2H, t, </w:t>
      </w:r>
      <w:r w:rsidRPr="00CC18CE">
        <w:rPr>
          <w:i/>
          <w:iCs/>
        </w:rPr>
        <w:t xml:space="preserve">J </w:t>
      </w:r>
      <w:r w:rsidRPr="00CC18CE">
        <w:t>6.6, C</w:t>
      </w:r>
      <w:r w:rsidRPr="00E42950">
        <w:rPr>
          <w:i/>
          <w:iCs/>
        </w:rPr>
        <w:t>H</w:t>
      </w:r>
      <w:r w:rsidRPr="00CC18CE">
        <w:rPr>
          <w:vertAlign w:val="subscript"/>
        </w:rPr>
        <w:t>2</w:t>
      </w:r>
      <w:r w:rsidRPr="00CC18CE">
        <w:t>OH), 1.91-1.76 (3H, m, C</w:t>
      </w:r>
      <w:r w:rsidRPr="00E42950">
        <w:rPr>
          <w:i/>
          <w:iCs/>
        </w:rPr>
        <w:t>H</w:t>
      </w:r>
      <w:r w:rsidRPr="00CC18CE">
        <w:rPr>
          <w:vertAlign w:val="subscript"/>
        </w:rPr>
        <w:t>2</w:t>
      </w:r>
      <w:r w:rsidRPr="00CC18CE">
        <w:t>N</w:t>
      </w:r>
      <w:r w:rsidRPr="00CC18CE">
        <w:rPr>
          <w:vertAlign w:val="subscript"/>
        </w:rPr>
        <w:t>3</w:t>
      </w:r>
      <w:r w:rsidRPr="00CC18CE">
        <w:t>).</w:t>
      </w:r>
    </w:p>
    <w:p w14:paraId="05DEDE2D" w14:textId="77777777" w:rsidR="008563FC" w:rsidRPr="00CC18CE" w:rsidRDefault="008563FC" w:rsidP="00D86E74"/>
    <w:p w14:paraId="51FE1965" w14:textId="63707DF2" w:rsidR="008563FC" w:rsidRPr="00CC18CE" w:rsidRDefault="008563FC" w:rsidP="00D86E74">
      <w:r w:rsidRPr="00CC18CE">
        <w:t>The compound has been previously reported and is in broad agreement.</w:t>
      </w:r>
      <w:r w:rsidRPr="00CC18CE">
        <w:fldChar w:fldCharType="begin" w:fldLock="1"/>
      </w:r>
      <w:r w:rsidR="00F550D8">
        <w:instrText>ADDIN CSL_CITATION { "citationItems" : [ { "id" : "ITEM-1", "itemData" : { "DOI" : "10.1021/bi501342w", "ISSN" : "0006-2960", "author" : [ { "dropping-particle" : "", "family" : "Masuya", "given" : "Takahiro", "non-dropping-particle" : "", "parse-names" : false, "suffix" : "" }, { "dropping-particle" : "", "family" : "Murai", "given" : "Masatoshi", "non-dropping-particle" : "", "parse-names" : false, "suffix" : "" }, { "dropping-particle" : "", "family" : "Morisaka", "given" : "Hironobu", "non-dropping-particle" : "", "parse-names" : false, "suffix" : "" }, { "dropping-particle" : "", "family" : "Miyoshi", "given" : "Hideto", "non-dropping-particle" : "", "parse-names" : false, "suffix" : "" } ], "container-title" : "Biochemistry", "id" : "ITEM-1", "issue" : "49", "issued" : { "date-parts" : [ [ "2014", "12", "16" ] ] }, "note" : "doi: 10.1021/bi501342w", "page" : "7816-7823", "publisher" : "American Chemical Society", "title" : "Pinpoint Chemical Modification of Asp160 in the 49 kDa Subunit of Bovine Mitochondrial Complex I via a Combination of Ligand-Directed Tosyl Chemistry and Click Chemistry", "type" : "article-journal", "volume" : "53" }, "uris" : [ "http://www.mendeley.com/documents/?uuid=54512252-2a6e-40ce-add0-13ae52418635" ] } ], "mendeley" : { "formattedCitation" : "&lt;sup&gt;208&lt;/sup&gt;", "plainTextFormattedCitation" : "208", "previouslyFormattedCitation" : "&lt;sup&gt;208&lt;/sup&gt;" }, "properties" : {  }, "schema" : "https://github.com/citation-style-language/schema/raw/master/csl-citation.json" }</w:instrText>
      </w:r>
      <w:r w:rsidRPr="00CC18CE">
        <w:fldChar w:fldCharType="separate"/>
      </w:r>
      <w:r w:rsidR="00F550D8" w:rsidRPr="00F550D8">
        <w:rPr>
          <w:noProof/>
          <w:vertAlign w:val="superscript"/>
        </w:rPr>
        <w:t>208</w:t>
      </w:r>
      <w:r w:rsidRPr="00CC18CE">
        <w:fldChar w:fldCharType="end"/>
      </w:r>
    </w:p>
    <w:p w14:paraId="1C21289C" w14:textId="77777777" w:rsidR="008563FC" w:rsidRPr="00CC18CE" w:rsidRDefault="008563FC" w:rsidP="00D86E74">
      <w:r w:rsidRPr="00CC18CE">
        <w:br w:type="page"/>
      </w:r>
    </w:p>
    <w:p w14:paraId="3F1FB83F" w14:textId="77777777" w:rsidR="008563FC" w:rsidRPr="00CC18CE" w:rsidRDefault="008563FC" w:rsidP="00D86E74">
      <w:pPr>
        <w:pStyle w:val="Heading3"/>
      </w:pPr>
      <w:bookmarkStart w:id="492" w:name="_Toc490658230"/>
      <w:bookmarkStart w:id="493" w:name="_Toc509909972"/>
      <w:r w:rsidRPr="00CC18CE">
        <w:rPr>
          <w:lang w:val="en-US"/>
        </w:rPr>
        <w:lastRenderedPageBreak/>
        <w:t>55)</w:t>
      </w:r>
      <w:r w:rsidRPr="00CC18CE">
        <w:rPr>
          <w:lang w:val="en-US"/>
        </w:rPr>
        <w:tab/>
      </w:r>
      <w:r w:rsidRPr="00CC18CE">
        <w:t>8-Bromo-1-octanol</w:t>
      </w:r>
      <w:bookmarkEnd w:id="492"/>
      <w:bookmarkEnd w:id="493"/>
    </w:p>
    <w:p w14:paraId="3EEC1EFB" w14:textId="77777777" w:rsidR="008563FC" w:rsidRPr="00CC18CE" w:rsidRDefault="004F0ED4" w:rsidP="00717E76">
      <w:pPr>
        <w:jc w:val="center"/>
      </w:pPr>
      <w:r>
        <w:pict w14:anchorId="59C16B85">
          <v:shape id="_x0000_i1068" type="#_x0000_t75" style="width:131.35pt;height:20pt">
            <v:imagedata r:id="rId140" o:title=""/>
          </v:shape>
        </w:pict>
      </w:r>
    </w:p>
    <w:p w14:paraId="036D51B6" w14:textId="77777777" w:rsidR="008563FC" w:rsidRPr="00CC18CE" w:rsidRDefault="008563FC" w:rsidP="00D86E74">
      <w:r w:rsidRPr="00CC18CE">
        <w:t xml:space="preserve">1,8-Octandiol (3.5 g, 24 mmol) was first dissolved in toluene (40 mL), hydrobromic acid (2.8 mL, 24mmol, 8.5 M, 45.5 v/v) was added ant he solution was stirred at  reflux for 18 hours. The reaction was quenched by the addition of water (80 mL) and extracted with ethyl acetate (3 x 80 mL). </w:t>
      </w:r>
      <w:r w:rsidRPr="00CC18CE">
        <w:rPr>
          <w:shd w:val="clear" w:color="auto" w:fill="FFFFFF"/>
        </w:rPr>
        <w:t>The organic layers were combined,</w:t>
      </w:r>
      <w:r>
        <w:rPr>
          <w:shd w:val="clear" w:color="auto" w:fill="FFFFFF"/>
        </w:rPr>
        <w:t xml:space="preserve"> dried over magnesium sulf</w:t>
      </w:r>
      <w:r w:rsidRPr="00CC18CE">
        <w:rPr>
          <w:shd w:val="clear" w:color="auto" w:fill="FFFFFF"/>
        </w:rPr>
        <w:t xml:space="preserve">ate, filtered and solvent removed </w:t>
      </w:r>
      <w:r w:rsidRPr="00CC18CE">
        <w:rPr>
          <w:i/>
          <w:iCs/>
          <w:shd w:val="clear" w:color="auto" w:fill="FFFFFF"/>
        </w:rPr>
        <w:t>in vacuo</w:t>
      </w:r>
      <w:r w:rsidRPr="00CC18CE">
        <w:rPr>
          <w:shd w:val="clear" w:color="auto" w:fill="FFFFFF"/>
        </w:rPr>
        <w:t>. The crude product was purified by flash column chromatography on silica gel eluting with 20% ethyl acetate: petroleum ether to yield a clear, colourless oil (3.0 g, 14.5 mmol, 61%) this solidifies on cooling to a white waxy solid</w:t>
      </w:r>
      <w:r w:rsidRPr="00CC18CE">
        <w:t xml:space="preserve">; </w:t>
      </w:r>
      <w:r w:rsidRPr="00CC18CE">
        <w:rPr>
          <w:vertAlign w:val="superscript"/>
        </w:rPr>
        <w:t>1</w:t>
      </w:r>
      <w:r w:rsidRPr="00CC18CE">
        <w:t>H NMR (400 MHz, CDCl</w:t>
      </w:r>
      <w:r w:rsidRPr="00CC18CE">
        <w:rPr>
          <w:vertAlign w:val="subscript"/>
        </w:rPr>
        <w:t>3</w:t>
      </w:r>
      <w:r w:rsidRPr="00CC18CE">
        <w:t>), δ</w:t>
      </w:r>
      <w:r w:rsidRPr="00CC18CE">
        <w:rPr>
          <w:vertAlign w:val="subscript"/>
        </w:rPr>
        <w:t>H</w:t>
      </w:r>
      <w:r w:rsidRPr="00CC18CE">
        <w:t xml:space="preserve"> (ppm): 3.66 (2H, t, </w:t>
      </w:r>
      <w:r w:rsidRPr="00CC18CE">
        <w:rPr>
          <w:i/>
          <w:iCs/>
        </w:rPr>
        <w:t>J</w:t>
      </w:r>
      <w:r w:rsidRPr="00CC18CE">
        <w:t xml:space="preserve"> 6.6, C</w:t>
      </w:r>
      <w:r w:rsidRPr="00CC18CE">
        <w:rPr>
          <w:i/>
          <w:iCs/>
        </w:rPr>
        <w:t>H</w:t>
      </w:r>
      <w:r w:rsidRPr="00CC18CE">
        <w:rPr>
          <w:vertAlign w:val="subscript"/>
        </w:rPr>
        <w:t>2</w:t>
      </w:r>
      <w:r w:rsidRPr="00CC18CE">
        <w:t xml:space="preserve">OH), 3.43 (2H, t, </w:t>
      </w:r>
      <w:r w:rsidRPr="00CC18CE">
        <w:rPr>
          <w:i/>
          <w:iCs/>
        </w:rPr>
        <w:t>J</w:t>
      </w:r>
      <w:r w:rsidRPr="00CC18CE">
        <w:t xml:space="preserve"> 6.8, C</w:t>
      </w:r>
      <w:r w:rsidRPr="00CC18CE">
        <w:rPr>
          <w:i/>
          <w:iCs/>
        </w:rPr>
        <w:t>H</w:t>
      </w:r>
      <w:r w:rsidRPr="00CC18CE">
        <w:rPr>
          <w:vertAlign w:val="subscript"/>
        </w:rPr>
        <w:t>2</w:t>
      </w:r>
      <w:r w:rsidRPr="00CC18CE">
        <w:t xml:space="preserve">Br), 1.87 (2H, quin, </w:t>
      </w:r>
      <w:r w:rsidRPr="00CC18CE">
        <w:rPr>
          <w:i/>
          <w:iCs/>
        </w:rPr>
        <w:t>J</w:t>
      </w:r>
      <w:r w:rsidRPr="00CC18CE">
        <w:t xml:space="preserve"> 7.1, C</w:t>
      </w:r>
      <w:r w:rsidRPr="00CC18CE">
        <w:rPr>
          <w:i/>
          <w:iCs/>
        </w:rPr>
        <w:t>H</w:t>
      </w:r>
      <w:r w:rsidRPr="00CC18CE">
        <w:rPr>
          <w:vertAlign w:val="subscript"/>
        </w:rPr>
        <w:t>2</w:t>
      </w:r>
      <w:r w:rsidRPr="00CC18CE">
        <w:t>CH</w:t>
      </w:r>
      <w:r w:rsidRPr="00CC18CE">
        <w:rPr>
          <w:vertAlign w:val="subscript"/>
        </w:rPr>
        <w:t>2</w:t>
      </w:r>
      <w:r w:rsidRPr="00CC18CE">
        <w:t>Br), 1.60-1.55 (2H, m, C</w:t>
      </w:r>
      <w:r w:rsidRPr="00CC18CE">
        <w:rPr>
          <w:i/>
          <w:iCs/>
        </w:rPr>
        <w:t>H</w:t>
      </w:r>
      <w:r w:rsidRPr="00CC18CE">
        <w:rPr>
          <w:vertAlign w:val="subscript"/>
        </w:rPr>
        <w:t>2</w:t>
      </w:r>
      <w:r w:rsidRPr="00CC18CE">
        <w:t>CH</w:t>
      </w:r>
      <w:r w:rsidRPr="00CC18CE">
        <w:rPr>
          <w:vertAlign w:val="subscript"/>
        </w:rPr>
        <w:t>2</w:t>
      </w:r>
      <w:r w:rsidRPr="00CC18CE">
        <w:t>OH), 1.45-1.35 (9H, m, O</w:t>
      </w:r>
      <w:r w:rsidRPr="00CC18CE">
        <w:rPr>
          <w:i/>
          <w:iCs/>
        </w:rPr>
        <w:t>H</w:t>
      </w:r>
      <w:r w:rsidRPr="00CC18CE">
        <w:t>, CH</w:t>
      </w:r>
      <w:r w:rsidRPr="00CC18CE">
        <w:rPr>
          <w:vertAlign w:val="subscript"/>
        </w:rPr>
        <w:t>2</w:t>
      </w:r>
      <w:r w:rsidRPr="00CC18CE">
        <w:t>C</w:t>
      </w:r>
      <w:r w:rsidRPr="00CC18CE">
        <w:rPr>
          <w:i/>
          <w:iCs/>
        </w:rPr>
        <w:t>H</w:t>
      </w:r>
      <w:r w:rsidRPr="00CC18CE">
        <w:rPr>
          <w:vertAlign w:val="subscript"/>
        </w:rPr>
        <w:t>2</w:t>
      </w:r>
      <w:r w:rsidRPr="00CC18CE">
        <w:t>CH</w:t>
      </w:r>
      <w:r w:rsidRPr="00CC18CE">
        <w:rPr>
          <w:vertAlign w:val="subscript"/>
        </w:rPr>
        <w:t>2</w:t>
      </w:r>
      <w:r w:rsidRPr="00CC18CE">
        <w:t>).</w:t>
      </w:r>
    </w:p>
    <w:p w14:paraId="13E47462" w14:textId="77777777" w:rsidR="008563FC" w:rsidRPr="00CC18CE" w:rsidRDefault="008563FC" w:rsidP="00D86E74"/>
    <w:p w14:paraId="3E518F18" w14:textId="4383E98D" w:rsidR="008563FC" w:rsidRPr="00CC18CE" w:rsidRDefault="008563FC" w:rsidP="00D86E74">
      <w:r w:rsidRPr="00CC18CE">
        <w:t>The compound has been previously reported and is in broad agreement.</w:t>
      </w:r>
      <w:r w:rsidRPr="00CC18CE">
        <w:fldChar w:fldCharType="begin" w:fldLock="1"/>
      </w:r>
      <w:r w:rsidR="00F550D8">
        <w:instrText>ADDIN CSL_CITATION { "citationItems" : [ { "id" : "ITEM-1", "itemData" : { "DOI" : "10.1021/bc0700943", "ISSN" : "1043-1802", "author" : [ { "dropping-particle" : "", "family" : "Pilkington-Miksa", "given" : "Michael A", "non-dropping-particle" : "", "parse-names" : false, "suffix" : "" }, { "dropping-particle" : "", "family" : "Writer", "given" : "Michele J", "non-dropping-particle" : "", "parse-names" : false, "suffix" : "" }, { "dropping-particle" : "", "family" : "Sarkar", "given" : "Supti", "non-dropping-particle" : "", "parse-names" : false, "suffix" : "" }, { "dropping-particle" : "", "family" : "Meng", "given" : "Qing-Hai", "non-dropping-particle" : "", "parse-names" : false, "suffix" : "" }, { "dropping-particle" : "", "family" : "Barker", "given" : "Suzie E", "non-dropping-particle" : "", "parse-names" : false, "suffix" : "" }, { "dropping-particle" : "", "family" : "Shamlou", "given" : "Parviz Ayazi", "non-dropping-particle" : "", "parse-names" : false, "suffix" : "" }, { "dropping-particle" : "", "family" : "Hailes", "given" : "Helen C", "non-dropping-particle" : "", "parse-names" : false, "suffix" : "" }, { "dropping-particle" : "", "family" : "Hart", "given" : "Stephen L", "non-dropping-particle" : "", "parse-names" : false, "suffix" : "" }, { "dropping-particle" : "", "family" : "Tabor", "given" : "Alethea B", "non-dropping-particle" : "", "parse-names" : false, "suffix" : "" } ], "container-title" : "Bioconjugate Chemistry", "id" : "ITEM-1", "issue" : "6", "issued" : { "date-parts" : [ [ "2007", "11", "1" ] ] }, "note" : "doi: 10.1021/bc0700943", "page" : "1800-1810", "publisher" : "American Chemical Society", "title" : "Targeting Lipopolyplexes Using Bifunctional Peptides Incorporating Hydrophobic Spacer Amino Acids: Synthesis, Transfection, and Biophysical Studies", "type" : "article-journal", "volume" : "18" }, "uris" : [ "http://www.mendeley.com/documents/?uuid=9852f85c-b4c6-4958-9e98-ad7162bc26b2" ] }, { "id" : "ITEM-2", "itemData" : { "DOI" : "10.1021/ol4028418", "ISSN" : "1523-7060", "author" : [ { "dropping-particle" : "", "family" : "Becker", "given" : "Julia", "non-dropping-particle" : "", "parse-names" : false, "suffix" : "" }, { "dropping-particle" : "", "family" : "Butt", "given" : "Lena", "non-dropping-particle" : "", "parse-names" : false, "suffix" : "" }, { "dropping-particle" : "", "family" : "Kiedrowski", "given" : "Valeska", "non-dropping-particle" : "von", "parse-names" : false, "suffix" : "" }, { "dropping-particle" : "", "family" : "Mischler", "given" : "Elisabeth", "non-dropping-particle" : "", "parse-names" : false, "suffix" : "" }, { "dropping-particle" : "", "family" : "Quentin", "given" : "Florian", "non-dropping-particle" : "", "parse-names" : false, "suffix" : "" }, { "dropping-particle" : "", "family" : "Hiersemann", "given" : "Martin", "non-dropping-particle" : "", "parse-names" : false, "suffix" : "" } ], "container-title" : "Organic Letters", "id" : "ITEM-2", "issue" : "23", "issued" : { "date-parts" : [ [ "2013", "12", "6" ] ] }, "note" : "doi: 10.1021/ol4028418", "page" : "5982-5985", "publisher" : "American Chemical Society", "title" : "Total Synthesis of (\u2212)-Ecklonialactone B", "type" : "article-journal", "volume" : "15" }, "uris" : [ "http://www.mendeley.com/documents/?uuid=3bb10389-5036-49f3-b552-2fc4d468cc73" ] } ], "mendeley" : { "formattedCitation" : "&lt;sup&gt;209,210&lt;/sup&gt;", "plainTextFormattedCitation" : "209,210", "previouslyFormattedCitation" : "&lt;sup&gt;209,210&lt;/sup&gt;" }, "properties" : {  }, "schema" : "https://github.com/citation-style-language/schema/raw/master/csl-citation.json" }</w:instrText>
      </w:r>
      <w:r w:rsidRPr="00CC18CE">
        <w:fldChar w:fldCharType="separate"/>
      </w:r>
      <w:r w:rsidR="00F550D8" w:rsidRPr="00F550D8">
        <w:rPr>
          <w:noProof/>
          <w:vertAlign w:val="superscript"/>
        </w:rPr>
        <w:t>209,210</w:t>
      </w:r>
      <w:r w:rsidRPr="00CC18CE">
        <w:fldChar w:fldCharType="end"/>
      </w:r>
    </w:p>
    <w:p w14:paraId="59EB6E19" w14:textId="77777777" w:rsidR="008563FC" w:rsidRPr="00CC18CE" w:rsidRDefault="008563FC" w:rsidP="00D86E74">
      <w:r w:rsidRPr="00CC18CE">
        <w:br w:type="page"/>
      </w:r>
    </w:p>
    <w:p w14:paraId="37EBA1E1" w14:textId="77777777" w:rsidR="008563FC" w:rsidRPr="00CC18CE" w:rsidRDefault="008563FC" w:rsidP="00D86E74">
      <w:pPr>
        <w:pStyle w:val="Heading3"/>
      </w:pPr>
      <w:bookmarkStart w:id="494" w:name="_Toc490658231"/>
      <w:bookmarkStart w:id="495" w:name="_Toc509909973"/>
      <w:r w:rsidRPr="00CC18CE">
        <w:rPr>
          <w:lang w:val="en-US"/>
        </w:rPr>
        <w:lastRenderedPageBreak/>
        <w:t>56)</w:t>
      </w:r>
      <w:r w:rsidRPr="00CC18CE">
        <w:rPr>
          <w:lang w:val="en-US"/>
        </w:rPr>
        <w:tab/>
      </w:r>
      <w:r w:rsidRPr="00CC18CE">
        <w:t>8-Azido-1-octanol</w:t>
      </w:r>
      <w:bookmarkEnd w:id="494"/>
      <w:bookmarkEnd w:id="495"/>
    </w:p>
    <w:p w14:paraId="65AE04AF" w14:textId="77777777" w:rsidR="008563FC" w:rsidRPr="00CC18CE" w:rsidRDefault="004F0ED4" w:rsidP="00717E76">
      <w:pPr>
        <w:jc w:val="center"/>
      </w:pPr>
      <w:r>
        <w:pict w14:anchorId="6C46C2F4">
          <v:shape id="_x0000_i1069" type="#_x0000_t75" style="width:131.3pt;height:20pt">
            <v:imagedata r:id="rId141" o:title=""/>
          </v:shape>
        </w:pict>
      </w:r>
    </w:p>
    <w:p w14:paraId="5FF6A682" w14:textId="77777777" w:rsidR="008563FC" w:rsidRPr="00CC18CE" w:rsidRDefault="008563FC" w:rsidP="00D86E74">
      <w:r w:rsidRPr="00CC18CE">
        <w:t xml:space="preserve">8-Bromo-1-octanol (2.6 g, 12.5 mmol) and sodium azide (1.6 g, 25.0 mmol) were dissolved in dry DMF (40 </w:t>
      </w:r>
      <w:r>
        <w:t>mL) under a nitrogen atmosphere and</w:t>
      </w:r>
      <w:r w:rsidRPr="00CC18CE">
        <w:t xml:space="preserve"> the mixture was heated to 80</w:t>
      </w:r>
      <w:r>
        <w:t xml:space="preserve"> </w:t>
      </w:r>
      <w:r w:rsidRPr="00CC18CE">
        <w:rPr>
          <w:shd w:val="clear" w:color="auto" w:fill="FFFFFF"/>
        </w:rPr>
        <w:t>°C</w:t>
      </w:r>
      <w:r w:rsidRPr="00CC18CE">
        <w:t xml:space="preserve"> for 18 hours. The reaction was cooled to room temperature and water (100 mL) was added, the reaction was extracted with diethyl ether (4 x 100 mL). The combined organic layers were washed with brine (2 x 100 mL), </w:t>
      </w:r>
      <w:r>
        <w:rPr>
          <w:shd w:val="clear" w:color="auto" w:fill="FFFFFF"/>
        </w:rPr>
        <w:t>dried over magnesium sulf</w:t>
      </w:r>
      <w:r w:rsidRPr="00CC18CE">
        <w:rPr>
          <w:shd w:val="clear" w:color="auto" w:fill="FFFFFF"/>
        </w:rPr>
        <w:t xml:space="preserve">ate, filtered and solvent removed </w:t>
      </w:r>
      <w:r w:rsidRPr="00CC18CE">
        <w:rPr>
          <w:i/>
          <w:iCs/>
          <w:shd w:val="clear" w:color="auto" w:fill="FFFFFF"/>
        </w:rPr>
        <w:t>in vacuo</w:t>
      </w:r>
      <w:r w:rsidRPr="00CC18CE">
        <w:rPr>
          <w:shd w:val="clear" w:color="auto" w:fill="FFFFFF"/>
        </w:rPr>
        <w:t xml:space="preserve"> to yield a clear, yellow oil (2.1 g, 12.3 mmol, 98%)</w:t>
      </w:r>
      <w:r>
        <w:rPr>
          <w:shd w:val="clear" w:color="auto" w:fill="FFFFFF"/>
        </w:rPr>
        <w:t xml:space="preserve"> </w:t>
      </w:r>
      <w:r w:rsidRPr="00CC18CE">
        <w:t>that did not require further purification</w:t>
      </w:r>
      <w:r w:rsidRPr="00CC18CE">
        <w:rPr>
          <w:shd w:val="clear" w:color="auto" w:fill="FFFFFF"/>
        </w:rPr>
        <w:t xml:space="preserve">; </w:t>
      </w:r>
      <w:r w:rsidRPr="00CC18CE">
        <w:rPr>
          <w:vertAlign w:val="superscript"/>
        </w:rPr>
        <w:t>1</w:t>
      </w:r>
      <w:r w:rsidRPr="00CC18CE">
        <w:t>H NMR (400 MHz, CDCl</w:t>
      </w:r>
      <w:r w:rsidRPr="00CC18CE">
        <w:rPr>
          <w:vertAlign w:val="subscript"/>
        </w:rPr>
        <w:t>3</w:t>
      </w:r>
      <w:r>
        <w:t>)</w:t>
      </w:r>
      <w:r w:rsidRPr="00CC18CE">
        <w:t xml:space="preserve"> δ</w:t>
      </w:r>
      <w:r w:rsidRPr="00CC18CE">
        <w:rPr>
          <w:vertAlign w:val="subscript"/>
        </w:rPr>
        <w:t>H</w:t>
      </w:r>
      <w:r w:rsidRPr="00CC18CE">
        <w:t xml:space="preserve"> (ppm): 3.67</w:t>
      </w:r>
      <w:r>
        <w:t xml:space="preserve"> </w:t>
      </w:r>
      <w:r w:rsidRPr="00CC18CE">
        <w:t xml:space="preserve">(2H, t, </w:t>
      </w:r>
      <w:r w:rsidRPr="00CC18CE">
        <w:rPr>
          <w:i/>
          <w:iCs/>
        </w:rPr>
        <w:t>J</w:t>
      </w:r>
      <w:r w:rsidRPr="00CC18CE">
        <w:t xml:space="preserve"> 6.6, C</w:t>
      </w:r>
      <w:r w:rsidRPr="00CC18CE">
        <w:rPr>
          <w:i/>
          <w:iCs/>
        </w:rPr>
        <w:t>H</w:t>
      </w:r>
      <w:r w:rsidRPr="00CC18CE">
        <w:rPr>
          <w:vertAlign w:val="subscript"/>
        </w:rPr>
        <w:t>2</w:t>
      </w:r>
      <w:r w:rsidRPr="00CC18CE">
        <w:t xml:space="preserve">OH), 3.27 (2H, t, </w:t>
      </w:r>
      <w:r w:rsidRPr="00CC18CE">
        <w:rPr>
          <w:i/>
          <w:iCs/>
        </w:rPr>
        <w:t>J</w:t>
      </w:r>
      <w:r w:rsidRPr="00CC18CE">
        <w:t xml:space="preserve"> 6.9, C</w:t>
      </w:r>
      <w:r w:rsidRPr="00CC18CE">
        <w:rPr>
          <w:i/>
          <w:iCs/>
        </w:rPr>
        <w:t>H</w:t>
      </w:r>
      <w:r w:rsidRPr="00CC18CE">
        <w:rPr>
          <w:vertAlign w:val="subscript"/>
        </w:rPr>
        <w:t>2</w:t>
      </w:r>
      <w:r w:rsidRPr="00CC18CE">
        <w:t>N</w:t>
      </w:r>
      <w:r w:rsidRPr="00CC18CE">
        <w:rPr>
          <w:vertAlign w:val="subscript"/>
        </w:rPr>
        <w:t>3</w:t>
      </w:r>
      <w:r w:rsidRPr="00CC18CE">
        <w:t>), 1.65-1.55 (4H, m, C</w:t>
      </w:r>
      <w:r w:rsidRPr="00CC18CE">
        <w:rPr>
          <w:i/>
          <w:iCs/>
        </w:rPr>
        <w:t>H</w:t>
      </w:r>
      <w:r w:rsidRPr="00CC18CE">
        <w:rPr>
          <w:vertAlign w:val="subscript"/>
        </w:rPr>
        <w:t>2</w:t>
      </w:r>
      <w:r w:rsidRPr="00CC18CE">
        <w:t>), 1.41-1.35 (9H, m, -OH, CH</w:t>
      </w:r>
      <w:r w:rsidRPr="00CC18CE">
        <w:rPr>
          <w:vertAlign w:val="subscript"/>
        </w:rPr>
        <w:t>2</w:t>
      </w:r>
      <w:r w:rsidRPr="00CC18CE">
        <w:t>C</w:t>
      </w:r>
      <w:r w:rsidRPr="00CC18CE">
        <w:rPr>
          <w:i/>
          <w:iCs/>
        </w:rPr>
        <w:t>H</w:t>
      </w:r>
      <w:r w:rsidRPr="00CC18CE">
        <w:rPr>
          <w:vertAlign w:val="subscript"/>
        </w:rPr>
        <w:t>2</w:t>
      </w:r>
      <w:r w:rsidRPr="00CC18CE">
        <w:t>CH</w:t>
      </w:r>
      <w:r w:rsidRPr="00CC18CE">
        <w:rPr>
          <w:vertAlign w:val="subscript"/>
        </w:rPr>
        <w:t>2</w:t>
      </w:r>
      <w:r w:rsidRPr="00CC18CE">
        <w:t>).</w:t>
      </w:r>
    </w:p>
    <w:p w14:paraId="145EA983" w14:textId="77777777" w:rsidR="008563FC" w:rsidRPr="00CC18CE" w:rsidRDefault="008563FC" w:rsidP="00D86E74"/>
    <w:p w14:paraId="0E99C9BB" w14:textId="16442D23" w:rsidR="008563FC" w:rsidRPr="00CC18CE" w:rsidRDefault="008563FC" w:rsidP="00D86E74">
      <w:r w:rsidRPr="00CC18CE">
        <w:t>The compound has been previously reported and is in broad agreement.</w:t>
      </w:r>
      <w:r w:rsidRPr="00CC18CE">
        <w:fldChar w:fldCharType="begin" w:fldLock="1"/>
      </w:r>
      <w:r w:rsidR="00F550D8">
        <w:instrText>ADDIN CSL_CITATION { "citationItems" : [ { "id" : "ITEM-1", "itemData" : { "DOI" : "10.1039/C4RA06530A", "abstract" : "A modular approach towards a series of novel di azido, tetra azido and hexa azido esters is introduced here. The methodologies adopted towards their synthesis are short, environmentally friendly, cheap and scalable. Detailed computational, physical and thermal studies of these plasticizers with binders have been carried out. Our results reveal impressive properties in terms of thermal stability, sensitivity, nitrogen content, oxygen balance, kinetics and heat of formation of synthesized plasticizers and their compatibility with energetic binders.", "author" : [ { "dropping-particle" : "", "family" : "Kumari", "given" : "Dimple", "non-dropping-particle" : "", "parse-names" : false, "suffix" : "" }, { "dropping-particle" : "", "family" : "S. G.", "given" : "Anjitha", "non-dropping-particle" : "", "parse-names" : false, "suffix" : "" }, { "dropping-particle" : "", "family" : "Pant", "given" : "Chandra Shekhar", "non-dropping-particle" : "", "parse-names" : false, "suffix" : "" }, { "dropping-particle" : "", "family" : "Patil", "given" : "Mahendra", "non-dropping-particle" : "", "parse-names" : false, "suffix" : "" }, { "dropping-particle" : "", "family" : "Singh", "given" : "Haridwar", "non-dropping-particle" : "", "parse-names" : false, "suffix" : "" }, { "dropping-particle" : "", "family" : "Banerjee", "given" : "Shaibal", "non-dropping-particle" : "", "parse-names" : false, "suffix" : "" } ], "container-title" : "RSC Advances", "id" : "ITEM-1", "issue" : "75", "issued" : { "date-parts" : [ [ "2014" ] ] }, "page" : "39924-39933", "publisher" : "The Royal Society of Chemistry", "title" : "Synthetic approach to novel azido esters and their utility as energetic plasticizers", "type" : "article-journal", "volume" : "4" }, "uris" : [ "http://www.mendeley.com/documents/?uuid=247c10ac-acce-4793-950b-15ca4fd3e1c7" ] }, { "id" : "ITEM-2", "itemData" : { "ISSN" : "1860-5397", "abstract" : "Mycobacterium tuberculosis, the causitive agent of tuberculosis (TB), possesses a complex cell wall containing mannose-rich glycophospholids termed phosphatidylinositol mannosides (PIMs), lipomannan (LM), and lipoarabinomannan (LAM). These glycophospholipids play important roles in cell wall function and host\u2013pathogen interactions. Synthetic PIM/LM/LAM substructures are useful biochemical tools to delineate and dissect the fine details of mannose glycophospholipid biosynthesis and their interactions with host cells. We report the efficient synthesis of a series of azidooctyl di- and trimannosides possessing the following glycan structures: \u03b1-Man-1,6-\u03b1-Man, \u03b1-Man-1,6-\u03b1-Man-1,6-\u03b1-Man, \u03b1-Man-1,2-\u03b1-Man-1,6-\u03b1-Man and 2,6-di-(\u03b1-Man)-\u03b1-Man. The synthesis includes the use of non-benzyl protecting groups compatible with the azido group and preparation of the branched trisaccharide structure 2,6-di-(\u03b1-Man)-\u03b1-Man through a double glycosylation of a 3,4-butanediacetal-protected mannoside. The azidooctyl groups of these synthetic mannans were elaborated to fluorescent glycoconjugates and squaric ester derivatives useful for further conjugation studies.", "author" : [ { "dropping-particle" : "", "family" : "Cao", "given" : "Benjamin", "non-dropping-particle" : "", "parse-names" : false, "suffix" : "" }, { "dropping-particle" : "", "family" : "White", "given" : "Jonathan M", "non-dropping-particle" : "", "parse-names" : false, "suffix" : "" }, { "dropping-particle" : "", "family" : "Williams", "given" : "Spencer J", "non-dropping-particle" : "", "parse-names" : false, "suffix" : "" } ], "container-title" : "Beilstein Journal of Organic Chemistry", "id" : "ITEM-2", "issued" : { "date-parts" : [ [ "2011" ] ] }, "page" : "369-377", "title" : "Synthesis of glycoconjugate fragments of mycobacterial phosphatidylinositol mannosides and lipomannan", "type" : "article-journal", "volume" : "7" }, "uris" : [ "http://www.mendeley.com/documents/?uuid=fc4b1fcf-b4e2-4edd-b1fa-d24574868782" ] } ], "mendeley" : { "formattedCitation" : "&lt;sup&gt;211,212&lt;/sup&gt;", "plainTextFormattedCitation" : "211,212", "previouslyFormattedCitation" : "&lt;sup&gt;211,212&lt;/sup&gt;" }, "properties" : {  }, "schema" : "https://github.com/citation-style-language/schema/raw/master/csl-citation.json" }</w:instrText>
      </w:r>
      <w:r w:rsidRPr="00CC18CE">
        <w:fldChar w:fldCharType="separate"/>
      </w:r>
      <w:r w:rsidR="00F550D8" w:rsidRPr="00F550D8">
        <w:rPr>
          <w:noProof/>
          <w:vertAlign w:val="superscript"/>
        </w:rPr>
        <w:t>211,212</w:t>
      </w:r>
      <w:r w:rsidRPr="00CC18CE">
        <w:fldChar w:fldCharType="end"/>
      </w:r>
    </w:p>
    <w:p w14:paraId="3CDCB4D2" w14:textId="77777777" w:rsidR="008563FC" w:rsidRPr="00CC18CE" w:rsidRDefault="008563FC" w:rsidP="00D86E74"/>
    <w:p w14:paraId="7A11A45E" w14:textId="77777777" w:rsidR="008563FC" w:rsidRPr="00CC18CE" w:rsidRDefault="008563FC" w:rsidP="00D86E74">
      <w:r w:rsidRPr="00CC18CE">
        <w:br w:type="page"/>
      </w:r>
    </w:p>
    <w:p w14:paraId="11DBA050" w14:textId="77777777" w:rsidR="008563FC" w:rsidRPr="00CC18CE" w:rsidRDefault="008563FC" w:rsidP="00D86E74">
      <w:pPr>
        <w:pStyle w:val="Heading3"/>
      </w:pPr>
      <w:bookmarkStart w:id="496" w:name="_Toc490658232"/>
      <w:bookmarkStart w:id="497" w:name="_Toc509909974"/>
      <w:r w:rsidRPr="00CC18CE">
        <w:rPr>
          <w:lang w:val="en-US"/>
        </w:rPr>
        <w:lastRenderedPageBreak/>
        <w:t>44)</w:t>
      </w:r>
      <w:r w:rsidRPr="00CC18CE">
        <w:rPr>
          <w:lang w:val="en-US"/>
        </w:rPr>
        <w:tab/>
      </w:r>
      <w:r w:rsidRPr="00CC18CE">
        <w:t xml:space="preserve"> (</w:t>
      </w:r>
      <w:r w:rsidRPr="00CC18CE">
        <w:rPr>
          <w:i/>
          <w:iCs/>
        </w:rPr>
        <w:t>R</w:t>
      </w:r>
      <w:r w:rsidRPr="00CC18CE">
        <w:t>)-2-(</w:t>
      </w:r>
      <w:r w:rsidRPr="00CC18CE">
        <w:rPr>
          <w:i/>
          <w:iCs/>
        </w:rPr>
        <w:t>tert</w:t>
      </w:r>
      <w:r w:rsidRPr="00CC18CE">
        <w:t>-Butoxycarbonylamino)-4-hydroxybutanoic acid</w:t>
      </w:r>
      <w:bookmarkEnd w:id="496"/>
      <w:bookmarkEnd w:id="497"/>
    </w:p>
    <w:p w14:paraId="31A1E1C6" w14:textId="77777777" w:rsidR="008563FC" w:rsidRPr="00CC18CE" w:rsidRDefault="004F0ED4" w:rsidP="00717E76">
      <w:pPr>
        <w:jc w:val="center"/>
      </w:pPr>
      <w:r>
        <w:pict w14:anchorId="71B1EB38">
          <v:shape id="_x0000_i1070" type="#_x0000_t75" style="width:78.65pt;height:56.65pt">
            <v:imagedata r:id="rId142" o:title=""/>
          </v:shape>
        </w:pict>
      </w:r>
    </w:p>
    <w:p w14:paraId="2A5F3210" w14:textId="77777777" w:rsidR="008563FC" w:rsidRPr="00CC18CE" w:rsidRDefault="008563FC" w:rsidP="00D86E74">
      <w:r w:rsidRPr="00CC18CE">
        <w:t xml:space="preserve">1 M Sodium hydroxide (5 mL) was added to a solution of </w:t>
      </w:r>
      <w:r w:rsidRPr="00CC18CE">
        <w:rPr>
          <w:rFonts w:cs="Arial"/>
        </w:rPr>
        <w:t>(</w:t>
      </w:r>
      <w:r w:rsidRPr="00CC18CE">
        <w:rPr>
          <w:rFonts w:cs="Arial"/>
          <w:i/>
          <w:iCs/>
          <w:bdr w:val="none" w:sz="0" w:space="0" w:color="auto" w:frame="1"/>
        </w:rPr>
        <w:t>R</w:t>
      </w:r>
      <w:r w:rsidRPr="00CC18CE">
        <w:rPr>
          <w:rFonts w:cs="Arial"/>
        </w:rPr>
        <w:t>)-2-amino-4-hydroxybutanoic acid</w:t>
      </w:r>
      <w:r w:rsidRPr="00CC18CE">
        <w:t xml:space="preserve"> (500 mg, 4.2 mmol) in an ethanol–water mixture (2:1) (15 mL). Di-</w:t>
      </w:r>
      <w:r w:rsidRPr="00CC18CE">
        <w:rPr>
          <w:i/>
          <w:iCs/>
        </w:rPr>
        <w:t>tert</w:t>
      </w:r>
      <w:r w:rsidRPr="00CC18CE">
        <w:t>-butyl dicarbonate (1.01 g, 4.6 mmol, 1.1 eq) and THF (5 mL) was subsequently added and the resulting mixture was stirred at room temperature for 16 hrs. The reaction mixture was extracted with diethyl ether (2 x 30 mL). The aqueous layer was cooled to 0 °C, acidified with 1 M HCl to pH 2 and extracted with ethyl acetate (4 × 30 mL). The combined organic layers were dried over MgSO</w:t>
      </w:r>
      <w:r w:rsidRPr="00CC18CE">
        <w:rPr>
          <w:vertAlign w:val="subscript"/>
        </w:rPr>
        <w:t>4</w:t>
      </w:r>
      <w:r w:rsidRPr="00CC18CE">
        <w:t xml:space="preserve">, filtered and the solvent was removed </w:t>
      </w:r>
      <w:r w:rsidRPr="00CC18CE">
        <w:rPr>
          <w:i/>
          <w:iCs/>
        </w:rPr>
        <w:t>in vacuo</w:t>
      </w:r>
      <w:r w:rsidRPr="00CC18CE">
        <w:t xml:space="preserve"> to yield a clear, colourless oil (887 mg, 97%) that did not require further purification; </w:t>
      </w:r>
      <m:oMath>
        <m:sSubSup>
          <m:sSubSupPr>
            <m:ctrlPr>
              <w:rPr>
                <w:rFonts w:ascii="Cambria Math" w:hAnsi="Cambria Math"/>
                <w:iCs/>
              </w:rPr>
            </m:ctrlPr>
          </m:sSubSupPr>
          <m:e>
            <m:r>
              <m:rPr>
                <m:sty m:val="p"/>
              </m:rPr>
              <w:rPr>
                <w:rFonts w:ascii="Cambria Math" w:hAnsi="Cambria Math"/>
              </w:rPr>
              <m:t>[∝]</m:t>
            </m:r>
          </m:e>
          <m:sub>
            <m:r>
              <m:rPr>
                <m:sty m:val="p"/>
              </m:rPr>
              <w:rPr>
                <w:rFonts w:ascii="Cambria Math" w:hAnsi="Cambria Math"/>
              </w:rPr>
              <m:t>D</m:t>
            </m:r>
          </m:sub>
          <m:sup>
            <m:r>
              <m:rPr>
                <m:sty m:val="p"/>
              </m:rPr>
              <w:rPr>
                <w:rFonts w:ascii="Cambria Math" w:hAnsi="Cambria Math"/>
              </w:rPr>
              <m:t>25</m:t>
            </m:r>
          </m:sup>
        </m:sSubSup>
      </m:oMath>
      <w:r w:rsidRPr="00CC18CE">
        <w:rPr>
          <w:rFonts w:cs="Lucida Grande"/>
        </w:rPr>
        <w:t>+32.5 (</w:t>
      </w:r>
      <w:r w:rsidRPr="00CC18CE">
        <w:rPr>
          <w:rFonts w:cs="Lucida Grande"/>
          <w:i/>
        </w:rPr>
        <w:t xml:space="preserve">c </w:t>
      </w:r>
      <w:r w:rsidRPr="00CC18CE">
        <w:rPr>
          <w:rFonts w:cs="Lucida Grande"/>
        </w:rPr>
        <w:t xml:space="preserve">2.0, MeOH); </w:t>
      </w:r>
      <w:r w:rsidRPr="00CC18CE">
        <w:rPr>
          <w:color w:val="000000"/>
        </w:rPr>
        <w:t>ν</w:t>
      </w:r>
      <w:r w:rsidRPr="00CC18CE">
        <w:rPr>
          <w:vertAlign w:val="subscript"/>
        </w:rPr>
        <w:t>max</w:t>
      </w:r>
      <w:r w:rsidRPr="00CC18CE">
        <w:t>/cm</w:t>
      </w:r>
      <w:r w:rsidRPr="00CC18CE">
        <w:rPr>
          <w:vertAlign w:val="superscript"/>
        </w:rPr>
        <w:t xml:space="preserve">-1 </w:t>
      </w:r>
      <w:r w:rsidRPr="00CC18CE">
        <w:t>3353, 2979,</w:t>
      </w:r>
      <w:r w:rsidRPr="00CC18CE">
        <w:rPr>
          <w:vertAlign w:val="superscript"/>
        </w:rPr>
        <w:t xml:space="preserve"> </w:t>
      </w:r>
      <w:r w:rsidRPr="00CC18CE">
        <w:rPr>
          <w:rFonts w:cs="Lucida Grande"/>
        </w:rPr>
        <w:t>1691, 1369, 1164, 1055;</w:t>
      </w:r>
      <w:r w:rsidRPr="00CC18CE">
        <w:t xml:space="preserve"> </w:t>
      </w:r>
      <w:r w:rsidRPr="00CC18CE">
        <w:rPr>
          <w:vertAlign w:val="superscript"/>
        </w:rPr>
        <w:t>1</w:t>
      </w:r>
      <w:r w:rsidRPr="00CC18CE">
        <w:t>H NMR (400 MHz, CDCl</w:t>
      </w:r>
      <w:r w:rsidRPr="00CC18CE">
        <w:rPr>
          <w:vertAlign w:val="subscript"/>
        </w:rPr>
        <w:t>3</w:t>
      </w:r>
      <w:r w:rsidRPr="00CC18CE">
        <w:t xml:space="preserve">), </w:t>
      </w:r>
      <w:r w:rsidRPr="00CC18CE">
        <w:rPr>
          <w:rFonts w:cs="TTE1E44838t00"/>
        </w:rPr>
        <w:t>δ</w:t>
      </w:r>
      <w:r w:rsidRPr="00CC18CE">
        <w:rPr>
          <w:rFonts w:cs="TTE1E44838t00"/>
          <w:vertAlign w:val="subscript"/>
        </w:rPr>
        <w:t>H</w:t>
      </w:r>
      <w:r w:rsidRPr="00CC18CE">
        <w:t xml:space="preserve"> (ppm): 5.52 (1H, d, </w:t>
      </w:r>
      <w:r w:rsidRPr="00CC18CE">
        <w:rPr>
          <w:i/>
          <w:iCs/>
        </w:rPr>
        <w:t>J</w:t>
      </w:r>
      <w:r w:rsidRPr="00CC18CE">
        <w:t xml:space="preserve"> 7.4, N</w:t>
      </w:r>
      <w:r w:rsidRPr="00CC18CE">
        <w:rPr>
          <w:i/>
          <w:iCs/>
        </w:rPr>
        <w:t>H</w:t>
      </w:r>
      <w:r w:rsidRPr="00CC18CE">
        <w:t>), 4.55-4.50 (1H, m, C</w:t>
      </w:r>
      <w:r w:rsidRPr="00CC18CE">
        <w:rPr>
          <w:i/>
          <w:iCs/>
        </w:rPr>
        <w:t>H</w:t>
      </w:r>
      <w:r w:rsidRPr="00CC18CE">
        <w:t>), 3.84-8.76 (2H, m, HOC</w:t>
      </w:r>
      <w:r w:rsidRPr="00CC18CE">
        <w:rPr>
          <w:i/>
          <w:iCs/>
        </w:rPr>
        <w:t>H</w:t>
      </w:r>
      <w:r w:rsidRPr="00CC18CE">
        <w:rPr>
          <w:vertAlign w:val="subscript"/>
        </w:rPr>
        <w:t>2</w:t>
      </w:r>
      <w:r w:rsidRPr="00CC18CE">
        <w:t>CH</w:t>
      </w:r>
      <w:r w:rsidRPr="00CC18CE">
        <w:rPr>
          <w:vertAlign w:val="subscript"/>
        </w:rPr>
        <w:t>2</w:t>
      </w:r>
      <w:r w:rsidRPr="00CC18CE">
        <w:t>), 2.25-2.20 (1H, m, HOCH</w:t>
      </w:r>
      <w:r w:rsidRPr="00CC18CE">
        <w:rPr>
          <w:vertAlign w:val="subscript"/>
        </w:rPr>
        <w:t>2</w:t>
      </w:r>
      <w:r w:rsidRPr="00CC18CE">
        <w:t>C</w:t>
      </w:r>
      <w:r w:rsidRPr="00CC18CE">
        <w:rPr>
          <w:i/>
          <w:iCs/>
        </w:rPr>
        <w:t>H</w:t>
      </w:r>
      <w:r w:rsidRPr="00CC18CE">
        <w:t>H), 1.81-1.79 (1H, m, HOCH</w:t>
      </w:r>
      <w:r w:rsidRPr="00CC18CE">
        <w:rPr>
          <w:vertAlign w:val="subscript"/>
        </w:rPr>
        <w:t>2</w:t>
      </w:r>
      <w:r w:rsidRPr="00CC18CE">
        <w:t>CH</w:t>
      </w:r>
      <w:r w:rsidRPr="00CC18CE">
        <w:rPr>
          <w:i/>
          <w:iCs/>
        </w:rPr>
        <w:t>H</w:t>
      </w:r>
      <w:r w:rsidRPr="00CC18CE">
        <w:t>), 1.48 [9H, s, C(C</w:t>
      </w:r>
      <w:r w:rsidRPr="00CC18CE">
        <w:rPr>
          <w:i/>
          <w:iCs/>
        </w:rPr>
        <w:t>H</w:t>
      </w:r>
      <w:r w:rsidRPr="00CC18CE">
        <w:rPr>
          <w:vertAlign w:val="subscript"/>
        </w:rPr>
        <w:t>3</w:t>
      </w:r>
      <w:r w:rsidRPr="00CC18CE">
        <w:t>)</w:t>
      </w:r>
      <w:r w:rsidRPr="00CC18CE">
        <w:rPr>
          <w:vertAlign w:val="subscript"/>
        </w:rPr>
        <w:t>3</w:t>
      </w:r>
      <w:r w:rsidRPr="00CC18CE">
        <w:t xml:space="preserve">]; </w:t>
      </w:r>
      <w:r w:rsidRPr="00CC18CE">
        <w:rPr>
          <w:vertAlign w:val="superscript"/>
        </w:rPr>
        <w:t>1</w:t>
      </w:r>
      <w:r w:rsidRPr="00CC18CE">
        <w:t>H NMR (400 MHz, D</w:t>
      </w:r>
      <w:r w:rsidRPr="00CC18CE">
        <w:rPr>
          <w:vertAlign w:val="subscript"/>
        </w:rPr>
        <w:t>2</w:t>
      </w:r>
      <w:r w:rsidRPr="00CC18CE">
        <w:t xml:space="preserve">O), </w:t>
      </w:r>
      <w:r w:rsidRPr="00CC18CE">
        <w:rPr>
          <w:rFonts w:cs="TTE1E44838t00"/>
        </w:rPr>
        <w:t>δ</w:t>
      </w:r>
      <w:r w:rsidRPr="00CC18CE">
        <w:rPr>
          <w:rFonts w:cs="TTE1E44838t00"/>
          <w:vertAlign w:val="subscript"/>
        </w:rPr>
        <w:t>H</w:t>
      </w:r>
      <w:r w:rsidRPr="00CC18CE">
        <w:t xml:space="preserve"> (ppm): 4.08-4.04 (1H, m, C</w:t>
      </w:r>
      <w:r w:rsidRPr="00CC18CE">
        <w:rPr>
          <w:i/>
          <w:iCs/>
        </w:rPr>
        <w:t>H</w:t>
      </w:r>
      <w:r w:rsidRPr="00CC18CE">
        <w:t>), 3.60-3.49 (2H, m, HOC</w:t>
      </w:r>
      <w:r w:rsidRPr="00CC18CE">
        <w:rPr>
          <w:i/>
          <w:iCs/>
        </w:rPr>
        <w:t>H</w:t>
      </w:r>
      <w:r w:rsidRPr="00CC18CE">
        <w:rPr>
          <w:vertAlign w:val="subscript"/>
        </w:rPr>
        <w:t>2</w:t>
      </w:r>
      <w:r w:rsidRPr="00CC18CE">
        <w:t>CH</w:t>
      </w:r>
      <w:r w:rsidRPr="00CC18CE">
        <w:rPr>
          <w:vertAlign w:val="subscript"/>
        </w:rPr>
        <w:t>2</w:t>
      </w:r>
      <w:r w:rsidRPr="00CC18CE">
        <w:t>), 1.96-1.90 (1H, m, HOCH</w:t>
      </w:r>
      <w:r w:rsidRPr="00CC18CE">
        <w:rPr>
          <w:vertAlign w:val="subscript"/>
        </w:rPr>
        <w:t>2</w:t>
      </w:r>
      <w:r w:rsidRPr="00CC18CE">
        <w:t>C</w:t>
      </w:r>
      <w:r w:rsidRPr="00CC18CE">
        <w:rPr>
          <w:i/>
          <w:iCs/>
        </w:rPr>
        <w:t>H</w:t>
      </w:r>
      <w:r w:rsidRPr="00CC18CE">
        <w:t>H), 1.79-1.70 (1H, m, HOCH</w:t>
      </w:r>
      <w:r w:rsidRPr="00CC18CE">
        <w:rPr>
          <w:vertAlign w:val="subscript"/>
        </w:rPr>
        <w:t>2</w:t>
      </w:r>
      <w:r w:rsidRPr="00CC18CE">
        <w:t>CH</w:t>
      </w:r>
      <w:r w:rsidRPr="00CC18CE">
        <w:rPr>
          <w:i/>
          <w:iCs/>
        </w:rPr>
        <w:t>H</w:t>
      </w:r>
      <w:r w:rsidRPr="00CC18CE">
        <w:t>), 1.29 [9H, s, C(C</w:t>
      </w:r>
      <w:r w:rsidRPr="00CC18CE">
        <w:rPr>
          <w:i/>
          <w:iCs/>
        </w:rPr>
        <w:t>H</w:t>
      </w:r>
      <w:r w:rsidRPr="00CC18CE">
        <w:rPr>
          <w:vertAlign w:val="subscript"/>
        </w:rPr>
        <w:t>3</w:t>
      </w:r>
      <w:r w:rsidRPr="00CC18CE">
        <w:t>)</w:t>
      </w:r>
      <w:r w:rsidRPr="00CC18CE">
        <w:rPr>
          <w:vertAlign w:val="subscript"/>
        </w:rPr>
        <w:t>3</w:t>
      </w:r>
      <w:r w:rsidRPr="00CC18CE">
        <w:t>].</w:t>
      </w:r>
    </w:p>
    <w:p w14:paraId="21104E15" w14:textId="77777777" w:rsidR="008563FC" w:rsidRPr="00CC18CE" w:rsidRDefault="008563FC" w:rsidP="00D86E74"/>
    <w:p w14:paraId="09902CEF" w14:textId="39B28FAE" w:rsidR="008563FC" w:rsidRPr="00CC18CE" w:rsidRDefault="008563FC" w:rsidP="00D86E74">
      <w:r w:rsidRPr="00CC18CE">
        <w:t>The compound has been previously reported and is in broad agreement.</w:t>
      </w:r>
      <w:r w:rsidRPr="00CC18CE">
        <w:fldChar w:fldCharType="begin" w:fldLock="1"/>
      </w:r>
      <w:r w:rsidR="00F550D8">
        <w:instrText>ADDIN CSL_CITATION { "citationItems" : [ { "id" : "ITEM-1", "itemData" : { "DOI" : "10.1016/j.tetlet.2014.06.036", "ISSN" : "00404039", "author" : [ { "dropping-particle" : "", "family" : "Kawazoe", "given" : "Yoshinori", "non-dropping-particle" : "", "parse-names" : false, "suffix" : "" }, { "dropping-particle" : "", "family" : "Tanaka", "given" : "Yoko", "non-dropping-particle" : "", "parse-names" : false, "suffix" : "" }, { "dropping-particle" : "", "family" : "Omura", "given" : "Sachikazu", "non-dropping-particle" : "", "parse-names" : false, "suffix" : "" }, { "dropping-particle" : "", "family" : "Uemura", "given" : "Daisuke", "non-dropping-particle" : "", "parse-names" : false, "suffix" : "" } ], "container-title" : "Tetrahedron Letters", "id" : "ITEM-1", "issue" : "32", "issued" : { "date-parts" : [ [ "2014", "8" ] ] }, "page" : "4445-4447", "title" : "Design, synthesis, and evaluation, derivatives of the fat-accumulation inhibitor ternatin: toward ternatin molecular probes", "type" : "article-journal", "volume" : "55" }, "uris" : [ "http://www.mendeley.com/documents/?uuid=50f26d0d-90f3-3de5-bfad-983871673cda" ] } ], "mendeley" : { "formattedCitation" : "&lt;sup&gt;213&lt;/sup&gt;", "plainTextFormattedCitation" : "213", "previouslyFormattedCitation" : "&lt;sup&gt;213&lt;/sup&gt;" }, "properties" : {  }, "schema" : "https://github.com/citation-style-language/schema/raw/master/csl-citation.json" }</w:instrText>
      </w:r>
      <w:r w:rsidRPr="00CC18CE">
        <w:fldChar w:fldCharType="separate"/>
      </w:r>
      <w:r w:rsidR="00F550D8" w:rsidRPr="00F550D8">
        <w:rPr>
          <w:noProof/>
          <w:vertAlign w:val="superscript"/>
        </w:rPr>
        <w:t>213</w:t>
      </w:r>
      <w:r w:rsidRPr="00CC18CE">
        <w:fldChar w:fldCharType="end"/>
      </w:r>
    </w:p>
    <w:p w14:paraId="7B18943A" w14:textId="77777777" w:rsidR="008563FC" w:rsidRPr="00CC18CE" w:rsidRDefault="008563FC" w:rsidP="00D86E74">
      <w:pPr>
        <w:pStyle w:val="Heading3"/>
      </w:pPr>
    </w:p>
    <w:p w14:paraId="78FB793E" w14:textId="77777777" w:rsidR="008563FC" w:rsidRPr="00CC18CE" w:rsidRDefault="008563FC" w:rsidP="00D86E74">
      <w:r w:rsidRPr="00CC18CE">
        <w:br w:type="page"/>
      </w:r>
    </w:p>
    <w:p w14:paraId="6267293F" w14:textId="77777777" w:rsidR="008563FC" w:rsidRPr="00CC18CE" w:rsidRDefault="008563FC" w:rsidP="00D86E74">
      <w:pPr>
        <w:pStyle w:val="Heading3"/>
      </w:pPr>
      <w:bookmarkStart w:id="498" w:name="_Toc490658233"/>
      <w:bookmarkStart w:id="499" w:name="_Toc509909975"/>
      <w:r w:rsidRPr="00CC18CE">
        <w:rPr>
          <w:lang w:val="en-US"/>
        </w:rPr>
        <w:lastRenderedPageBreak/>
        <w:t>46)</w:t>
      </w:r>
      <w:r w:rsidRPr="00CC18CE">
        <w:rPr>
          <w:lang w:val="en-US"/>
        </w:rPr>
        <w:tab/>
      </w:r>
      <w:r w:rsidRPr="00CC18CE">
        <w:t xml:space="preserve"> (</w:t>
      </w:r>
      <w:r w:rsidRPr="00CC18CE">
        <w:rPr>
          <w:i/>
          <w:iCs/>
        </w:rPr>
        <w:t>R</w:t>
      </w:r>
      <w:r w:rsidRPr="00CC18CE">
        <w:t>)-Methyl 2[(</w:t>
      </w:r>
      <w:r w:rsidRPr="00CC18CE">
        <w:rPr>
          <w:i/>
          <w:iCs/>
        </w:rPr>
        <w:t>tert</w:t>
      </w:r>
      <w:r w:rsidRPr="00CC18CE">
        <w:t>-butoxycarbonyl)amino]-4-hydroxybutanoate</w:t>
      </w:r>
      <w:bookmarkEnd w:id="498"/>
      <w:bookmarkEnd w:id="499"/>
    </w:p>
    <w:p w14:paraId="2AA63B1E" w14:textId="77777777" w:rsidR="008563FC" w:rsidRPr="00CC18CE" w:rsidRDefault="004F0ED4" w:rsidP="00717E76">
      <w:pPr>
        <w:jc w:val="center"/>
      </w:pPr>
      <w:r>
        <w:pict w14:anchorId="5199C8CA">
          <v:shape id="_x0000_i1071" type="#_x0000_t75" style="width:80.6pt;height:56.65pt">
            <v:imagedata r:id="rId143" o:title=""/>
          </v:shape>
        </w:pict>
      </w:r>
    </w:p>
    <w:p w14:paraId="4636B096" w14:textId="77777777" w:rsidR="008563FC" w:rsidRPr="00CC18CE" w:rsidRDefault="008563FC" w:rsidP="00D86E74">
      <w:r w:rsidRPr="00CC18CE">
        <w:t>Sodium hydroxide (262 mg, 6.6 mmol) in water (5 mL) was added to (</w:t>
      </w:r>
      <w:r w:rsidRPr="00CC18CE">
        <w:rPr>
          <w:i/>
          <w:iCs/>
        </w:rPr>
        <w:t>R</w:t>
      </w:r>
      <w:r w:rsidRPr="00CC18CE">
        <w:t>)-2-(</w:t>
      </w:r>
      <w:r w:rsidRPr="00CC18CE">
        <w:rPr>
          <w:i/>
          <w:iCs/>
        </w:rPr>
        <w:t>tert</w:t>
      </w:r>
      <w:r w:rsidRPr="00CC18CE">
        <w:t xml:space="preserve">-butoxycarbonyl amino)-4-hydroxybutanoic acid (1.43 g, 6.6 mmol) in ethanol (20 mL) and stirred at room temperature for 16 hrs. The solvent was removed </w:t>
      </w:r>
      <w:r w:rsidRPr="00CC18CE">
        <w:rPr>
          <w:i/>
          <w:iCs/>
        </w:rPr>
        <w:t>in vacuo</w:t>
      </w:r>
      <w:r w:rsidRPr="00CC18CE">
        <w:t xml:space="preserve"> to leave a white/yellow residue. The residue was dissolved in DMF (20 mL) and methyl iodide (0.57 mL, 9.2 mmol) was added and left to stir at room temperature for 24 hrs. The reaction was quenched with addition of NaHCO</w:t>
      </w:r>
      <w:r w:rsidRPr="00CC18CE">
        <w:rPr>
          <w:vertAlign w:val="subscript"/>
        </w:rPr>
        <w:t>3(aq)</w:t>
      </w:r>
      <w:r w:rsidRPr="00CC18CE">
        <w:t xml:space="preserve"> (100 mL) and extracted into diethyl ether (4 x 100 mL). The extract was washed with 1 M NaHCO</w:t>
      </w:r>
      <w:r w:rsidRPr="00CC18CE">
        <w:rPr>
          <w:vertAlign w:val="subscript"/>
        </w:rPr>
        <w:t xml:space="preserve">3(aq) </w:t>
      </w:r>
      <w:r w:rsidRPr="00CC18CE">
        <w:t>(100 mL), water (100 mL) and brine (100 mL). The combined organic layers were dried over MgSO</w:t>
      </w:r>
      <w:r w:rsidRPr="00CC18CE">
        <w:rPr>
          <w:vertAlign w:val="subscript"/>
        </w:rPr>
        <w:t>4</w:t>
      </w:r>
      <w:r w:rsidRPr="00CC18CE">
        <w:t xml:space="preserve">, filtered and the solvent was removed </w:t>
      </w:r>
      <w:r w:rsidRPr="00CC18CE">
        <w:rPr>
          <w:i/>
          <w:iCs/>
        </w:rPr>
        <w:t>in vacuo</w:t>
      </w:r>
      <w:r w:rsidRPr="00CC18CE">
        <w:t xml:space="preserve"> to yield a clear, colourless oil. The crude compound was purified by flash column chromatography on silica gel eluting with ethyl acetate: petroleum ether (35:65) to yield a colourless oil (1.00 g, 4.3 mmol, 66%);</w:t>
      </w:r>
      <m:oMath>
        <m:r>
          <w:rPr>
            <w:rFonts w:ascii="Cambria Math" w:hAnsi="Cambria Math"/>
          </w:rPr>
          <m:t xml:space="preserve"> </m:t>
        </m:r>
        <m:sSubSup>
          <m:sSubSupPr>
            <m:ctrlPr>
              <w:rPr>
                <w:rFonts w:ascii="Cambria Math" w:hAnsi="Cambria Math"/>
                <w:iCs/>
              </w:rPr>
            </m:ctrlPr>
          </m:sSubSupPr>
          <m:e>
            <m:r>
              <m:rPr>
                <m:sty m:val="p"/>
              </m:rPr>
              <w:rPr>
                <w:rFonts w:ascii="Cambria Math" w:hAnsi="Cambria Math"/>
              </w:rPr>
              <m:t>[∝]</m:t>
            </m:r>
          </m:e>
          <m:sub>
            <m:r>
              <m:rPr>
                <m:sty m:val="p"/>
              </m:rPr>
              <w:rPr>
                <w:rFonts w:ascii="Cambria Math" w:hAnsi="Cambria Math"/>
              </w:rPr>
              <m:t>D</m:t>
            </m:r>
          </m:sub>
          <m:sup>
            <m:r>
              <m:rPr>
                <m:sty m:val="p"/>
              </m:rPr>
              <w:rPr>
                <w:rFonts w:ascii="Cambria Math" w:hAnsi="Cambria Math"/>
              </w:rPr>
              <m:t>25</m:t>
            </m:r>
          </m:sup>
        </m:sSubSup>
      </m:oMath>
      <w:r w:rsidRPr="00CC18CE">
        <w:rPr>
          <w:rFonts w:cs="Lucida Grande"/>
        </w:rPr>
        <w:t>+42.0 (</w:t>
      </w:r>
      <w:r w:rsidRPr="00CC18CE">
        <w:rPr>
          <w:rFonts w:cs="Lucida Grande"/>
          <w:i/>
        </w:rPr>
        <w:t xml:space="preserve">c </w:t>
      </w:r>
      <w:r w:rsidRPr="00CC18CE">
        <w:rPr>
          <w:rFonts w:cs="Lucida Grande"/>
        </w:rPr>
        <w:t>2.0, MeOH);</w:t>
      </w:r>
      <w:r w:rsidRPr="00CC18CE">
        <w:t xml:space="preserve"> </w:t>
      </w:r>
      <w:r w:rsidRPr="00CC18CE">
        <w:rPr>
          <w:rFonts w:cs="Lucida Grande"/>
          <w:color w:val="000000"/>
        </w:rPr>
        <w:t>ν</w:t>
      </w:r>
      <w:r w:rsidRPr="00CC18CE">
        <w:rPr>
          <w:vertAlign w:val="subscript"/>
        </w:rPr>
        <w:t>max</w:t>
      </w:r>
      <w:r w:rsidRPr="00CC18CE">
        <w:t>/cm</w:t>
      </w:r>
      <w:r w:rsidRPr="00CC18CE">
        <w:rPr>
          <w:vertAlign w:val="superscript"/>
        </w:rPr>
        <w:t>-1</w:t>
      </w:r>
      <w:r w:rsidRPr="00CC18CE">
        <w:t xml:space="preserve"> 3373, 2978, 1742, 1696, 1368, 1166, 1055; </w:t>
      </w:r>
      <w:r w:rsidRPr="00CC18CE">
        <w:rPr>
          <w:vertAlign w:val="superscript"/>
        </w:rPr>
        <w:t>1</w:t>
      </w:r>
      <w:r w:rsidRPr="00CC18CE">
        <w:t>H NMR (400 MHz, CDCl</w:t>
      </w:r>
      <w:r w:rsidRPr="00CC18CE">
        <w:rPr>
          <w:vertAlign w:val="subscript"/>
        </w:rPr>
        <w:t>3</w:t>
      </w:r>
      <w:r w:rsidRPr="00CC18CE">
        <w:t xml:space="preserve">), </w:t>
      </w:r>
      <w:r w:rsidRPr="00CC18CE">
        <w:rPr>
          <w:rFonts w:cs="TTE1E44838t00"/>
        </w:rPr>
        <w:t>δ</w:t>
      </w:r>
      <w:r w:rsidRPr="00CC18CE">
        <w:rPr>
          <w:rFonts w:cs="TTE1E44838t00"/>
          <w:vertAlign w:val="subscript"/>
        </w:rPr>
        <w:t>H</w:t>
      </w:r>
      <w:r w:rsidRPr="00CC18CE">
        <w:t xml:space="preserve"> (ppm): 5.41 (1H, d, </w:t>
      </w:r>
      <w:r w:rsidRPr="00CC18CE">
        <w:rPr>
          <w:i/>
          <w:iCs/>
        </w:rPr>
        <w:t>J</w:t>
      </w:r>
      <w:r w:rsidRPr="00CC18CE">
        <w:t xml:space="preserve"> 7.3, N</w:t>
      </w:r>
      <w:r w:rsidRPr="00CC18CE">
        <w:rPr>
          <w:i/>
          <w:iCs/>
        </w:rPr>
        <w:t>H</w:t>
      </w:r>
      <w:r w:rsidRPr="00CC18CE">
        <w:t>), 4.55-4.50 (1H, m, C</w:t>
      </w:r>
      <w:r w:rsidRPr="00CC18CE">
        <w:rPr>
          <w:i/>
          <w:iCs/>
        </w:rPr>
        <w:t>H</w:t>
      </w:r>
      <w:r w:rsidRPr="00CC18CE">
        <w:t>), 3.79 (3H, s, C</w:t>
      </w:r>
      <w:r w:rsidRPr="00CC18CE">
        <w:rPr>
          <w:i/>
          <w:iCs/>
        </w:rPr>
        <w:t>H</w:t>
      </w:r>
      <w:r w:rsidRPr="00CC18CE">
        <w:rPr>
          <w:vertAlign w:val="subscript"/>
        </w:rPr>
        <w:t>3</w:t>
      </w:r>
      <w:r w:rsidRPr="00CC18CE">
        <w:t>), 3.77-3.68 (2H, m, HOC</w:t>
      </w:r>
      <w:r w:rsidRPr="00CC18CE">
        <w:rPr>
          <w:i/>
          <w:iCs/>
        </w:rPr>
        <w:t>H</w:t>
      </w:r>
      <w:r w:rsidRPr="00CC18CE">
        <w:rPr>
          <w:vertAlign w:val="subscript"/>
        </w:rPr>
        <w:t>2</w:t>
      </w:r>
      <w:r w:rsidRPr="00CC18CE">
        <w:t>), 2.21-2.15 (1H, m, CH</w:t>
      </w:r>
      <w:r w:rsidRPr="00CC18CE">
        <w:rPr>
          <w:i/>
          <w:iCs/>
        </w:rPr>
        <w:t>H</w:t>
      </w:r>
      <w:r w:rsidRPr="00CC18CE">
        <w:t>), 1.66-1.60 (1H, m, CH</w:t>
      </w:r>
      <w:r w:rsidRPr="00CC18CE">
        <w:rPr>
          <w:i/>
          <w:iCs/>
        </w:rPr>
        <w:t>H</w:t>
      </w:r>
      <w:r w:rsidRPr="00CC18CE">
        <w:t>), 1.47 [9H, s, C(C</w:t>
      </w:r>
      <w:r w:rsidRPr="00CC18CE">
        <w:rPr>
          <w:i/>
          <w:iCs/>
        </w:rPr>
        <w:t>H</w:t>
      </w:r>
      <w:r w:rsidRPr="00CC18CE">
        <w:rPr>
          <w:vertAlign w:val="subscript"/>
        </w:rPr>
        <w:t>3</w:t>
      </w:r>
      <w:r w:rsidRPr="00CC18CE">
        <w:t>)</w:t>
      </w:r>
      <w:r w:rsidRPr="00CC18CE">
        <w:rPr>
          <w:vertAlign w:val="subscript"/>
        </w:rPr>
        <w:t>3</w:t>
      </w:r>
      <w:r w:rsidRPr="00CC18CE">
        <w:t>];</w:t>
      </w:r>
      <w:r w:rsidRPr="00CC18CE">
        <w:rPr>
          <w:vertAlign w:val="superscript"/>
        </w:rPr>
        <w:t xml:space="preserve"> 13</w:t>
      </w:r>
      <w:r w:rsidRPr="00CC18CE">
        <w:t>C NMR (100 MHz, CDCl</w:t>
      </w:r>
      <w:r w:rsidRPr="00CC18CE">
        <w:rPr>
          <w:vertAlign w:val="subscript"/>
        </w:rPr>
        <w:t>3</w:t>
      </w:r>
      <w:r w:rsidRPr="00CC18CE">
        <w:t xml:space="preserve">), </w:t>
      </w:r>
      <w:r w:rsidRPr="00CC18CE">
        <w:rPr>
          <w:rFonts w:cs="TTE1E44838t00"/>
        </w:rPr>
        <w:t>δ</w:t>
      </w:r>
      <w:r w:rsidRPr="00CC18CE">
        <w:rPr>
          <w:rFonts w:cs="TTE1E44838t00"/>
          <w:vertAlign w:val="subscript"/>
        </w:rPr>
        <w:t>C</w:t>
      </w:r>
      <w:r w:rsidRPr="00CC18CE">
        <w:rPr>
          <w:rFonts w:cs="TTE1E44838t00"/>
        </w:rPr>
        <w:t xml:space="preserve"> (ppm):</w:t>
      </w:r>
      <w:r w:rsidRPr="00CC18CE">
        <w:t xml:space="preserve"> 173.3 (C=O), 156.4 (C=O), 80.5 (C-O), 58.3 (CH</w:t>
      </w:r>
      <w:r w:rsidRPr="00CC18CE">
        <w:rPr>
          <w:vertAlign w:val="subscript"/>
        </w:rPr>
        <w:t>2</w:t>
      </w:r>
      <w:r w:rsidRPr="00CC18CE">
        <w:t>), 52.6 (CH), 50.5 (O-CH</w:t>
      </w:r>
      <w:r w:rsidRPr="00CC18CE">
        <w:rPr>
          <w:vertAlign w:val="subscript"/>
        </w:rPr>
        <w:t>3</w:t>
      </w:r>
      <w:r w:rsidRPr="00CC18CE">
        <w:t>), 36.1 (CH</w:t>
      </w:r>
      <w:r w:rsidRPr="00CC18CE">
        <w:rPr>
          <w:vertAlign w:val="subscript"/>
        </w:rPr>
        <w:t>2</w:t>
      </w:r>
      <w:r w:rsidRPr="00CC18CE">
        <w:t>), 28.3 (CH</w:t>
      </w:r>
      <w:r w:rsidRPr="00CC18CE">
        <w:rPr>
          <w:vertAlign w:val="subscript"/>
        </w:rPr>
        <w:t>3</w:t>
      </w:r>
      <w:r w:rsidRPr="00CC18CE">
        <w:t>).</w:t>
      </w:r>
    </w:p>
    <w:p w14:paraId="3B21374B" w14:textId="77777777" w:rsidR="008563FC" w:rsidRPr="00CC18CE" w:rsidRDefault="008563FC" w:rsidP="00D86E74"/>
    <w:p w14:paraId="0453190F" w14:textId="1168EF53" w:rsidR="008563FC" w:rsidRPr="00CC18CE" w:rsidRDefault="008563FC" w:rsidP="00D86E74">
      <w:r w:rsidRPr="00CC18CE">
        <w:t>The compound has been previously reported and is in broad agreement.</w:t>
      </w:r>
      <w:r w:rsidRPr="00CC18CE">
        <w:fldChar w:fldCharType="begin" w:fldLock="1"/>
      </w:r>
      <w:r w:rsidR="00F550D8">
        <w:instrText>ADDIN CSL_CITATION { "citationItems" : [ { "id" : "ITEM-1", "itemData" : { "DOI" : "10.1016/j.tetlet.2014.06.036", "ISSN" : "00404039", "author" : [ { "dropping-particle" : "", "family" : "Kawazoe", "given" : "Yoshinori", "non-dropping-particle" : "", "parse-names" : false, "suffix" : "" }, { "dropping-particle" : "", "family" : "Tanaka", "given" : "Yoko", "non-dropping-particle" : "", "parse-names" : false, "suffix" : "" }, { "dropping-particle" : "", "family" : "Omura", "given" : "Sachikazu", "non-dropping-particle" : "", "parse-names" : false, "suffix" : "" }, { "dropping-particle" : "", "family" : "Uemura", "given" : "Daisuke", "non-dropping-particle" : "", "parse-names" : false, "suffix" : "" } ], "container-title" : "Tetrahedron Letters", "id" : "ITEM-1", "issue" : "32", "issued" : { "date-parts" : [ [ "2014", "8" ] ] }, "page" : "4445-4447", "title" : "Design, synthesis, and evaluation, derivatives of the fat-accumulation inhibitor ternatin: toward ternatin molecular probes", "type" : "article-journal", "volume" : "55" }, "uris" : [ "http://www.mendeley.com/documents/?uuid=50f26d0d-90f3-3de5-bfad-983871673cda" ] } ], "mendeley" : { "formattedCitation" : "&lt;sup&gt;213&lt;/sup&gt;", "plainTextFormattedCitation" : "213", "previouslyFormattedCitation" : "&lt;sup&gt;213&lt;/sup&gt;" }, "properties" : {  }, "schema" : "https://github.com/citation-style-language/schema/raw/master/csl-citation.json" }</w:instrText>
      </w:r>
      <w:r w:rsidRPr="00CC18CE">
        <w:fldChar w:fldCharType="separate"/>
      </w:r>
      <w:r w:rsidR="00F550D8" w:rsidRPr="00F550D8">
        <w:rPr>
          <w:noProof/>
          <w:vertAlign w:val="superscript"/>
        </w:rPr>
        <w:t>213</w:t>
      </w:r>
      <w:r w:rsidRPr="00CC18CE">
        <w:fldChar w:fldCharType="end"/>
      </w:r>
      <w:r w:rsidRPr="00CC18CE">
        <w:t xml:space="preserve"> The </w:t>
      </w:r>
      <m:oMath>
        <m:sSubSup>
          <m:sSubSupPr>
            <m:ctrlPr>
              <w:rPr>
                <w:rFonts w:ascii="Cambria Math" w:hAnsi="Cambria Math"/>
                <w:iCs/>
              </w:rPr>
            </m:ctrlPr>
          </m:sSubSupPr>
          <m:e>
            <m:r>
              <m:rPr>
                <m:sty m:val="p"/>
              </m:rPr>
              <w:rPr>
                <w:rFonts w:ascii="Cambria Math" w:hAnsi="Cambria Math"/>
              </w:rPr>
              <m:t>[∝]</m:t>
            </m:r>
          </m:e>
          <m:sub>
            <m:r>
              <m:rPr>
                <m:sty m:val="p"/>
              </m:rPr>
              <w:rPr>
                <w:rFonts w:ascii="Cambria Math" w:hAnsi="Cambria Math"/>
              </w:rPr>
              <m:t>D</m:t>
            </m:r>
          </m:sub>
          <m:sup/>
        </m:sSubSup>
      </m:oMath>
      <w:r w:rsidRPr="00CC18CE">
        <w:rPr>
          <w:iCs/>
        </w:rPr>
        <w:t xml:space="preserve"> has not previously been reported.</w:t>
      </w:r>
    </w:p>
    <w:p w14:paraId="02F4FBA4" w14:textId="77777777" w:rsidR="008563FC" w:rsidRPr="00CC18CE" w:rsidRDefault="008563FC" w:rsidP="00D86E74">
      <w:r w:rsidRPr="00CC18CE">
        <w:br w:type="page"/>
      </w:r>
    </w:p>
    <w:p w14:paraId="0B6675FC" w14:textId="77777777" w:rsidR="008563FC" w:rsidRPr="00CC18CE" w:rsidRDefault="008563FC" w:rsidP="00D86E74">
      <w:pPr>
        <w:pStyle w:val="Heading3"/>
        <w:rPr>
          <w:shd w:val="clear" w:color="auto" w:fill="F5F5F5"/>
        </w:rPr>
      </w:pPr>
      <w:bookmarkStart w:id="500" w:name="_Toc490658234"/>
      <w:bookmarkStart w:id="501" w:name="_Toc509909976"/>
      <w:r w:rsidRPr="00CC18CE">
        <w:rPr>
          <w:lang w:val="en-US"/>
        </w:rPr>
        <w:lastRenderedPageBreak/>
        <w:t>47/48)</w:t>
      </w:r>
      <w:r w:rsidRPr="00CC18CE">
        <w:rPr>
          <w:lang w:val="en-US"/>
        </w:rPr>
        <w:tab/>
      </w:r>
      <w:r w:rsidRPr="00CC18CE">
        <w:t xml:space="preserve"> (</w:t>
      </w:r>
      <w:r w:rsidRPr="00CC18CE">
        <w:rPr>
          <w:i/>
          <w:iCs/>
        </w:rPr>
        <w:t>R</w:t>
      </w:r>
      <w:r w:rsidRPr="00CC18CE">
        <w:t>)-Methyl 2-[(</w:t>
      </w:r>
      <w:r w:rsidRPr="00CC18CE">
        <w:rPr>
          <w:i/>
          <w:iCs/>
        </w:rPr>
        <w:t>tert</w:t>
      </w:r>
      <w:r w:rsidRPr="00CC18CE">
        <w:t>-butoxycarbonyl)amino]-4-[(4-methylbenzenesulfonyl)oxy] butanoate/ (</w:t>
      </w:r>
      <w:r w:rsidRPr="00CC18CE">
        <w:rPr>
          <w:i/>
          <w:iCs/>
        </w:rPr>
        <w:t>R</w:t>
      </w:r>
      <w:r w:rsidRPr="00CC18CE">
        <w:t>)-Methyl 2-[(</w:t>
      </w:r>
      <w:r w:rsidRPr="00CC18CE">
        <w:rPr>
          <w:i/>
          <w:iCs/>
        </w:rPr>
        <w:t>tert</w:t>
      </w:r>
      <w:r w:rsidRPr="00CC18CE">
        <w:t>-butoxycarbonyl)amino]-4-chlorobutanoate</w:t>
      </w:r>
      <w:bookmarkEnd w:id="500"/>
      <w:bookmarkEnd w:id="501"/>
    </w:p>
    <w:p w14:paraId="74C8E8E3" w14:textId="77777777" w:rsidR="008563FC" w:rsidRPr="00CC18CE" w:rsidRDefault="004F0ED4" w:rsidP="00717E76">
      <w:pPr>
        <w:jc w:val="center"/>
      </w:pPr>
      <w:r>
        <w:pict w14:anchorId="13B8DA8E">
          <v:shape id="_x0000_i1072" type="#_x0000_t75" style="width:172.75pt;height:56.65pt">
            <v:imagedata r:id="rId144" o:title=""/>
          </v:shape>
        </w:pict>
      </w:r>
    </w:p>
    <w:p w14:paraId="5A9B40F8" w14:textId="77777777" w:rsidR="008563FC" w:rsidRPr="00CC18CE" w:rsidRDefault="008563FC" w:rsidP="00D86E74">
      <w:r w:rsidRPr="00CC18CE">
        <w:rPr>
          <w:i/>
          <w:iCs/>
        </w:rPr>
        <w:t>p</w:t>
      </w:r>
      <w:r w:rsidRPr="00CC18CE">
        <w:t>-Toluene sulfonyl chloride (1.60 g, 8.3 mmol) we added slowly to (R)-methyl 2-[(</w:t>
      </w:r>
      <w:r w:rsidRPr="00CC18CE">
        <w:rPr>
          <w:i/>
          <w:iCs/>
        </w:rPr>
        <w:t>tert</w:t>
      </w:r>
      <w:r w:rsidRPr="00CC18CE">
        <w:t>-butoxycarbonyl)amino]-4-hydroxybutanoate (1.60 g, 6.9 mmol) dissolved in anhydrous pyridine (15 mL) at 0 °C and the mixture was allowed to warm to RT, stirring for 18 hours. The reaction mixture was poured into diethyl ether (80 mL) forming a white precipitate and this was washed with cold 1 M HCl</w:t>
      </w:r>
      <w:r w:rsidRPr="00CC18CE">
        <w:rPr>
          <w:vertAlign w:val="subscript"/>
        </w:rPr>
        <w:t>(aq)</w:t>
      </w:r>
      <w:r w:rsidRPr="00CC18CE">
        <w:t xml:space="preserve"> (4 x 80 mL) and water (80 mL). The organic laye</w:t>
      </w:r>
      <w:r>
        <w:t>r was dried over magnesium sulf</w:t>
      </w:r>
      <w:r w:rsidRPr="00CC18CE">
        <w:t xml:space="preserve">ate, filtered and the solvent removed </w:t>
      </w:r>
      <w:r w:rsidRPr="00CC18CE">
        <w:rPr>
          <w:i/>
          <w:iCs/>
        </w:rPr>
        <w:t>in vacuo</w:t>
      </w:r>
      <w:r w:rsidRPr="00CC18CE">
        <w:t xml:space="preserve"> to leave a clear, yellow oil (1.98 g). The crude compound was purified by column chromatography on silica gel eluting with ethyl acetate; petroleum ether gradient (15% to 40% EtOAc) to yield </w:t>
      </w:r>
      <w:r w:rsidRPr="00CC18CE">
        <w:rPr>
          <w:b/>
          <w:bCs/>
        </w:rPr>
        <w:t xml:space="preserve">A, </w:t>
      </w:r>
      <w:r w:rsidRPr="00CC18CE">
        <w:t xml:space="preserve">a white waxy solid (1.10 g, 2.7 mmol, 39%) and </w:t>
      </w:r>
      <w:r w:rsidRPr="00CC18CE">
        <w:rPr>
          <w:b/>
          <w:bCs/>
        </w:rPr>
        <w:t>B</w:t>
      </w:r>
      <w:r w:rsidRPr="00CC18CE">
        <w:t>, a yellow oil (421 mg, 1.7 mmol, 25%).</w:t>
      </w:r>
    </w:p>
    <w:p w14:paraId="11184609" w14:textId="77777777" w:rsidR="008563FC" w:rsidRPr="00CC18CE" w:rsidRDefault="008563FC" w:rsidP="00D86E74">
      <w:r w:rsidRPr="00CC18CE">
        <w:rPr>
          <w:b/>
          <w:bCs/>
        </w:rPr>
        <w:t>A:</w:t>
      </w:r>
      <m:oMath>
        <m:r>
          <w:rPr>
            <w:rFonts w:ascii="Cambria Math" w:hAnsi="Cambria Math"/>
          </w:rPr>
          <m:t xml:space="preserve"> </m:t>
        </m:r>
        <m:sSubSup>
          <m:sSubSupPr>
            <m:ctrlPr>
              <w:rPr>
                <w:rFonts w:ascii="Cambria Math" w:hAnsi="Cambria Math"/>
                <w:iCs/>
              </w:rPr>
            </m:ctrlPr>
          </m:sSubSupPr>
          <m:e>
            <m:r>
              <m:rPr>
                <m:sty m:val="p"/>
              </m:rPr>
              <w:rPr>
                <w:rFonts w:ascii="Cambria Math" w:hAnsi="Cambria Math"/>
              </w:rPr>
              <m:t>[∝]</m:t>
            </m:r>
          </m:e>
          <m:sub>
            <m:r>
              <m:rPr>
                <m:sty m:val="p"/>
              </m:rPr>
              <w:rPr>
                <w:rFonts w:ascii="Cambria Math" w:hAnsi="Cambria Math"/>
              </w:rPr>
              <m:t>D</m:t>
            </m:r>
          </m:sub>
          <m:sup>
            <m:r>
              <m:rPr>
                <m:sty m:val="p"/>
              </m:rPr>
              <w:rPr>
                <w:rFonts w:ascii="Cambria Math" w:hAnsi="Cambria Math"/>
              </w:rPr>
              <m:t>25</m:t>
            </m:r>
          </m:sup>
        </m:sSubSup>
      </m:oMath>
      <w:r w:rsidRPr="00CC18CE">
        <w:rPr>
          <w:rFonts w:cs="Lucida Grande"/>
        </w:rPr>
        <w:t>+18.5 (</w:t>
      </w:r>
      <w:r w:rsidRPr="00CC18CE">
        <w:rPr>
          <w:rFonts w:cs="Lucida Grande"/>
          <w:i/>
        </w:rPr>
        <w:t xml:space="preserve">c </w:t>
      </w:r>
      <w:r w:rsidRPr="00CC18CE">
        <w:rPr>
          <w:rFonts w:cs="Lucida Grande"/>
        </w:rPr>
        <w:t>2.0, MeOH);</w:t>
      </w:r>
      <w:r w:rsidRPr="00CC18CE">
        <w:t xml:space="preserve"> </w:t>
      </w:r>
      <w:r w:rsidRPr="00CC18CE">
        <w:rPr>
          <w:rFonts w:cs="Lucida Grande"/>
          <w:color w:val="000000"/>
        </w:rPr>
        <w:t>ν</w:t>
      </w:r>
      <w:r w:rsidRPr="00CC18CE">
        <w:rPr>
          <w:vertAlign w:val="subscript"/>
        </w:rPr>
        <w:t>max</w:t>
      </w:r>
      <w:r w:rsidRPr="00CC18CE">
        <w:t>/cm</w:t>
      </w:r>
      <w:r w:rsidRPr="00CC18CE">
        <w:rPr>
          <w:vertAlign w:val="superscript"/>
        </w:rPr>
        <w:t>-1</w:t>
      </w:r>
      <w:r w:rsidRPr="00CC18CE">
        <w:t xml:space="preserve"> 3392, 2977, 1746, 1701, 1365, 1176; </w:t>
      </w:r>
      <w:r w:rsidRPr="00CC18CE">
        <w:rPr>
          <w:vertAlign w:val="superscript"/>
        </w:rPr>
        <w:t>1</w:t>
      </w:r>
      <w:r w:rsidRPr="00CC18CE">
        <w:t>H NMR (400 MHz, CDCl</w:t>
      </w:r>
      <w:r w:rsidRPr="00CC18CE">
        <w:rPr>
          <w:vertAlign w:val="subscript"/>
        </w:rPr>
        <w:t>3</w:t>
      </w:r>
      <w:r w:rsidRPr="00CC18CE">
        <w:t xml:space="preserve">), </w:t>
      </w:r>
      <w:r w:rsidRPr="00CC18CE">
        <w:rPr>
          <w:rFonts w:cs="TTE1E44838t00"/>
        </w:rPr>
        <w:t>δ</w:t>
      </w:r>
      <w:r w:rsidRPr="00CC18CE">
        <w:rPr>
          <w:rFonts w:cs="TTE1E44838t00"/>
          <w:vertAlign w:val="subscript"/>
        </w:rPr>
        <w:t>H</w:t>
      </w:r>
      <w:r w:rsidRPr="00CC18CE">
        <w:t xml:space="preserve"> (ppm): 7.79 (2H, d, </w:t>
      </w:r>
      <w:r w:rsidRPr="00CC18CE">
        <w:rPr>
          <w:i/>
          <w:iCs/>
        </w:rPr>
        <w:t>J</w:t>
      </w:r>
      <w:r w:rsidRPr="00CC18CE">
        <w:t xml:space="preserve"> 8.3, ArC</w:t>
      </w:r>
      <w:r w:rsidRPr="00CC18CE">
        <w:rPr>
          <w:i/>
          <w:iCs/>
        </w:rPr>
        <w:t>H</w:t>
      </w:r>
      <w:r w:rsidRPr="00CC18CE">
        <w:t xml:space="preserve">), 7.36 (2H, d, </w:t>
      </w:r>
      <w:r w:rsidRPr="00CC18CE">
        <w:rPr>
          <w:i/>
          <w:iCs/>
        </w:rPr>
        <w:t>J</w:t>
      </w:r>
      <w:r w:rsidRPr="00CC18CE">
        <w:t xml:space="preserve"> 8.3, ArC</w:t>
      </w:r>
      <w:r w:rsidRPr="00CC18CE">
        <w:rPr>
          <w:i/>
          <w:iCs/>
        </w:rPr>
        <w:t>H</w:t>
      </w:r>
      <w:r w:rsidRPr="00CC18CE">
        <w:t xml:space="preserve">), 5.12 (1H, d, </w:t>
      </w:r>
      <w:r w:rsidRPr="00CC18CE">
        <w:rPr>
          <w:i/>
          <w:iCs/>
        </w:rPr>
        <w:t>J</w:t>
      </w:r>
      <w:r w:rsidRPr="00CC18CE">
        <w:t xml:space="preserve"> 7.3, N</w:t>
      </w:r>
      <w:r w:rsidRPr="00CC18CE">
        <w:rPr>
          <w:i/>
          <w:iCs/>
        </w:rPr>
        <w:t>H</w:t>
      </w:r>
      <w:r w:rsidRPr="00CC18CE">
        <w:t>), 4.34 (1H, m, C</w:t>
      </w:r>
      <w:r w:rsidRPr="00CC18CE">
        <w:rPr>
          <w:i/>
          <w:iCs/>
        </w:rPr>
        <w:t>H</w:t>
      </w:r>
      <w:r w:rsidRPr="00CC18CE">
        <w:t xml:space="preserve">), 4.13 (2H, t, </w:t>
      </w:r>
      <w:r w:rsidRPr="00CC18CE">
        <w:rPr>
          <w:i/>
          <w:iCs/>
        </w:rPr>
        <w:t>J</w:t>
      </w:r>
      <w:r w:rsidRPr="00CC18CE">
        <w:t xml:space="preserve"> 6.0, TsOC</w:t>
      </w:r>
      <w:r w:rsidRPr="00CC18CE">
        <w:rPr>
          <w:i/>
          <w:iCs/>
        </w:rPr>
        <w:t>H</w:t>
      </w:r>
      <w:r w:rsidRPr="00CC18CE">
        <w:rPr>
          <w:vertAlign w:val="subscript"/>
        </w:rPr>
        <w:t>2</w:t>
      </w:r>
      <w:r w:rsidRPr="00CC18CE">
        <w:t>), 3.72(3H, s, C</w:t>
      </w:r>
      <w:r w:rsidRPr="00CC18CE">
        <w:rPr>
          <w:i/>
          <w:iCs/>
        </w:rPr>
        <w:t>H</w:t>
      </w:r>
      <w:r w:rsidRPr="00CC18CE">
        <w:rPr>
          <w:vertAlign w:val="subscript"/>
        </w:rPr>
        <w:t>3</w:t>
      </w:r>
      <w:r w:rsidRPr="00CC18CE">
        <w:t>), 2.47 (3H, s, ArC</w:t>
      </w:r>
      <w:r w:rsidRPr="00CC18CE">
        <w:rPr>
          <w:i/>
          <w:iCs/>
        </w:rPr>
        <w:t>H</w:t>
      </w:r>
      <w:r w:rsidRPr="00CC18CE">
        <w:rPr>
          <w:vertAlign w:val="subscript"/>
        </w:rPr>
        <w:t>3</w:t>
      </w:r>
      <w:r w:rsidRPr="00CC18CE">
        <w:t>), 2.27-2.21 (1H, m, CH</w:t>
      </w:r>
      <w:r w:rsidRPr="00CC18CE">
        <w:rPr>
          <w:i/>
          <w:iCs/>
        </w:rPr>
        <w:t>H</w:t>
      </w:r>
      <w:r w:rsidRPr="00CC18CE">
        <w:t>), 2.15-2.06 (1H, m, CH</w:t>
      </w:r>
      <w:r w:rsidRPr="00CC18CE">
        <w:rPr>
          <w:i/>
          <w:iCs/>
        </w:rPr>
        <w:t>H</w:t>
      </w:r>
      <w:r w:rsidRPr="00CC18CE">
        <w:t>), 1.43 [9H, s, C(C</w:t>
      </w:r>
      <w:r w:rsidRPr="00CC18CE">
        <w:rPr>
          <w:i/>
          <w:iCs/>
        </w:rPr>
        <w:t>H</w:t>
      </w:r>
      <w:r w:rsidRPr="00CC18CE">
        <w:rPr>
          <w:vertAlign w:val="subscript"/>
        </w:rPr>
        <w:t>3</w:t>
      </w:r>
      <w:r w:rsidRPr="00CC18CE">
        <w:t>)</w:t>
      </w:r>
      <w:r w:rsidRPr="00CC18CE">
        <w:rPr>
          <w:vertAlign w:val="subscript"/>
        </w:rPr>
        <w:t>3</w:t>
      </w:r>
      <w:r w:rsidRPr="00CC18CE">
        <w:t>];</w:t>
      </w:r>
      <w:r w:rsidRPr="00CC18CE">
        <w:rPr>
          <w:vertAlign w:val="superscript"/>
        </w:rPr>
        <w:t xml:space="preserve"> 13</w:t>
      </w:r>
      <w:r w:rsidRPr="00CC18CE">
        <w:t>C NMR (100 MHz, CDCl</w:t>
      </w:r>
      <w:r w:rsidRPr="00CC18CE">
        <w:rPr>
          <w:vertAlign w:val="subscript"/>
        </w:rPr>
        <w:t>3</w:t>
      </w:r>
      <w:r w:rsidRPr="00CC18CE">
        <w:t xml:space="preserve">), </w:t>
      </w:r>
      <w:r w:rsidRPr="00CC18CE">
        <w:rPr>
          <w:rFonts w:cs="TTE1E44838t00"/>
        </w:rPr>
        <w:t>δ</w:t>
      </w:r>
      <w:r w:rsidRPr="00CC18CE">
        <w:rPr>
          <w:rFonts w:cs="TTE1E44838t00"/>
          <w:vertAlign w:val="subscript"/>
        </w:rPr>
        <w:t>C</w:t>
      </w:r>
      <w:r w:rsidRPr="00CC18CE">
        <w:t xml:space="preserve"> (ppm):172.1 (C=O), 155.2 (C=O), 145.0 (ArC), 132.6 (ArC6, 128.9 (ArCH), 128.0 (ArCH), 80.2 (C-O), 66.23 (OCH</w:t>
      </w:r>
      <w:r w:rsidRPr="00CC18CE">
        <w:rPr>
          <w:vertAlign w:val="subscript"/>
        </w:rPr>
        <w:t>2</w:t>
      </w:r>
      <w:r w:rsidRPr="00CC18CE">
        <w:t>), 52.7 (OCH</w:t>
      </w:r>
      <w:r w:rsidRPr="00CC18CE">
        <w:rPr>
          <w:vertAlign w:val="subscript"/>
        </w:rPr>
        <w:t>3</w:t>
      </w:r>
      <w:r w:rsidRPr="00CC18CE">
        <w:t>), 50.5 (CH), 31.6 (CH</w:t>
      </w:r>
      <w:r w:rsidRPr="00CC18CE">
        <w:rPr>
          <w:vertAlign w:val="subscript"/>
        </w:rPr>
        <w:t>2</w:t>
      </w:r>
      <w:r w:rsidRPr="00CC18CE">
        <w:t>), 28.3 (CH</w:t>
      </w:r>
      <w:r w:rsidRPr="00CC18CE">
        <w:rPr>
          <w:vertAlign w:val="subscript"/>
        </w:rPr>
        <w:t>3</w:t>
      </w:r>
      <w:r w:rsidRPr="00CC18CE">
        <w:t>), 21.7 (ArCH</w:t>
      </w:r>
      <w:r w:rsidRPr="00CC18CE">
        <w:rPr>
          <w:vertAlign w:val="subscript"/>
        </w:rPr>
        <w:t>3</w:t>
      </w:r>
      <w:r w:rsidRPr="00CC18CE">
        <w:t>);</w:t>
      </w:r>
      <w:r w:rsidRPr="00CC18CE">
        <w:rPr>
          <w:i/>
          <w:iCs/>
        </w:rPr>
        <w:t xml:space="preserve"> m/z </w:t>
      </w:r>
      <w:r w:rsidRPr="00CC18CE">
        <w:t>(TOF MS ES</w:t>
      </w:r>
      <w:r w:rsidRPr="00CC18CE">
        <w:rPr>
          <w:vertAlign w:val="superscript"/>
        </w:rPr>
        <w:t>+</w:t>
      </w:r>
      <w:r w:rsidRPr="00CC18CE">
        <w:t>) 410.1254 (100%, M</w:t>
      </w:r>
      <w:r w:rsidRPr="00CC18CE">
        <w:rPr>
          <w:vertAlign w:val="superscript"/>
        </w:rPr>
        <w:t>+</w:t>
      </w:r>
      <w:r w:rsidRPr="00CC18CE">
        <w:t>+Na C</w:t>
      </w:r>
      <w:r w:rsidRPr="00CC18CE">
        <w:rPr>
          <w:vertAlign w:val="subscript"/>
        </w:rPr>
        <w:t>17</w:t>
      </w:r>
      <w:r w:rsidRPr="00CC18CE">
        <w:t>H</w:t>
      </w:r>
      <w:r w:rsidRPr="00CC18CE">
        <w:rPr>
          <w:vertAlign w:val="subscript"/>
        </w:rPr>
        <w:t>25</w:t>
      </w:r>
      <w:r w:rsidRPr="00CC18CE">
        <w:t>NO</w:t>
      </w:r>
      <w:r w:rsidRPr="00CC18CE">
        <w:rPr>
          <w:vertAlign w:val="subscript"/>
        </w:rPr>
        <w:t>7</w:t>
      </w:r>
      <w:r w:rsidRPr="00CC18CE">
        <w:t xml:space="preserve">S requires 410.1244). </w:t>
      </w:r>
    </w:p>
    <w:p w14:paraId="6B4375DF" w14:textId="77777777" w:rsidR="008563FC" w:rsidRPr="00CC18CE" w:rsidRDefault="008563FC" w:rsidP="00D86E74">
      <w:r w:rsidRPr="00F20924">
        <w:rPr>
          <w:b/>
          <w:bCs/>
        </w:rPr>
        <w:t>B:</w:t>
      </w:r>
      <w:r w:rsidRPr="00F20924">
        <w:t xml:space="preserve"> </w:t>
      </w:r>
      <m:oMath>
        <m:sSubSup>
          <m:sSubSupPr>
            <m:ctrlPr>
              <w:rPr>
                <w:rFonts w:ascii="Cambria Math" w:hAnsi="Cambria Math"/>
                <w:iCs/>
              </w:rPr>
            </m:ctrlPr>
          </m:sSubSupPr>
          <m:e>
            <m:r>
              <m:rPr>
                <m:sty m:val="p"/>
              </m:rPr>
              <w:rPr>
                <w:rFonts w:ascii="Cambria Math" w:hAnsi="Cambria Math"/>
              </w:rPr>
              <m:t>[∝]</m:t>
            </m:r>
          </m:e>
          <m:sub>
            <m:r>
              <m:rPr>
                <m:sty m:val="p"/>
              </m:rPr>
              <w:rPr>
                <w:rFonts w:ascii="Cambria Math" w:hAnsi="Cambria Math"/>
              </w:rPr>
              <m:t>D</m:t>
            </m:r>
          </m:sub>
          <m:sup>
            <m:r>
              <m:rPr>
                <m:sty m:val="p"/>
              </m:rPr>
              <w:rPr>
                <w:rFonts w:ascii="Cambria Math" w:hAnsi="Cambria Math"/>
              </w:rPr>
              <m:t>25</m:t>
            </m:r>
          </m:sup>
        </m:sSubSup>
      </m:oMath>
      <w:r w:rsidRPr="00F20924">
        <w:rPr>
          <w:rFonts w:cs="Lucida Grande"/>
        </w:rPr>
        <w:t xml:space="preserve"> +46.5 (</w:t>
      </w:r>
      <w:r w:rsidRPr="00F20924">
        <w:rPr>
          <w:rFonts w:cs="Lucida Grande"/>
          <w:i/>
        </w:rPr>
        <w:t xml:space="preserve">c </w:t>
      </w:r>
      <w:r w:rsidRPr="00F20924">
        <w:rPr>
          <w:rFonts w:cs="Lucida Grande"/>
        </w:rPr>
        <w:t>2.0, MeOH);</w:t>
      </w:r>
      <w:r w:rsidRPr="00F20924">
        <w:rPr>
          <w:rFonts w:cs="Lucida Grande"/>
          <w:color w:val="000000"/>
        </w:rPr>
        <w:t xml:space="preserve"> ν</w:t>
      </w:r>
      <w:r w:rsidRPr="00F20924">
        <w:rPr>
          <w:vertAlign w:val="subscript"/>
        </w:rPr>
        <w:t>max</w:t>
      </w:r>
      <w:r w:rsidRPr="00F20924">
        <w:t>/cm</w:t>
      </w:r>
      <w:r w:rsidRPr="00F20924">
        <w:rPr>
          <w:vertAlign w:val="superscript"/>
        </w:rPr>
        <w:t>-1</w:t>
      </w:r>
      <w:r w:rsidRPr="00F20924">
        <w:t xml:space="preserve"> 3363, 2979, 1745, 1716, 1365, 1176;  </w:t>
      </w:r>
      <w:r w:rsidRPr="00F20924">
        <w:rPr>
          <w:vertAlign w:val="superscript"/>
        </w:rPr>
        <w:t>1</w:t>
      </w:r>
      <w:r w:rsidRPr="00F20924">
        <w:t>H NMR (400 MHz, CDCl</w:t>
      </w:r>
      <w:r w:rsidRPr="00F20924">
        <w:rPr>
          <w:vertAlign w:val="subscript"/>
        </w:rPr>
        <w:t>3</w:t>
      </w:r>
      <w:r w:rsidRPr="00F20924">
        <w:t xml:space="preserve">), </w:t>
      </w:r>
      <w:r w:rsidRPr="00F20924">
        <w:rPr>
          <w:rFonts w:cs="TTE1E44838t00"/>
        </w:rPr>
        <w:t>δ</w:t>
      </w:r>
      <w:r w:rsidRPr="00F20924">
        <w:rPr>
          <w:rFonts w:cs="TTE1E44838t00"/>
          <w:vertAlign w:val="subscript"/>
        </w:rPr>
        <w:t>H</w:t>
      </w:r>
      <w:r w:rsidRPr="00F20924">
        <w:t xml:space="preserve"> (ppm): 5.14 (1H, br s, N</w:t>
      </w:r>
      <w:r w:rsidRPr="00F20924">
        <w:rPr>
          <w:i/>
          <w:iCs/>
        </w:rPr>
        <w:t>H</w:t>
      </w:r>
      <w:r w:rsidRPr="00F20924">
        <w:t>), 4.53-4.39 (1H, m, C</w:t>
      </w:r>
      <w:r w:rsidRPr="00F20924">
        <w:rPr>
          <w:i/>
          <w:iCs/>
        </w:rPr>
        <w:t>H</w:t>
      </w:r>
      <w:r w:rsidRPr="00F20924">
        <w:t>), 3.79 (3H, s, C</w:t>
      </w:r>
      <w:r w:rsidRPr="00F20924">
        <w:rPr>
          <w:i/>
          <w:iCs/>
        </w:rPr>
        <w:t>H</w:t>
      </w:r>
      <w:r w:rsidRPr="00F20924">
        <w:rPr>
          <w:vertAlign w:val="subscript"/>
        </w:rPr>
        <w:t>3</w:t>
      </w:r>
      <w:r w:rsidRPr="00F20924">
        <w:t xml:space="preserve">), 3.62 (2H, t, </w:t>
      </w:r>
      <w:r w:rsidRPr="00F20924">
        <w:rPr>
          <w:i/>
          <w:iCs/>
        </w:rPr>
        <w:t>J</w:t>
      </w:r>
      <w:r w:rsidRPr="00F20924">
        <w:t xml:space="preserve"> 6.8, ClC</w:t>
      </w:r>
      <w:r w:rsidRPr="00F20924">
        <w:rPr>
          <w:i/>
          <w:iCs/>
        </w:rPr>
        <w:t>H</w:t>
      </w:r>
      <w:r w:rsidRPr="00F20924">
        <w:rPr>
          <w:vertAlign w:val="subscript"/>
        </w:rPr>
        <w:t>2</w:t>
      </w:r>
      <w:r w:rsidRPr="00F20924">
        <w:t>), 2.36-2.29 (1H, m, CH</w:t>
      </w:r>
      <w:r w:rsidRPr="00F20924">
        <w:rPr>
          <w:i/>
          <w:iCs/>
        </w:rPr>
        <w:t>H</w:t>
      </w:r>
      <w:r w:rsidRPr="00F20924">
        <w:t>), 2.21-2.09 (1H, m, CH</w:t>
      </w:r>
      <w:r w:rsidRPr="00F20924">
        <w:rPr>
          <w:i/>
          <w:iCs/>
        </w:rPr>
        <w:t>H</w:t>
      </w:r>
      <w:r w:rsidRPr="00F20924">
        <w:t>), 1.47 [9H, s, C(C</w:t>
      </w:r>
      <w:r w:rsidRPr="00F20924">
        <w:rPr>
          <w:i/>
          <w:iCs/>
        </w:rPr>
        <w:t>H</w:t>
      </w:r>
      <w:r w:rsidRPr="00F20924">
        <w:rPr>
          <w:vertAlign w:val="subscript"/>
        </w:rPr>
        <w:t>3</w:t>
      </w:r>
      <w:r w:rsidRPr="00F20924">
        <w:t>)</w:t>
      </w:r>
      <w:r w:rsidRPr="00F20924">
        <w:rPr>
          <w:vertAlign w:val="subscript"/>
        </w:rPr>
        <w:t>3</w:t>
      </w:r>
      <w:r w:rsidRPr="00F20924">
        <w:t xml:space="preserve">]; </w:t>
      </w:r>
      <w:r w:rsidRPr="00F20924">
        <w:rPr>
          <w:vertAlign w:val="superscript"/>
        </w:rPr>
        <w:t>13</w:t>
      </w:r>
      <w:r w:rsidRPr="00F20924">
        <w:t>C NMR (100 MHz, CDCl</w:t>
      </w:r>
      <w:r w:rsidRPr="00F20924">
        <w:rPr>
          <w:vertAlign w:val="subscript"/>
        </w:rPr>
        <w:t>3</w:t>
      </w:r>
      <w:r w:rsidRPr="00F20924">
        <w:t xml:space="preserve">), </w:t>
      </w:r>
      <w:r w:rsidRPr="00F20924">
        <w:rPr>
          <w:rFonts w:cs="TTE1E44838t00"/>
        </w:rPr>
        <w:t>δ</w:t>
      </w:r>
      <w:r w:rsidRPr="00F20924">
        <w:rPr>
          <w:rFonts w:cs="TTE1E44838t00"/>
          <w:vertAlign w:val="subscript"/>
        </w:rPr>
        <w:t>C</w:t>
      </w:r>
      <w:r w:rsidRPr="00F20924">
        <w:rPr>
          <w:rFonts w:cs="TTE1E44838t00"/>
        </w:rPr>
        <w:t xml:space="preserve"> (ppm): </w:t>
      </w:r>
      <w:r w:rsidRPr="00F20924">
        <w:t>172.5 (C=O), 155.3 (C=O), 80.2 (C-O), 52.6 (OCH</w:t>
      </w:r>
      <w:r w:rsidRPr="00F20924">
        <w:rPr>
          <w:vertAlign w:val="subscript"/>
        </w:rPr>
        <w:t>3</w:t>
      </w:r>
      <w:r w:rsidRPr="00F20924">
        <w:t>), 51.4 (CH), 40.6 (ClCH</w:t>
      </w:r>
      <w:r w:rsidRPr="00F20924">
        <w:rPr>
          <w:vertAlign w:val="subscript"/>
        </w:rPr>
        <w:t>2</w:t>
      </w:r>
      <w:r w:rsidRPr="00F20924">
        <w:t>),  35.5 (CH</w:t>
      </w:r>
      <w:r w:rsidRPr="00F20924">
        <w:rPr>
          <w:vertAlign w:val="subscript"/>
        </w:rPr>
        <w:t>2</w:t>
      </w:r>
      <w:r w:rsidRPr="00F20924">
        <w:t>), 28.27 (CH</w:t>
      </w:r>
      <w:r w:rsidRPr="00F20924">
        <w:rPr>
          <w:vertAlign w:val="subscript"/>
        </w:rPr>
        <w:t>3</w:t>
      </w:r>
      <w:r w:rsidRPr="00F20924">
        <w:t>);</w:t>
      </w:r>
      <w:r w:rsidRPr="00F20924">
        <w:rPr>
          <w:i/>
          <w:iCs/>
        </w:rPr>
        <w:t xml:space="preserve"> m/z </w:t>
      </w:r>
      <w:r w:rsidRPr="00F20924">
        <w:t>(TOF MS ES</w:t>
      </w:r>
      <w:r w:rsidRPr="00F20924">
        <w:rPr>
          <w:vertAlign w:val="superscript"/>
        </w:rPr>
        <w:t>+</w:t>
      </w:r>
      <w:r w:rsidRPr="00F20924">
        <w:t>) 274.0821 (100%, M</w:t>
      </w:r>
      <w:r w:rsidRPr="00F20924">
        <w:rPr>
          <w:vertAlign w:val="superscript"/>
        </w:rPr>
        <w:t>+</w:t>
      </w:r>
      <w:r w:rsidRPr="00F20924">
        <w:t>+Na C</w:t>
      </w:r>
      <w:r w:rsidRPr="00F20924">
        <w:rPr>
          <w:vertAlign w:val="subscript"/>
        </w:rPr>
        <w:t>10</w:t>
      </w:r>
      <w:r w:rsidRPr="00F20924">
        <w:t>H</w:t>
      </w:r>
      <w:r w:rsidRPr="00F20924">
        <w:rPr>
          <w:vertAlign w:val="subscript"/>
        </w:rPr>
        <w:t>18</w:t>
      </w:r>
      <w:r w:rsidRPr="00F20924">
        <w:t>NO</w:t>
      </w:r>
      <w:r w:rsidRPr="00F20924">
        <w:rPr>
          <w:vertAlign w:val="subscript"/>
        </w:rPr>
        <w:t>4</w:t>
      </w:r>
      <w:r w:rsidRPr="00F20924">
        <w:t>Cl requires 274.0817).</w:t>
      </w:r>
      <w:r w:rsidRPr="00CC18CE">
        <w:t xml:space="preserve"> </w:t>
      </w:r>
    </w:p>
    <w:p w14:paraId="160DEB78" w14:textId="77777777" w:rsidR="008563FC" w:rsidRPr="00CC18CE" w:rsidRDefault="008563FC" w:rsidP="00D86E74">
      <w:pPr>
        <w:pStyle w:val="Heading3"/>
      </w:pPr>
      <w:bookmarkStart w:id="502" w:name="_Toc490658235"/>
      <w:bookmarkStart w:id="503" w:name="_Toc509909977"/>
      <w:r w:rsidRPr="00CC18CE">
        <w:rPr>
          <w:lang w:val="en-US"/>
        </w:rPr>
        <w:lastRenderedPageBreak/>
        <w:t>49)</w:t>
      </w:r>
      <w:r w:rsidRPr="00CC18CE">
        <w:rPr>
          <w:lang w:val="en-US"/>
        </w:rPr>
        <w:tab/>
      </w:r>
      <w:r w:rsidRPr="00CC18CE">
        <w:t xml:space="preserve"> (</w:t>
      </w:r>
      <w:r w:rsidRPr="00CC18CE">
        <w:rPr>
          <w:i/>
          <w:iCs/>
        </w:rPr>
        <w:t>R</w:t>
      </w:r>
      <w:r w:rsidRPr="00CC18CE">
        <w:t>)-Methyl 2-[(</w:t>
      </w:r>
      <w:r w:rsidRPr="00CC18CE">
        <w:rPr>
          <w:i/>
          <w:iCs/>
        </w:rPr>
        <w:t>tert</w:t>
      </w:r>
      <w:r w:rsidRPr="00CC18CE">
        <w:t>-butoxycarbonyl)amino]-4-azido-butanoate</w:t>
      </w:r>
      <w:bookmarkEnd w:id="502"/>
      <w:bookmarkEnd w:id="503"/>
    </w:p>
    <w:p w14:paraId="2F0F0D06" w14:textId="77777777" w:rsidR="008563FC" w:rsidRPr="00CC18CE" w:rsidRDefault="004F0ED4" w:rsidP="00717E76">
      <w:pPr>
        <w:jc w:val="center"/>
      </w:pPr>
      <w:r>
        <w:pict w14:anchorId="35A54604">
          <v:shape id="_x0000_i1073" type="#_x0000_t75" style="width:85.95pt;height:58.05pt">
            <v:imagedata r:id="rId145" o:title=""/>
          </v:shape>
        </w:pict>
      </w:r>
    </w:p>
    <w:p w14:paraId="6F735C05" w14:textId="77777777" w:rsidR="008563FC" w:rsidRPr="00CC18CE" w:rsidRDefault="008563FC" w:rsidP="00D86E74">
      <w:r w:rsidRPr="00CC18CE">
        <w:t>Sodium azide (190 mg, 3.0 mmol) and 15-crown-5 (60 mg, 0.05 mL, 0.3 mmol) were added to (</w:t>
      </w:r>
      <w:r w:rsidRPr="00CC18CE">
        <w:rPr>
          <w:i/>
          <w:iCs/>
        </w:rPr>
        <w:t>R</w:t>
      </w:r>
      <w:r w:rsidRPr="00CC18CE">
        <w:t>)-methyl 2-[(tert-butoxycarbonyl)amino]-4-[(4-methylbenzylsulfonyl)oxy]butanoate (1.05 g, 3.0 mmol) in dry DMF (8 mL) at 0 °C and allowed to warm to room temperature and stirred for 16 hours. The mixture was poured onto water (80 mL) and extracted into diethyl ethyl (3 x 80 mL). The combined organic layers</w:t>
      </w:r>
      <w:r>
        <w:t xml:space="preserve"> were dried over magnesium sulf</w:t>
      </w:r>
      <w:r w:rsidRPr="00CC18CE">
        <w:t xml:space="preserve">ate, filtered and the solvent removed </w:t>
      </w:r>
      <w:r w:rsidRPr="00CC18CE">
        <w:rPr>
          <w:i/>
          <w:iCs/>
        </w:rPr>
        <w:t>in vacuo</w:t>
      </w:r>
      <w:r w:rsidRPr="00CC18CE">
        <w:t xml:space="preserve"> to leave a yellow oil (620 mg, 2.4 mmol, 88%) that did not require further purification;</w:t>
      </w:r>
      <m:oMath>
        <m:r>
          <w:rPr>
            <w:rFonts w:ascii="Cambria Math" w:hAnsi="Cambria Math"/>
          </w:rPr>
          <m:t xml:space="preserve"> </m:t>
        </m:r>
        <m:sSubSup>
          <m:sSubSupPr>
            <m:ctrlPr>
              <w:rPr>
                <w:rFonts w:ascii="Cambria Math" w:hAnsi="Cambria Math"/>
                <w:iCs/>
              </w:rPr>
            </m:ctrlPr>
          </m:sSubSupPr>
          <m:e>
            <m:r>
              <m:rPr>
                <m:sty m:val="p"/>
              </m:rPr>
              <w:rPr>
                <w:rFonts w:ascii="Cambria Math" w:hAnsi="Cambria Math"/>
              </w:rPr>
              <m:t>[∝]</m:t>
            </m:r>
          </m:e>
          <m:sub>
            <m:r>
              <m:rPr>
                <m:sty m:val="p"/>
              </m:rPr>
              <w:rPr>
                <w:rFonts w:ascii="Cambria Math" w:hAnsi="Cambria Math"/>
              </w:rPr>
              <m:t>D</m:t>
            </m:r>
          </m:sub>
          <m:sup>
            <m:r>
              <m:rPr>
                <m:sty m:val="p"/>
              </m:rPr>
              <w:rPr>
                <w:rFonts w:ascii="Cambria Math" w:hAnsi="Cambria Math"/>
              </w:rPr>
              <m:t>25</m:t>
            </m:r>
          </m:sup>
        </m:sSubSup>
      </m:oMath>
      <w:r w:rsidRPr="00CC18CE">
        <w:rPr>
          <w:rFonts w:cs="Lucida Grande"/>
          <w:iCs/>
        </w:rPr>
        <w:t>+</w:t>
      </w:r>
      <w:r w:rsidRPr="00CC18CE">
        <w:rPr>
          <w:rFonts w:cs="Lucida Grande"/>
        </w:rPr>
        <w:t>21.5 (</w:t>
      </w:r>
      <w:r w:rsidRPr="00CC18CE">
        <w:rPr>
          <w:rFonts w:cs="Lucida Grande"/>
          <w:i/>
        </w:rPr>
        <w:t xml:space="preserve">c </w:t>
      </w:r>
      <w:r w:rsidRPr="00CC18CE">
        <w:rPr>
          <w:rFonts w:cs="Lucida Grande"/>
        </w:rPr>
        <w:t>2.0, MeOH);</w:t>
      </w:r>
      <w:r w:rsidRPr="00CC18CE">
        <w:t xml:space="preserve"> </w:t>
      </w:r>
      <w:r w:rsidRPr="00CC18CE">
        <w:rPr>
          <w:rFonts w:cs="Lucida Grande"/>
          <w:color w:val="000000"/>
        </w:rPr>
        <w:t>ν</w:t>
      </w:r>
      <w:r w:rsidRPr="00CC18CE">
        <w:rPr>
          <w:vertAlign w:val="subscript"/>
        </w:rPr>
        <w:t>max</w:t>
      </w:r>
      <w:r w:rsidRPr="00CC18CE">
        <w:t>/cm</w:t>
      </w:r>
      <w:r w:rsidRPr="00CC18CE">
        <w:rPr>
          <w:vertAlign w:val="superscript"/>
        </w:rPr>
        <w:t xml:space="preserve">-1 </w:t>
      </w:r>
      <w:r w:rsidRPr="00CC18CE">
        <w:t>3360, 2979, 2101 (N</w:t>
      </w:r>
      <w:r w:rsidRPr="00CC18CE">
        <w:rPr>
          <w:vertAlign w:val="subscript"/>
        </w:rPr>
        <w:t>3</w:t>
      </w:r>
      <w:r w:rsidRPr="00CC18CE">
        <w:t xml:space="preserve">), 1746, 1716, 1367, 1164; </w:t>
      </w:r>
      <w:r w:rsidRPr="00CC18CE">
        <w:rPr>
          <w:vertAlign w:val="superscript"/>
        </w:rPr>
        <w:t>1</w:t>
      </w:r>
      <w:r w:rsidRPr="00CC18CE">
        <w:t>H NMR (400 MHz, CDCl</w:t>
      </w:r>
      <w:r w:rsidRPr="00CC18CE">
        <w:rPr>
          <w:vertAlign w:val="subscript"/>
        </w:rPr>
        <w:t>3</w:t>
      </w:r>
      <w:r w:rsidRPr="00CC18CE">
        <w:t xml:space="preserve">), </w:t>
      </w:r>
      <w:r w:rsidRPr="00CC18CE">
        <w:rPr>
          <w:rFonts w:cs="TTE1E44838t00"/>
        </w:rPr>
        <w:t>δ</w:t>
      </w:r>
      <w:r w:rsidRPr="00CC18CE">
        <w:rPr>
          <w:rFonts w:cs="TTE1E44838t00"/>
          <w:vertAlign w:val="subscript"/>
        </w:rPr>
        <w:t>H</w:t>
      </w:r>
      <w:r w:rsidRPr="00CC18CE">
        <w:t xml:space="preserve"> (ppm): 5.21 (1H, br d, </w:t>
      </w:r>
      <w:r w:rsidRPr="00CC18CE">
        <w:rPr>
          <w:i/>
          <w:iCs/>
        </w:rPr>
        <w:t xml:space="preserve">J </w:t>
      </w:r>
      <w:r w:rsidRPr="00CC18CE">
        <w:t>6.3, N</w:t>
      </w:r>
      <w:r w:rsidRPr="00CC18CE">
        <w:rPr>
          <w:i/>
          <w:iCs/>
        </w:rPr>
        <w:t>H</w:t>
      </w:r>
      <w:r w:rsidRPr="00CC18CE">
        <w:t>), 4.44-4.42 (1H, m, C</w:t>
      </w:r>
      <w:r w:rsidRPr="00CC18CE">
        <w:rPr>
          <w:i/>
          <w:iCs/>
        </w:rPr>
        <w:t>H</w:t>
      </w:r>
      <w:r w:rsidRPr="00CC18CE">
        <w:t>), 3.79 (3H, s, C</w:t>
      </w:r>
      <w:r w:rsidRPr="00CC18CE">
        <w:rPr>
          <w:i/>
          <w:iCs/>
        </w:rPr>
        <w:t>H</w:t>
      </w:r>
      <w:r w:rsidRPr="00CC18CE">
        <w:rPr>
          <w:vertAlign w:val="subscript"/>
        </w:rPr>
        <w:t>3</w:t>
      </w:r>
      <w:r w:rsidRPr="00CC18CE">
        <w:t xml:space="preserve">), 3.43 (2H, t, </w:t>
      </w:r>
      <w:r w:rsidRPr="00CC18CE">
        <w:rPr>
          <w:i/>
          <w:iCs/>
        </w:rPr>
        <w:t>J</w:t>
      </w:r>
      <w:r w:rsidRPr="00CC18CE">
        <w:t xml:space="preserve"> 6.7, C</w:t>
      </w:r>
      <w:r w:rsidRPr="00CC18CE">
        <w:rPr>
          <w:i/>
          <w:iCs/>
        </w:rPr>
        <w:t>H</w:t>
      </w:r>
      <w:r w:rsidRPr="00CC18CE">
        <w:rPr>
          <w:vertAlign w:val="subscript"/>
        </w:rPr>
        <w:t>2</w:t>
      </w:r>
      <w:r w:rsidRPr="00CC18CE">
        <w:t>), 2.16-2.11 (1H, m, C</w:t>
      </w:r>
      <w:r w:rsidRPr="00CC18CE">
        <w:rPr>
          <w:i/>
          <w:iCs/>
        </w:rPr>
        <w:t>H</w:t>
      </w:r>
      <w:r w:rsidRPr="00CC18CE">
        <w:t>H), 1.97-1.92 (1H, m, CH</w:t>
      </w:r>
      <w:r w:rsidRPr="00CC18CE">
        <w:rPr>
          <w:i/>
          <w:iCs/>
        </w:rPr>
        <w:t>H</w:t>
      </w:r>
      <w:r w:rsidRPr="00CC18CE">
        <w:t>), 1.47 [9H, s, C(C</w:t>
      </w:r>
      <w:r w:rsidRPr="00CC18CE">
        <w:rPr>
          <w:i/>
          <w:iCs/>
        </w:rPr>
        <w:t>H</w:t>
      </w:r>
      <w:r w:rsidRPr="00CC18CE">
        <w:rPr>
          <w:vertAlign w:val="subscript"/>
        </w:rPr>
        <w:t>3</w:t>
      </w:r>
      <w:r w:rsidRPr="00CC18CE">
        <w:t>)</w:t>
      </w:r>
      <w:r w:rsidRPr="00CC18CE">
        <w:rPr>
          <w:vertAlign w:val="subscript"/>
        </w:rPr>
        <w:t>3</w:t>
      </w:r>
      <w:r w:rsidRPr="00CC18CE">
        <w:t>];</w:t>
      </w:r>
      <w:r w:rsidRPr="00CC18CE">
        <w:rPr>
          <w:vertAlign w:val="superscript"/>
        </w:rPr>
        <w:t xml:space="preserve"> 13</w:t>
      </w:r>
      <w:r w:rsidRPr="00CC18CE">
        <w:t>C NMR (100 MHz, CDCl</w:t>
      </w:r>
      <w:r w:rsidRPr="00CC18CE">
        <w:rPr>
          <w:vertAlign w:val="subscript"/>
        </w:rPr>
        <w:t>3</w:t>
      </w:r>
      <w:r w:rsidRPr="00CC18CE">
        <w:t xml:space="preserve">), </w:t>
      </w:r>
      <w:r w:rsidRPr="00CC18CE">
        <w:rPr>
          <w:rFonts w:cs="TTE1E44838t00"/>
        </w:rPr>
        <w:t>δ</w:t>
      </w:r>
      <w:r w:rsidRPr="00CC18CE">
        <w:rPr>
          <w:rFonts w:cs="TTE1E44838t00"/>
          <w:vertAlign w:val="subscript"/>
        </w:rPr>
        <w:t>C</w:t>
      </w:r>
      <w:r w:rsidRPr="00CC18CE">
        <w:t xml:space="preserve"> </w:t>
      </w:r>
      <w:r w:rsidRPr="00CC18CE">
        <w:rPr>
          <w:rFonts w:cs="TTE1E44838t00"/>
        </w:rPr>
        <w:t xml:space="preserve">(ppm): </w:t>
      </w:r>
      <w:r w:rsidRPr="00CC18CE">
        <w:t>172.5 (C=O), 155.3 (C=O), 80.2 (C-O), 52.6 (OCH</w:t>
      </w:r>
      <w:r w:rsidRPr="00CC18CE">
        <w:rPr>
          <w:vertAlign w:val="subscript"/>
        </w:rPr>
        <w:t>3</w:t>
      </w:r>
      <w:r w:rsidRPr="00CC18CE">
        <w:t>),  51.3 (CH), 47.7 (N</w:t>
      </w:r>
      <w:r w:rsidRPr="00CC18CE">
        <w:rPr>
          <w:vertAlign w:val="subscript"/>
        </w:rPr>
        <w:t>3</w:t>
      </w:r>
      <w:r w:rsidRPr="00CC18CE">
        <w:t>CH</w:t>
      </w:r>
      <w:r w:rsidRPr="00CC18CE">
        <w:rPr>
          <w:vertAlign w:val="subscript"/>
        </w:rPr>
        <w:t>2</w:t>
      </w:r>
      <w:r w:rsidRPr="00CC18CE">
        <w:t>), 31.85 (CH</w:t>
      </w:r>
      <w:r w:rsidRPr="00CC18CE">
        <w:rPr>
          <w:vertAlign w:val="subscript"/>
        </w:rPr>
        <w:t>2</w:t>
      </w:r>
      <w:r w:rsidRPr="00CC18CE">
        <w:t>), 28.3 (CH</w:t>
      </w:r>
      <w:r w:rsidRPr="00CC18CE">
        <w:rPr>
          <w:vertAlign w:val="subscript"/>
        </w:rPr>
        <w:t>3</w:t>
      </w:r>
      <w:r w:rsidRPr="00CC18CE">
        <w:t xml:space="preserve">); </w:t>
      </w:r>
      <w:r w:rsidRPr="00CC18CE">
        <w:rPr>
          <w:i/>
          <w:iCs/>
        </w:rPr>
        <w:t xml:space="preserve">m/z </w:t>
      </w:r>
      <w:r w:rsidRPr="00CC18CE">
        <w:t>(TOF MS ES</w:t>
      </w:r>
      <w:r w:rsidRPr="00CC18CE">
        <w:rPr>
          <w:vertAlign w:val="superscript"/>
        </w:rPr>
        <w:t>+</w:t>
      </w:r>
      <w:r w:rsidRPr="00CC18CE">
        <w:t>) 281.1225 (100%, M</w:t>
      </w:r>
      <w:r w:rsidRPr="00CC18CE">
        <w:rPr>
          <w:vertAlign w:val="superscript"/>
        </w:rPr>
        <w:t>+</w:t>
      </w:r>
      <w:r w:rsidRPr="00CC18CE">
        <w:t>+H C</w:t>
      </w:r>
      <w:r w:rsidRPr="00CC18CE">
        <w:rPr>
          <w:vertAlign w:val="subscript"/>
        </w:rPr>
        <w:t>10</w:t>
      </w:r>
      <w:r w:rsidRPr="00CC18CE">
        <w:t>H</w:t>
      </w:r>
      <w:r w:rsidRPr="00CC18CE">
        <w:rPr>
          <w:vertAlign w:val="subscript"/>
        </w:rPr>
        <w:t>19</w:t>
      </w:r>
      <w:r w:rsidRPr="00CC18CE">
        <w:t>N</w:t>
      </w:r>
      <w:r w:rsidRPr="00CC18CE">
        <w:rPr>
          <w:vertAlign w:val="subscript"/>
        </w:rPr>
        <w:t>4</w:t>
      </w:r>
      <w:r w:rsidRPr="00CC18CE">
        <w:t>O</w:t>
      </w:r>
      <w:r w:rsidRPr="00CC18CE">
        <w:rPr>
          <w:vertAlign w:val="subscript"/>
        </w:rPr>
        <w:t>4</w:t>
      </w:r>
      <w:r w:rsidRPr="00CC18CE">
        <w:t xml:space="preserve"> requires 281.1220).</w:t>
      </w:r>
    </w:p>
    <w:p w14:paraId="379E188A" w14:textId="77777777" w:rsidR="008563FC" w:rsidRPr="00CC18CE" w:rsidRDefault="008563FC" w:rsidP="00D86E74"/>
    <w:p w14:paraId="47202F30" w14:textId="4586D862" w:rsidR="008563FC" w:rsidRPr="00CC18CE" w:rsidRDefault="008563FC" w:rsidP="00D86E74">
      <w:pPr>
        <w:rPr>
          <w:color w:val="FF0000"/>
        </w:rPr>
      </w:pPr>
      <w:r w:rsidRPr="00CC18CE">
        <w:t>The compound has been previously reported and is in broad agreement.</w:t>
      </w:r>
      <w:r w:rsidRPr="00CC18CE">
        <w:fldChar w:fldCharType="begin" w:fldLock="1"/>
      </w:r>
      <w:r w:rsidR="00F550D8">
        <w:instrText>ADDIN CSL_CITATION { "citationItems" : [ { "id" : "ITEM-1", "itemData" : { "DOI" : "10.1002/ejoc.200800717", "ISSN" : "1434193X", "author" : [ { "dropping-particle" : "", "family" : "Chevalier Isaad", "given" : "Alexandra", "non-dropping-particle" : "Le", "parse-names" : false, "suffix" : "" }, { "dropping-particle" : "", "family" : "Barbetti", "given" : "Francesca", "non-dropping-particle" : "", "parse-names" : false, "suffix" : "" }, { "dropping-particle" : "", "family" : "Rovero", "given" : "Paolo", "non-dropping-particle" : "", "parse-names" : false, "suffix" : "" }, { "dropping-particle" : "", "family" : "D'Ursi", "given" : "Anna Maria", "non-dropping-particle" : "", "parse-names" : false, "suffix" : "" }, { "dropping-particle" : "", "family" : "Chelli", "given" : "Mario", "non-dropping-particle" : "", "parse-names" : false, "suffix" : "" }, { "dropping-particle" : "", "family" : "Chorev", "given" : "Michael", "non-dropping-particle" : "", "parse-names" : false, "suffix" : "" }, { "dropping-particle" : "", "family" : "Papini", "given" : "Anna Maria", "non-dropping-particle" : "", "parse-names" : false, "suffix" : "" } ], "container-title" : "European Journal of Organic Chemistry", "id" : "ITEM-1", "issue" : "31", "issued" : { "date-parts" : [ [ "2008", "11", "1" ] ] }, "page" : "5308-5314", "publisher" : "WILEY\u2010VCH Verlag", "title" : "&lt;i&gt;N&lt;/i&gt; &lt;sup&gt;\u03b1&lt;/sup&gt; -Fmoc-Protected \u03c9-Azido- and \u03c9-Alkynyl-L-amino Acids as Building Blocks for the Synthesis of \u201cClickable\u201d Peptides", "type" : "article-journal", "volume" : "2008" }, "uris" : [ "http://www.mendeley.com/documents/?uuid=9a21b57e-0823-3a23-9d4b-ffab111bbd96" ] }, { "id" : "ITEM-2", "itemData" : { "DOI" : "10.1016/j.tetlet.2014.06.036", "ISSN" : "00404039", "author" : [ { "dropping-particle" : "", "family" : "Kawazoe", "given" : "Yoshinori", "non-dropping-particle" : "", "parse-names" : false, "suffix" : "" }, { "dropping-particle" : "", "family" : "Tanaka", "given" : "Yoko", "non-dropping-particle" : "", "parse-names" : false, "suffix" : "" }, { "dropping-particle" : "", "family" : "Omura", "given" : "Sachikazu", "non-dropping-particle" : "", "parse-names" : false, "suffix" : "" }, { "dropping-particle" : "", "family" : "Uemura", "given" : "Daisuke", "non-dropping-particle" : "", "parse-names" : false, "suffix" : "" } ], "container-title" : "Tetrahedron Letters", "id" : "ITEM-2", "issue" : "32", "issued" : { "date-parts" : [ [ "2014", "8" ] ] }, "page" : "4445-4447", "title" : "Design, synthesis, and evaluation, derivatives of the fat-accumulation inhibitor ternatin: toward ternatin molecular probes", "type" : "article-journal", "volume" : "55" }, "uris" : [ "http://www.mendeley.com/documents/?uuid=81448e70-5f88-3020-a4e4-316c5db8999e" ] } ], "mendeley" : { "formattedCitation" : "&lt;sup&gt;213,214&lt;/sup&gt;", "plainTextFormattedCitation" : "213,214", "previouslyFormattedCitation" : "&lt;sup&gt;213,214&lt;/sup&gt;" }, "properties" : {  }, "schema" : "https://github.com/citation-style-language/schema/raw/master/csl-citation.json" }</w:instrText>
      </w:r>
      <w:r w:rsidRPr="00CC18CE">
        <w:fldChar w:fldCharType="separate"/>
      </w:r>
      <w:r w:rsidR="00F550D8" w:rsidRPr="00F550D8">
        <w:rPr>
          <w:noProof/>
          <w:vertAlign w:val="superscript"/>
        </w:rPr>
        <w:t>213,214</w:t>
      </w:r>
      <w:r w:rsidRPr="00CC18CE">
        <w:fldChar w:fldCharType="end"/>
      </w:r>
    </w:p>
    <w:p w14:paraId="38BF2219" w14:textId="77777777" w:rsidR="008563FC" w:rsidRPr="00CC18CE" w:rsidRDefault="008563FC" w:rsidP="00D86E74"/>
    <w:p w14:paraId="178BF4DF" w14:textId="77777777" w:rsidR="008563FC" w:rsidRPr="00CC18CE" w:rsidRDefault="008563FC" w:rsidP="00D86E74">
      <w:r w:rsidRPr="00CC18CE">
        <w:br w:type="page"/>
      </w:r>
    </w:p>
    <w:p w14:paraId="6F3DD60B" w14:textId="77777777" w:rsidR="008563FC" w:rsidRPr="005534F3" w:rsidRDefault="008563FC" w:rsidP="00D86E74">
      <w:pPr>
        <w:pStyle w:val="Heading3"/>
      </w:pPr>
      <w:bookmarkStart w:id="504" w:name="_Toc490658236"/>
      <w:bookmarkStart w:id="505" w:name="_Toc509909978"/>
      <w:r w:rsidRPr="005534F3">
        <w:lastRenderedPageBreak/>
        <w:t>51)</w:t>
      </w:r>
      <w:r w:rsidRPr="005534F3">
        <w:tab/>
        <w:t xml:space="preserve"> (2</w:t>
      </w:r>
      <w:r w:rsidRPr="005534F3">
        <w:rPr>
          <w:i/>
          <w:iCs/>
        </w:rPr>
        <w:t>R</w:t>
      </w:r>
      <w:r w:rsidRPr="005534F3">
        <w:t>)-2-amino-4-azidobutanoic acid (AZA)</w:t>
      </w:r>
      <w:bookmarkEnd w:id="504"/>
      <w:bookmarkEnd w:id="505"/>
    </w:p>
    <w:p w14:paraId="32494554" w14:textId="77777777" w:rsidR="008563FC" w:rsidRPr="00CC18CE" w:rsidRDefault="004F0ED4" w:rsidP="00717E76">
      <w:pPr>
        <w:jc w:val="center"/>
      </w:pPr>
      <w:r>
        <w:pict w14:anchorId="207BC56C">
          <v:shape id="_x0000_i1074" type="#_x0000_t75" style="width:65.95pt;height:56.65pt">
            <v:imagedata r:id="rId146" o:title=""/>
          </v:shape>
        </w:pict>
      </w:r>
    </w:p>
    <w:p w14:paraId="3FF57F8F" w14:textId="77777777" w:rsidR="008563FC" w:rsidRPr="00390365" w:rsidRDefault="008563FC" w:rsidP="00D86E74">
      <w:r w:rsidRPr="00CC18CE">
        <w:t>(</w:t>
      </w:r>
      <w:r w:rsidRPr="00CC18CE">
        <w:rPr>
          <w:i/>
          <w:iCs/>
        </w:rPr>
        <w:t>R</w:t>
      </w:r>
      <w:r w:rsidRPr="00CC18CE">
        <w:t>)-Methyl 2-[(</w:t>
      </w:r>
      <w:r w:rsidRPr="00CC18CE">
        <w:rPr>
          <w:i/>
          <w:iCs/>
        </w:rPr>
        <w:t>tert</w:t>
      </w:r>
      <w:r w:rsidRPr="00CC18CE">
        <w:t>-butoxycarbonyl)amino]-4-azido-butanoate (220 mg, 1.0 mmol) was dissolved in TFA (2 mL) and stirred for 2 hours. The volatiles were evaporated to give a pale yellow oil, which was re-dissolved in 1 M NaOH</w:t>
      </w:r>
      <w:r w:rsidRPr="00CC18CE">
        <w:rPr>
          <w:vertAlign w:val="subscript"/>
        </w:rPr>
        <w:t>(aq)</w:t>
      </w:r>
      <w:r w:rsidRPr="00CC18CE">
        <w:t xml:space="preserve"> (5 mL) and stirred for a further 2 hours at room temperature. The solution was acidified with 6 M HCl</w:t>
      </w:r>
      <w:r w:rsidRPr="00CC18CE">
        <w:rPr>
          <w:vertAlign w:val="subscript"/>
        </w:rPr>
        <w:t>(aq)</w:t>
      </w:r>
      <w:r w:rsidRPr="00CC18CE">
        <w:t xml:space="preserve"> to pH 1-2. A Dowex 50WX8 column was washed with 1 M NH</w:t>
      </w:r>
      <w:r w:rsidRPr="00CC18CE">
        <w:rPr>
          <w:vertAlign w:val="subscript"/>
        </w:rPr>
        <w:t>4</w:t>
      </w:r>
      <w:r w:rsidRPr="00CC18CE">
        <w:t>Cl</w:t>
      </w:r>
      <w:r w:rsidRPr="00CC18CE">
        <w:rPr>
          <w:vertAlign w:val="subscript"/>
        </w:rPr>
        <w:t>(aq)</w:t>
      </w:r>
      <w:r w:rsidRPr="00CC18CE">
        <w:t xml:space="preserve"> (50 mL), water (50 mL), 1 M HCl</w:t>
      </w:r>
      <w:r w:rsidRPr="00CC18CE">
        <w:rPr>
          <w:vertAlign w:val="subscript"/>
        </w:rPr>
        <w:t>(aq)</w:t>
      </w:r>
      <w:r w:rsidRPr="00CC18CE">
        <w:t xml:space="preserve"> (50 mL) and again followed by water (50 mL). The solution was loaded  on to the column and washed with further water (50 mL) until the pH remained a constant at pH 6-7, the product was eluted with 1 M NH</w:t>
      </w:r>
      <w:r w:rsidRPr="00CC18CE">
        <w:rPr>
          <w:vertAlign w:val="subscript"/>
        </w:rPr>
        <w:t>4</w:t>
      </w:r>
      <w:r w:rsidRPr="00CC18CE">
        <w:t>Cl</w:t>
      </w:r>
      <w:r w:rsidRPr="00CC18CE">
        <w:rPr>
          <w:vertAlign w:val="subscript"/>
        </w:rPr>
        <w:t>(aq)</w:t>
      </w:r>
      <w:r w:rsidRPr="00CC18CE">
        <w:t xml:space="preserve"> (150 mL). The solvent was removed </w:t>
      </w:r>
      <w:r w:rsidRPr="00CC18CE">
        <w:rPr>
          <w:i/>
          <w:iCs/>
        </w:rPr>
        <w:t>in vacuo</w:t>
      </w:r>
      <w:r w:rsidRPr="00CC18CE">
        <w:t xml:space="preserve"> to give a pale yellow solid (135 mg, 0.9 mmol, 90%);</w:t>
      </w:r>
      <m:oMath>
        <m:sSubSup>
          <m:sSubSupPr>
            <m:ctrlPr>
              <w:rPr>
                <w:rFonts w:ascii="Cambria Math" w:hAnsi="Cambria Math"/>
                <w:i/>
              </w:rPr>
            </m:ctrlPr>
          </m:sSubSupPr>
          <m:e>
            <m:r>
              <w:rPr>
                <w:rFonts w:ascii="Cambria Math" w:hAnsi="Cambria Math"/>
              </w:rPr>
              <m:t xml:space="preserve"> [∝]</m:t>
            </m:r>
          </m:e>
          <m:sub>
            <m:r>
              <m:rPr>
                <m:sty m:val="p"/>
              </m:rPr>
              <w:rPr>
                <w:rFonts w:ascii="Cambria Math" w:hAnsi="Cambria Math"/>
              </w:rPr>
              <m:t>D</m:t>
            </m:r>
          </m:sub>
          <m:sup>
            <m:r>
              <w:rPr>
                <w:rFonts w:ascii="Cambria Math" w:hAnsi="Cambria Math"/>
              </w:rPr>
              <m:t>25</m:t>
            </m:r>
          </m:sup>
        </m:sSubSup>
      </m:oMath>
      <w:r w:rsidRPr="00CC18CE">
        <w:rPr>
          <w:rFonts w:cs="Lucida Grande"/>
        </w:rPr>
        <w:t xml:space="preserve"> -6.0 (</w:t>
      </w:r>
      <w:r w:rsidRPr="00CC18CE">
        <w:rPr>
          <w:rFonts w:cs="Lucida Grande"/>
          <w:i/>
        </w:rPr>
        <w:t xml:space="preserve">c </w:t>
      </w:r>
      <w:r w:rsidRPr="00CC18CE">
        <w:rPr>
          <w:rFonts w:cs="Lucida Grande"/>
        </w:rPr>
        <w:t>1.0, H</w:t>
      </w:r>
      <w:r w:rsidRPr="00CC18CE">
        <w:rPr>
          <w:rFonts w:cs="Lucida Grande"/>
          <w:vertAlign w:val="subscript"/>
        </w:rPr>
        <w:t>2</w:t>
      </w:r>
      <w:r w:rsidRPr="00CC18CE">
        <w:rPr>
          <w:rFonts w:cs="Lucida Grande"/>
        </w:rPr>
        <w:t>O);</w:t>
      </w:r>
      <w:r w:rsidRPr="00CC18CE">
        <w:t xml:space="preserve"> </w:t>
      </w:r>
      <w:r w:rsidRPr="00CC18CE">
        <w:rPr>
          <w:color w:val="000000"/>
        </w:rPr>
        <w:t>ν</w:t>
      </w:r>
      <w:r w:rsidRPr="00CC18CE">
        <w:rPr>
          <w:vertAlign w:val="subscript"/>
        </w:rPr>
        <w:t>max</w:t>
      </w:r>
      <w:r w:rsidRPr="00CC18CE">
        <w:t>/cm</w:t>
      </w:r>
      <w:r w:rsidRPr="00CC18CE">
        <w:rPr>
          <w:vertAlign w:val="superscript"/>
        </w:rPr>
        <w:t>-1</w:t>
      </w:r>
      <w:r w:rsidRPr="00CC18CE">
        <w:t xml:space="preserve"> 2914, 2087, 1583, 1554;</w:t>
      </w:r>
      <w:r w:rsidRPr="00CC18CE">
        <w:rPr>
          <w:vertAlign w:val="superscript"/>
        </w:rPr>
        <w:t xml:space="preserve"> 1</w:t>
      </w:r>
      <w:r w:rsidRPr="00CC18CE">
        <w:t>H NMR (400 MHz, D</w:t>
      </w:r>
      <w:r w:rsidRPr="00CC18CE">
        <w:rPr>
          <w:vertAlign w:val="subscript"/>
        </w:rPr>
        <w:t>2</w:t>
      </w:r>
      <w:r w:rsidRPr="00CC18CE">
        <w:t xml:space="preserve">O), </w:t>
      </w:r>
      <w:r w:rsidRPr="00CC18CE">
        <w:rPr>
          <w:rFonts w:cs="TTE1E44838t00"/>
        </w:rPr>
        <w:t>δ</w:t>
      </w:r>
      <w:r w:rsidRPr="00CC18CE">
        <w:rPr>
          <w:rFonts w:cs="TTE1E44838t00"/>
          <w:vertAlign w:val="subscript"/>
        </w:rPr>
        <w:t>H</w:t>
      </w:r>
      <w:r w:rsidRPr="00CC18CE">
        <w:t xml:space="preserve"> (ppm): 3.65 (1H, dd, </w:t>
      </w:r>
      <w:r w:rsidRPr="00CC18CE">
        <w:rPr>
          <w:i/>
          <w:iCs/>
        </w:rPr>
        <w:t>J</w:t>
      </w:r>
      <w:r w:rsidRPr="00CC18CE">
        <w:t xml:space="preserve"> 6.9 and 5.6, C</w:t>
      </w:r>
      <w:r w:rsidRPr="00CC18CE">
        <w:rPr>
          <w:i/>
        </w:rPr>
        <w:t>H</w:t>
      </w:r>
      <w:r w:rsidRPr="00CC18CE">
        <w:t>), 3.46-3.36 (2H, m, C</w:t>
      </w:r>
      <w:r w:rsidRPr="00CC18CE">
        <w:rPr>
          <w:i/>
          <w:iCs/>
        </w:rPr>
        <w:t>H</w:t>
      </w:r>
      <w:r w:rsidRPr="00CC18CE">
        <w:rPr>
          <w:vertAlign w:val="subscript"/>
        </w:rPr>
        <w:t>2</w:t>
      </w:r>
      <w:r w:rsidRPr="00CC18CE">
        <w:t>N</w:t>
      </w:r>
      <w:r w:rsidRPr="00CC18CE">
        <w:rPr>
          <w:vertAlign w:val="subscript"/>
        </w:rPr>
        <w:t>3</w:t>
      </w:r>
      <w:r w:rsidRPr="00CC18CE">
        <w:t>), 2.04-1.90 (1H, m, CH</w:t>
      </w:r>
      <w:r w:rsidRPr="00CC18CE">
        <w:rPr>
          <w:i/>
          <w:iCs/>
        </w:rPr>
        <w:t>H</w:t>
      </w:r>
      <w:r w:rsidRPr="00CC18CE">
        <w:t>CH</w:t>
      </w:r>
      <w:r w:rsidRPr="00CC18CE">
        <w:rPr>
          <w:vertAlign w:val="subscript"/>
        </w:rPr>
        <w:t>2</w:t>
      </w:r>
      <w:r w:rsidRPr="00CC18CE">
        <w:t>), 2.01-1.87 (1H, m, CH</w:t>
      </w:r>
      <w:r w:rsidRPr="00CC18CE">
        <w:rPr>
          <w:i/>
          <w:iCs/>
        </w:rPr>
        <w:t>H</w:t>
      </w:r>
      <w:r w:rsidRPr="00CC18CE">
        <w:t>CH</w:t>
      </w:r>
      <w:r w:rsidRPr="00CC18CE">
        <w:rPr>
          <w:vertAlign w:val="subscript"/>
        </w:rPr>
        <w:t>2</w:t>
      </w:r>
      <w:r w:rsidRPr="00CC18CE">
        <w:t>);</w:t>
      </w:r>
      <w:r w:rsidRPr="00CC18CE">
        <w:rPr>
          <w:vertAlign w:val="superscript"/>
        </w:rPr>
        <w:t xml:space="preserve"> 13</w:t>
      </w:r>
      <w:r w:rsidRPr="00CC18CE">
        <w:t>C NMR (100 MHz, D</w:t>
      </w:r>
      <w:r w:rsidRPr="00CC18CE">
        <w:rPr>
          <w:vertAlign w:val="subscript"/>
        </w:rPr>
        <w:t>2</w:t>
      </w:r>
      <w:r w:rsidRPr="00CC18CE">
        <w:t xml:space="preserve">O), </w:t>
      </w:r>
      <w:r w:rsidRPr="00CC18CE">
        <w:rPr>
          <w:rFonts w:cs="TTE1E44838t00"/>
        </w:rPr>
        <w:t>δ</w:t>
      </w:r>
      <w:r w:rsidRPr="00CC18CE">
        <w:rPr>
          <w:rFonts w:cs="TTE1E44838t00"/>
          <w:vertAlign w:val="subscript"/>
        </w:rPr>
        <w:t>C</w:t>
      </w:r>
      <w:r w:rsidRPr="00CC18CE">
        <w:t xml:space="preserve"> </w:t>
      </w:r>
      <w:r w:rsidRPr="00CC18CE">
        <w:rPr>
          <w:rFonts w:cs="TTE1E44838t00"/>
        </w:rPr>
        <w:t xml:space="preserve">(ppm): </w:t>
      </w:r>
      <w:r w:rsidRPr="00CC18CE">
        <w:t xml:space="preserve">174.1, 52.8, 47.5, 29.6; </w:t>
      </w:r>
      <w:r w:rsidRPr="00CC18CE">
        <w:rPr>
          <w:i/>
          <w:iCs/>
        </w:rPr>
        <w:t xml:space="preserve">m/z </w:t>
      </w:r>
      <w:r w:rsidRPr="00CC18CE">
        <w:t>(TOF MS ESI</w:t>
      </w:r>
      <w:r w:rsidRPr="00CC18CE">
        <w:rPr>
          <w:vertAlign w:val="superscript"/>
        </w:rPr>
        <w:t>+</w:t>
      </w:r>
      <w:r w:rsidRPr="00CC18CE">
        <w:t>) 145.0722 (100%, M</w:t>
      </w:r>
      <w:r w:rsidRPr="00CC18CE">
        <w:rPr>
          <w:vertAlign w:val="superscript"/>
        </w:rPr>
        <w:t>+</w:t>
      </w:r>
      <w:r w:rsidRPr="00CC18CE">
        <w:t>+H. C</w:t>
      </w:r>
      <w:r w:rsidRPr="00CC18CE">
        <w:rPr>
          <w:vertAlign w:val="subscript"/>
        </w:rPr>
        <w:t>4</w:t>
      </w:r>
      <w:r w:rsidRPr="00CC18CE">
        <w:t>H</w:t>
      </w:r>
      <w:r w:rsidRPr="00CC18CE">
        <w:rPr>
          <w:vertAlign w:val="subscript"/>
        </w:rPr>
        <w:t>9</w:t>
      </w:r>
      <w:r w:rsidRPr="00CC18CE">
        <w:t>N</w:t>
      </w:r>
      <w:r w:rsidRPr="00CC18CE">
        <w:rPr>
          <w:vertAlign w:val="subscript"/>
        </w:rPr>
        <w:t>4</w:t>
      </w:r>
      <w:r w:rsidRPr="00CC18CE">
        <w:t>O</w:t>
      </w:r>
      <w:r w:rsidRPr="00CC18CE">
        <w:rPr>
          <w:vertAlign w:val="subscript"/>
        </w:rPr>
        <w:t>2</w:t>
      </w:r>
      <w:r w:rsidRPr="00CC18CE">
        <w:t xml:space="preserve"> requires 145.0720), 115 (10).</w:t>
      </w:r>
    </w:p>
    <w:p w14:paraId="482B54D6" w14:textId="77777777" w:rsidR="00E73AE0" w:rsidRDefault="00E73AE0" w:rsidP="00717E76">
      <w:pPr>
        <w:spacing w:line="276" w:lineRule="auto"/>
        <w:jc w:val="left"/>
      </w:pPr>
      <w:r>
        <w:br w:type="page"/>
      </w:r>
    </w:p>
    <w:p w14:paraId="41625EF3" w14:textId="77777777" w:rsidR="006946B4" w:rsidRDefault="00E73AE0" w:rsidP="00D86E74">
      <w:pPr>
        <w:pStyle w:val="Heading1"/>
      </w:pPr>
      <w:bookmarkStart w:id="506" w:name="_Toc509909979"/>
      <w:r>
        <w:lastRenderedPageBreak/>
        <w:t>References</w:t>
      </w:r>
      <w:bookmarkEnd w:id="506"/>
    </w:p>
    <w:p w14:paraId="5667C82B" w14:textId="2CAD88C9" w:rsidR="00560376" w:rsidRPr="00560376" w:rsidRDefault="00560376" w:rsidP="00560376">
      <w:pPr>
        <w:widowControl w:val="0"/>
        <w:autoSpaceDE w:val="0"/>
        <w:autoSpaceDN w:val="0"/>
        <w:adjustRightInd w:val="0"/>
        <w:ind w:left="640" w:hanging="640"/>
        <w:rPr>
          <w:rFonts w:ascii="Calibri" w:hAnsi="Calibri" w:cs="Times New Roman"/>
          <w:noProof/>
          <w:szCs w:val="24"/>
        </w:rPr>
      </w:pPr>
      <w:r>
        <w:rPr>
          <w:lang w:eastAsia="en-US"/>
        </w:rPr>
        <w:fldChar w:fldCharType="begin" w:fldLock="1"/>
      </w:r>
      <w:r>
        <w:rPr>
          <w:lang w:eastAsia="en-US"/>
        </w:rPr>
        <w:instrText xml:space="preserve">ADDIN Mendeley Bibliography CSL_BIBLIOGRAPHY </w:instrText>
      </w:r>
      <w:r>
        <w:rPr>
          <w:lang w:eastAsia="en-US"/>
        </w:rPr>
        <w:fldChar w:fldCharType="separate"/>
      </w:r>
      <w:r w:rsidRPr="00560376">
        <w:rPr>
          <w:rFonts w:ascii="Calibri" w:hAnsi="Calibri" w:cs="Times New Roman"/>
          <w:noProof/>
          <w:szCs w:val="24"/>
        </w:rPr>
        <w:t xml:space="preserve">(1) </w:t>
      </w:r>
      <w:r w:rsidRPr="00560376">
        <w:rPr>
          <w:rFonts w:ascii="Calibri" w:hAnsi="Calibri" w:cs="Times New Roman"/>
          <w:noProof/>
          <w:szCs w:val="24"/>
        </w:rPr>
        <w:tab/>
        <w:t xml:space="preserve">Ogston, A. “On Abscesses.” </w:t>
      </w:r>
      <w:r w:rsidRPr="00560376">
        <w:rPr>
          <w:rFonts w:ascii="Calibri" w:hAnsi="Calibri" w:cs="Times New Roman"/>
          <w:i/>
          <w:iCs/>
          <w:noProof/>
          <w:szCs w:val="24"/>
        </w:rPr>
        <w:t>Clin. Infect. Dis.</w:t>
      </w:r>
      <w:r w:rsidRPr="00560376">
        <w:rPr>
          <w:rFonts w:ascii="Calibri" w:hAnsi="Calibri" w:cs="Times New Roman"/>
          <w:noProof/>
          <w:szCs w:val="24"/>
        </w:rPr>
        <w:t xml:space="preserve"> </w:t>
      </w:r>
      <w:r w:rsidRPr="00560376">
        <w:rPr>
          <w:rFonts w:ascii="Calibri" w:hAnsi="Calibri" w:cs="Times New Roman"/>
          <w:b/>
          <w:bCs/>
          <w:noProof/>
          <w:szCs w:val="24"/>
        </w:rPr>
        <w:t>1984</w:t>
      </w:r>
      <w:r w:rsidRPr="00560376">
        <w:rPr>
          <w:rFonts w:ascii="Calibri" w:hAnsi="Calibri" w:cs="Times New Roman"/>
          <w:noProof/>
          <w:szCs w:val="24"/>
        </w:rPr>
        <w:t xml:space="preserve">, </w:t>
      </w:r>
      <w:r w:rsidRPr="00560376">
        <w:rPr>
          <w:rFonts w:ascii="Calibri" w:hAnsi="Calibri" w:cs="Times New Roman"/>
          <w:i/>
          <w:iCs/>
          <w:noProof/>
          <w:szCs w:val="24"/>
        </w:rPr>
        <w:t>6</w:t>
      </w:r>
      <w:r w:rsidRPr="00560376">
        <w:rPr>
          <w:rFonts w:ascii="Calibri" w:hAnsi="Calibri" w:cs="Times New Roman"/>
          <w:noProof/>
          <w:szCs w:val="24"/>
        </w:rPr>
        <w:t xml:space="preserve"> (1), 122–128.</w:t>
      </w:r>
    </w:p>
    <w:p w14:paraId="6676F076"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(2) </w:t>
      </w:r>
      <w:r w:rsidRPr="00560376">
        <w:rPr>
          <w:rFonts w:ascii="Calibri" w:hAnsi="Calibri" w:cs="Times New Roman"/>
          <w:noProof/>
          <w:szCs w:val="24"/>
        </w:rPr>
        <w:tab/>
        <w:t xml:space="preserve">Kim, H. K.; Thammavongsa, V.; Schneewind, O.; Missiakas, D. Recurrent Infections and Immune Evasion Strategies of Staphylococcus Aureus. </w:t>
      </w:r>
      <w:r w:rsidRPr="00560376">
        <w:rPr>
          <w:rFonts w:ascii="Calibri" w:hAnsi="Calibri" w:cs="Times New Roman"/>
          <w:i/>
          <w:iCs/>
          <w:noProof/>
          <w:szCs w:val="24"/>
        </w:rPr>
        <w:t>Curr. Opin. Microbiol.</w:t>
      </w:r>
      <w:r w:rsidRPr="00560376">
        <w:rPr>
          <w:rFonts w:ascii="Calibri" w:hAnsi="Calibri" w:cs="Times New Roman"/>
          <w:noProof/>
          <w:szCs w:val="24"/>
        </w:rPr>
        <w:t xml:space="preserve"> </w:t>
      </w:r>
      <w:r w:rsidRPr="00560376">
        <w:rPr>
          <w:rFonts w:ascii="Calibri" w:hAnsi="Calibri" w:cs="Times New Roman"/>
          <w:b/>
          <w:bCs/>
          <w:noProof/>
          <w:szCs w:val="24"/>
        </w:rPr>
        <w:t>2012</w:t>
      </w:r>
      <w:r w:rsidRPr="00560376">
        <w:rPr>
          <w:rFonts w:ascii="Calibri" w:hAnsi="Calibri" w:cs="Times New Roman"/>
          <w:noProof/>
          <w:szCs w:val="24"/>
        </w:rPr>
        <w:t xml:space="preserve">, </w:t>
      </w:r>
      <w:r w:rsidRPr="00560376">
        <w:rPr>
          <w:rFonts w:ascii="Calibri" w:hAnsi="Calibri" w:cs="Times New Roman"/>
          <w:i/>
          <w:iCs/>
          <w:noProof/>
          <w:szCs w:val="24"/>
        </w:rPr>
        <w:t>15</w:t>
      </w:r>
      <w:r w:rsidRPr="00560376">
        <w:rPr>
          <w:rFonts w:ascii="Calibri" w:hAnsi="Calibri" w:cs="Times New Roman"/>
          <w:noProof/>
          <w:szCs w:val="24"/>
        </w:rPr>
        <w:t xml:space="preserve"> (1), 92–99.</w:t>
      </w:r>
    </w:p>
    <w:p w14:paraId="7BF3CCB5"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(3) </w:t>
      </w:r>
      <w:r w:rsidRPr="00560376">
        <w:rPr>
          <w:rFonts w:ascii="Calibri" w:hAnsi="Calibri" w:cs="Times New Roman"/>
          <w:noProof/>
          <w:szCs w:val="24"/>
        </w:rPr>
        <w:tab/>
        <w:t xml:space="preserve">Hiramatsu, K.; Hanaki, H.; Ino, T.; Yabuta, K.; Oguri, T.; Tenover, F. C.; Hospital, J. Methicillin-Resistant Staphylococcus Aureus Clinical Strain with Reduced Vancomycin Susceptibility. </w:t>
      </w:r>
      <w:r w:rsidRPr="00560376">
        <w:rPr>
          <w:rFonts w:ascii="Calibri" w:hAnsi="Calibri" w:cs="Times New Roman"/>
          <w:i/>
          <w:iCs/>
          <w:noProof/>
          <w:szCs w:val="24"/>
        </w:rPr>
        <w:t>J Antimicrob Chemother</w:t>
      </w:r>
      <w:r w:rsidRPr="00560376">
        <w:rPr>
          <w:rFonts w:ascii="Calibri" w:hAnsi="Calibri" w:cs="Times New Roman"/>
          <w:noProof/>
          <w:szCs w:val="24"/>
        </w:rPr>
        <w:t xml:space="preserve"> </w:t>
      </w:r>
      <w:r w:rsidRPr="00560376">
        <w:rPr>
          <w:rFonts w:ascii="Calibri" w:hAnsi="Calibri" w:cs="Times New Roman"/>
          <w:b/>
          <w:bCs/>
          <w:noProof/>
          <w:szCs w:val="24"/>
        </w:rPr>
        <w:t>1997</w:t>
      </w:r>
      <w:r w:rsidRPr="00560376">
        <w:rPr>
          <w:rFonts w:ascii="Calibri" w:hAnsi="Calibri" w:cs="Times New Roman"/>
          <w:noProof/>
          <w:szCs w:val="24"/>
        </w:rPr>
        <w:t>, No. 40, 135–146.</w:t>
      </w:r>
    </w:p>
    <w:p w14:paraId="530146E5"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(4) </w:t>
      </w:r>
      <w:r w:rsidRPr="00560376">
        <w:rPr>
          <w:rFonts w:ascii="Calibri" w:hAnsi="Calibri" w:cs="Times New Roman"/>
          <w:noProof/>
          <w:szCs w:val="24"/>
        </w:rPr>
        <w:tab/>
        <w:t xml:space="preserve">Vollmer, W.; Seligman, S. J. Architecture of Peptidoglycan: More Data and More Models. </w:t>
      </w:r>
      <w:r w:rsidRPr="00560376">
        <w:rPr>
          <w:rFonts w:ascii="Calibri" w:hAnsi="Calibri" w:cs="Times New Roman"/>
          <w:i/>
          <w:iCs/>
          <w:noProof/>
          <w:szCs w:val="24"/>
        </w:rPr>
        <w:t>Trends Microbiol.</w:t>
      </w:r>
      <w:r w:rsidRPr="00560376">
        <w:rPr>
          <w:rFonts w:ascii="Calibri" w:hAnsi="Calibri" w:cs="Times New Roman"/>
          <w:noProof/>
          <w:szCs w:val="24"/>
        </w:rPr>
        <w:t xml:space="preserve"> </w:t>
      </w:r>
      <w:r w:rsidRPr="00560376">
        <w:rPr>
          <w:rFonts w:ascii="Calibri" w:hAnsi="Calibri" w:cs="Times New Roman"/>
          <w:b/>
          <w:bCs/>
          <w:noProof/>
          <w:szCs w:val="24"/>
        </w:rPr>
        <w:t>2010</w:t>
      </w:r>
      <w:r w:rsidRPr="00560376">
        <w:rPr>
          <w:rFonts w:ascii="Calibri" w:hAnsi="Calibri" w:cs="Times New Roman"/>
          <w:noProof/>
          <w:szCs w:val="24"/>
        </w:rPr>
        <w:t xml:space="preserve">, </w:t>
      </w:r>
      <w:r w:rsidRPr="00560376">
        <w:rPr>
          <w:rFonts w:ascii="Calibri" w:hAnsi="Calibri" w:cs="Times New Roman"/>
          <w:i/>
          <w:iCs/>
          <w:noProof/>
          <w:szCs w:val="24"/>
        </w:rPr>
        <w:t>18</w:t>
      </w:r>
      <w:r w:rsidRPr="00560376">
        <w:rPr>
          <w:rFonts w:ascii="Calibri" w:hAnsi="Calibri" w:cs="Times New Roman"/>
          <w:noProof/>
          <w:szCs w:val="24"/>
        </w:rPr>
        <w:t xml:space="preserve"> (2), 59–66.</w:t>
      </w:r>
    </w:p>
    <w:p w14:paraId="7309A4DE"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(5) </w:t>
      </w:r>
      <w:r w:rsidRPr="00560376">
        <w:rPr>
          <w:rFonts w:ascii="Calibri" w:hAnsi="Calibri" w:cs="Times New Roman"/>
          <w:noProof/>
          <w:szCs w:val="24"/>
        </w:rPr>
        <w:tab/>
        <w:t xml:space="preserve">Schleifer, K. H.; Kandler, O. Peptidoglycan Types of Bacterial Cell Walls and Their Taxonomic Implications. </w:t>
      </w:r>
      <w:r w:rsidRPr="00560376">
        <w:rPr>
          <w:rFonts w:ascii="Calibri" w:hAnsi="Calibri" w:cs="Times New Roman"/>
          <w:i/>
          <w:iCs/>
          <w:noProof/>
          <w:szCs w:val="24"/>
        </w:rPr>
        <w:t>Bacteriol. Rev.</w:t>
      </w:r>
      <w:r w:rsidRPr="00560376">
        <w:rPr>
          <w:rFonts w:ascii="Calibri" w:hAnsi="Calibri" w:cs="Times New Roman"/>
          <w:noProof/>
          <w:szCs w:val="24"/>
        </w:rPr>
        <w:t xml:space="preserve"> </w:t>
      </w:r>
      <w:r w:rsidRPr="00560376">
        <w:rPr>
          <w:rFonts w:ascii="Calibri" w:hAnsi="Calibri" w:cs="Times New Roman"/>
          <w:b/>
          <w:bCs/>
          <w:noProof/>
          <w:szCs w:val="24"/>
        </w:rPr>
        <w:t>1972</w:t>
      </w:r>
      <w:r w:rsidRPr="00560376">
        <w:rPr>
          <w:rFonts w:ascii="Calibri" w:hAnsi="Calibri" w:cs="Times New Roman"/>
          <w:noProof/>
          <w:szCs w:val="24"/>
        </w:rPr>
        <w:t xml:space="preserve">, </w:t>
      </w:r>
      <w:r w:rsidRPr="00560376">
        <w:rPr>
          <w:rFonts w:ascii="Calibri" w:hAnsi="Calibri" w:cs="Times New Roman"/>
          <w:i/>
          <w:iCs/>
          <w:noProof/>
          <w:szCs w:val="24"/>
        </w:rPr>
        <w:t>36</w:t>
      </w:r>
      <w:r w:rsidRPr="00560376">
        <w:rPr>
          <w:rFonts w:ascii="Calibri" w:hAnsi="Calibri" w:cs="Times New Roman"/>
          <w:noProof/>
          <w:szCs w:val="24"/>
        </w:rPr>
        <w:t xml:space="preserve"> (4), 407–477.</w:t>
      </w:r>
    </w:p>
    <w:p w14:paraId="5406C525"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(6) </w:t>
      </w:r>
      <w:r w:rsidRPr="00560376">
        <w:rPr>
          <w:rFonts w:ascii="Calibri" w:hAnsi="Calibri" w:cs="Times New Roman"/>
          <w:noProof/>
          <w:szCs w:val="24"/>
        </w:rPr>
        <w:tab/>
        <w:t xml:space="preserve">Madigan, M. T.; Martinko, J. M.; Brock, T. D. </w:t>
      </w:r>
      <w:r w:rsidRPr="00560376">
        <w:rPr>
          <w:rFonts w:ascii="Calibri" w:hAnsi="Calibri" w:cs="Times New Roman"/>
          <w:i/>
          <w:iCs/>
          <w:noProof/>
          <w:szCs w:val="24"/>
        </w:rPr>
        <w:t>Brock Biology of Microorganisms</w:t>
      </w:r>
      <w:r w:rsidRPr="00560376">
        <w:rPr>
          <w:rFonts w:ascii="Calibri" w:hAnsi="Calibri" w:cs="Times New Roman"/>
          <w:noProof/>
          <w:szCs w:val="24"/>
        </w:rPr>
        <w:t>; Pearson Prentice Hall: Upper Saddle River, NJ, 2006.</w:t>
      </w:r>
    </w:p>
    <w:p w14:paraId="22C5F6E2"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(7) </w:t>
      </w:r>
      <w:r w:rsidRPr="00560376">
        <w:rPr>
          <w:rFonts w:ascii="Calibri" w:hAnsi="Calibri" w:cs="Times New Roman"/>
          <w:noProof/>
          <w:szCs w:val="24"/>
        </w:rPr>
        <w:tab/>
        <w:t xml:space="preserve">Matias, V. R. F.; Beveridge, T. J. Lipoteichoic Acid Is a Major Component of the Bacillus Subtilis Periplasm . </w:t>
      </w:r>
      <w:r w:rsidRPr="00560376">
        <w:rPr>
          <w:rFonts w:ascii="Calibri" w:hAnsi="Calibri" w:cs="Times New Roman"/>
          <w:i/>
          <w:iCs/>
          <w:noProof/>
          <w:szCs w:val="24"/>
        </w:rPr>
        <w:t xml:space="preserve">J. Bacteriol. </w:t>
      </w:r>
      <w:r w:rsidRPr="00560376">
        <w:rPr>
          <w:rFonts w:ascii="Calibri" w:hAnsi="Calibri" w:cs="Times New Roman"/>
          <w:noProof/>
          <w:szCs w:val="24"/>
        </w:rPr>
        <w:t xml:space="preserve"> </w:t>
      </w:r>
      <w:r w:rsidRPr="00560376">
        <w:rPr>
          <w:rFonts w:ascii="Calibri" w:hAnsi="Calibri" w:cs="Times New Roman"/>
          <w:b/>
          <w:bCs/>
          <w:noProof/>
          <w:szCs w:val="24"/>
        </w:rPr>
        <w:t>2008</w:t>
      </w:r>
      <w:r w:rsidRPr="00560376">
        <w:rPr>
          <w:rFonts w:ascii="Calibri" w:hAnsi="Calibri" w:cs="Times New Roman"/>
          <w:noProof/>
          <w:szCs w:val="24"/>
        </w:rPr>
        <w:t xml:space="preserve">, </w:t>
      </w:r>
      <w:r w:rsidRPr="00560376">
        <w:rPr>
          <w:rFonts w:ascii="Calibri" w:hAnsi="Calibri" w:cs="Times New Roman"/>
          <w:i/>
          <w:iCs/>
          <w:noProof/>
          <w:szCs w:val="24"/>
        </w:rPr>
        <w:t>190</w:t>
      </w:r>
      <w:r w:rsidRPr="00560376">
        <w:rPr>
          <w:rFonts w:ascii="Calibri" w:hAnsi="Calibri" w:cs="Times New Roman"/>
          <w:noProof/>
          <w:szCs w:val="24"/>
        </w:rPr>
        <w:t xml:space="preserve"> (22), 7414–7418.</w:t>
      </w:r>
    </w:p>
    <w:p w14:paraId="1F9CF8CC"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(8) </w:t>
      </w:r>
      <w:r w:rsidRPr="00560376">
        <w:rPr>
          <w:rFonts w:ascii="Calibri" w:hAnsi="Calibri" w:cs="Times New Roman"/>
          <w:noProof/>
          <w:szCs w:val="24"/>
        </w:rPr>
        <w:tab/>
        <w:t xml:space="preserve">Vollmer, W.; Blanot, D.; De Pedro, M. A. Peptidoglycan Structure and Architecture. </w:t>
      </w:r>
      <w:r w:rsidRPr="00560376">
        <w:rPr>
          <w:rFonts w:ascii="Calibri" w:hAnsi="Calibri" w:cs="Times New Roman"/>
          <w:i/>
          <w:iCs/>
          <w:noProof/>
          <w:szCs w:val="24"/>
        </w:rPr>
        <w:t>FEMS Microbiol. Rev.</w:t>
      </w:r>
      <w:r w:rsidRPr="00560376">
        <w:rPr>
          <w:rFonts w:ascii="Calibri" w:hAnsi="Calibri" w:cs="Times New Roman"/>
          <w:noProof/>
          <w:szCs w:val="24"/>
        </w:rPr>
        <w:t xml:space="preserve"> </w:t>
      </w:r>
      <w:r w:rsidRPr="00560376">
        <w:rPr>
          <w:rFonts w:ascii="Calibri" w:hAnsi="Calibri" w:cs="Times New Roman"/>
          <w:b/>
          <w:bCs/>
          <w:noProof/>
          <w:szCs w:val="24"/>
        </w:rPr>
        <w:t>2008</w:t>
      </w:r>
      <w:r w:rsidRPr="00560376">
        <w:rPr>
          <w:rFonts w:ascii="Calibri" w:hAnsi="Calibri" w:cs="Times New Roman"/>
          <w:noProof/>
          <w:szCs w:val="24"/>
        </w:rPr>
        <w:t xml:space="preserve">, </w:t>
      </w:r>
      <w:r w:rsidRPr="00560376">
        <w:rPr>
          <w:rFonts w:ascii="Calibri" w:hAnsi="Calibri" w:cs="Times New Roman"/>
          <w:i/>
          <w:iCs/>
          <w:noProof/>
          <w:szCs w:val="24"/>
        </w:rPr>
        <w:t>32</w:t>
      </w:r>
      <w:r w:rsidRPr="00560376">
        <w:rPr>
          <w:rFonts w:ascii="Calibri" w:hAnsi="Calibri" w:cs="Times New Roman"/>
          <w:noProof/>
          <w:szCs w:val="24"/>
        </w:rPr>
        <w:t xml:space="preserve"> (2), 149–167.</w:t>
      </w:r>
    </w:p>
    <w:p w14:paraId="64016287"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(9) </w:t>
      </w:r>
      <w:r w:rsidRPr="00560376">
        <w:rPr>
          <w:rFonts w:ascii="Calibri" w:hAnsi="Calibri" w:cs="Times New Roman"/>
          <w:noProof/>
          <w:szCs w:val="24"/>
        </w:rPr>
        <w:tab/>
        <w:t xml:space="preserve">Hayhurst, E. J.; Kailas, L.; Hobbs, J. K.; Foster, S. J. Cell Wall Peptidoglycan Architecture in Bacillus Subtilis. </w:t>
      </w:r>
      <w:r w:rsidRPr="00560376">
        <w:rPr>
          <w:rFonts w:ascii="Calibri" w:hAnsi="Calibri" w:cs="Times New Roman"/>
          <w:i/>
          <w:iCs/>
          <w:noProof/>
          <w:szCs w:val="24"/>
        </w:rPr>
        <w:t>Proc. Natl. Acad. Sci. U. S. A.</w:t>
      </w:r>
      <w:r w:rsidRPr="00560376">
        <w:rPr>
          <w:rFonts w:ascii="Calibri" w:hAnsi="Calibri" w:cs="Times New Roman"/>
          <w:noProof/>
          <w:szCs w:val="24"/>
        </w:rPr>
        <w:t xml:space="preserve"> </w:t>
      </w:r>
      <w:r w:rsidRPr="00560376">
        <w:rPr>
          <w:rFonts w:ascii="Calibri" w:hAnsi="Calibri" w:cs="Times New Roman"/>
          <w:b/>
          <w:bCs/>
          <w:noProof/>
          <w:szCs w:val="24"/>
        </w:rPr>
        <w:t>2008</w:t>
      </w:r>
      <w:r w:rsidRPr="00560376">
        <w:rPr>
          <w:rFonts w:ascii="Calibri" w:hAnsi="Calibri" w:cs="Times New Roman"/>
          <w:noProof/>
          <w:szCs w:val="24"/>
        </w:rPr>
        <w:t xml:space="preserve">, </w:t>
      </w:r>
      <w:r w:rsidRPr="00560376">
        <w:rPr>
          <w:rFonts w:ascii="Calibri" w:hAnsi="Calibri" w:cs="Times New Roman"/>
          <w:i/>
          <w:iCs/>
          <w:noProof/>
          <w:szCs w:val="24"/>
        </w:rPr>
        <w:t>105</w:t>
      </w:r>
      <w:r w:rsidRPr="00560376">
        <w:rPr>
          <w:rFonts w:ascii="Calibri" w:hAnsi="Calibri" w:cs="Times New Roman"/>
          <w:noProof/>
          <w:szCs w:val="24"/>
        </w:rPr>
        <w:t xml:space="preserve"> (38), 14603–14608.</w:t>
      </w:r>
    </w:p>
    <w:p w14:paraId="242DCCA1" w14:textId="2CB10BA1"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(10) </w:t>
      </w:r>
      <w:r w:rsidRPr="00560376">
        <w:rPr>
          <w:rFonts w:ascii="Calibri" w:hAnsi="Calibri" w:cs="Times New Roman"/>
          <w:noProof/>
          <w:szCs w:val="24"/>
        </w:rPr>
        <w:tab/>
        <w:t>Boneca, I. G.; Huang, Z.; Gage, D. A.; Tomasz, A. Characterization of Staphylococcus Aureus Cell Wall Glyc</w:t>
      </w:r>
      <w:r w:rsidR="00D31CA1">
        <w:rPr>
          <w:rFonts w:ascii="Calibri" w:hAnsi="Calibri" w:cs="Times New Roman"/>
          <w:noProof/>
          <w:szCs w:val="24"/>
        </w:rPr>
        <w:t>an Strands , Evidence for a New</w:t>
      </w:r>
      <w:r w:rsidR="005534F3">
        <w:rPr>
          <w:rFonts w:ascii="Calibri" w:hAnsi="Calibri" w:cs="Times New Roman"/>
          <w:noProof/>
          <w:szCs w:val="24"/>
        </w:rPr>
        <w:t xml:space="preserve"> </w:t>
      </w:r>
      <w:r w:rsidR="005534F3" w:rsidRPr="005534F3">
        <w:rPr>
          <w:rFonts w:ascii="Calibri" w:hAnsi="Calibri" w:cs="Times New Roman"/>
          <w:i/>
          <w:noProof/>
          <w:szCs w:val="24"/>
        </w:rPr>
        <w:t>beta</w:t>
      </w:r>
      <w:r w:rsidR="005534F3">
        <w:rPr>
          <w:rFonts w:ascii="Calibri" w:hAnsi="Calibri" w:cs="Times New Roman"/>
          <w:noProof/>
          <w:szCs w:val="24"/>
        </w:rPr>
        <w:t>-</w:t>
      </w:r>
      <w:r w:rsidRPr="00560376">
        <w:rPr>
          <w:rFonts w:ascii="Calibri" w:hAnsi="Calibri" w:cs="Times New Roman"/>
          <w:noProof/>
          <w:szCs w:val="24"/>
        </w:rPr>
        <w:t xml:space="preserve">N- </w:t>
      </w:r>
      <w:r w:rsidR="00D31CA1">
        <w:rPr>
          <w:rFonts w:ascii="Calibri" w:hAnsi="Calibri" w:cs="Times New Roman"/>
          <w:noProof/>
          <w:szCs w:val="24"/>
        </w:rPr>
        <w:t xml:space="preserve">Acetylglucosaminidase Activity </w:t>
      </w:r>
      <w:r w:rsidRPr="00560376">
        <w:rPr>
          <w:rFonts w:ascii="Calibri" w:hAnsi="Calibri" w:cs="Times New Roman"/>
          <w:noProof/>
          <w:szCs w:val="24"/>
        </w:rPr>
        <w:t xml:space="preserve">. </w:t>
      </w:r>
      <w:r w:rsidRPr="00560376">
        <w:rPr>
          <w:rFonts w:ascii="Calibri" w:hAnsi="Calibri" w:cs="Times New Roman"/>
          <w:b/>
          <w:bCs/>
          <w:noProof/>
          <w:szCs w:val="24"/>
        </w:rPr>
        <w:t>2000</w:t>
      </w:r>
      <w:r w:rsidRPr="00560376">
        <w:rPr>
          <w:rFonts w:ascii="Calibri" w:hAnsi="Calibri" w:cs="Times New Roman"/>
          <w:noProof/>
          <w:szCs w:val="24"/>
        </w:rPr>
        <w:t xml:space="preserve">, </w:t>
      </w:r>
      <w:r w:rsidRPr="00560376">
        <w:rPr>
          <w:rFonts w:ascii="Calibri" w:hAnsi="Calibri" w:cs="Times New Roman"/>
          <w:i/>
          <w:iCs/>
          <w:noProof/>
          <w:szCs w:val="24"/>
        </w:rPr>
        <w:t>275</w:t>
      </w:r>
      <w:r w:rsidRPr="00560376">
        <w:rPr>
          <w:rFonts w:ascii="Calibri" w:hAnsi="Calibri" w:cs="Times New Roman"/>
          <w:noProof/>
          <w:szCs w:val="24"/>
        </w:rPr>
        <w:t xml:space="preserve"> (14), 9910–9918.</w:t>
      </w:r>
    </w:p>
    <w:p w14:paraId="0C10126F"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(11) </w:t>
      </w:r>
      <w:r w:rsidRPr="00560376">
        <w:rPr>
          <w:rFonts w:ascii="Calibri" w:hAnsi="Calibri" w:cs="Times New Roman"/>
          <w:noProof/>
          <w:szCs w:val="24"/>
        </w:rPr>
        <w:tab/>
        <w:t xml:space="preserve">Scheffers, D.; Pinho, M. G. Bacterial Cell Wall Synthesis: New Insights from Localization Studies. </w:t>
      </w:r>
      <w:r w:rsidRPr="00560376">
        <w:rPr>
          <w:rFonts w:ascii="Calibri" w:hAnsi="Calibri" w:cs="Times New Roman"/>
          <w:i/>
          <w:iCs/>
          <w:noProof/>
          <w:szCs w:val="24"/>
        </w:rPr>
        <w:t>Microbiol. Mol. Biol. Rev.</w:t>
      </w:r>
      <w:r w:rsidRPr="00560376">
        <w:rPr>
          <w:rFonts w:ascii="Calibri" w:hAnsi="Calibri" w:cs="Times New Roman"/>
          <w:noProof/>
          <w:szCs w:val="24"/>
        </w:rPr>
        <w:t xml:space="preserve"> </w:t>
      </w:r>
      <w:r w:rsidRPr="00560376">
        <w:rPr>
          <w:rFonts w:ascii="Calibri" w:hAnsi="Calibri" w:cs="Times New Roman"/>
          <w:b/>
          <w:bCs/>
          <w:noProof/>
          <w:szCs w:val="24"/>
        </w:rPr>
        <w:t>2005</w:t>
      </w:r>
      <w:r w:rsidRPr="00560376">
        <w:rPr>
          <w:rFonts w:ascii="Calibri" w:hAnsi="Calibri" w:cs="Times New Roman"/>
          <w:noProof/>
          <w:szCs w:val="24"/>
        </w:rPr>
        <w:t xml:space="preserve">, </w:t>
      </w:r>
      <w:r w:rsidRPr="00560376">
        <w:rPr>
          <w:rFonts w:ascii="Calibri" w:hAnsi="Calibri" w:cs="Times New Roman"/>
          <w:i/>
          <w:iCs/>
          <w:noProof/>
          <w:szCs w:val="24"/>
        </w:rPr>
        <w:t>69</w:t>
      </w:r>
      <w:r w:rsidRPr="00560376">
        <w:rPr>
          <w:rFonts w:ascii="Calibri" w:hAnsi="Calibri" w:cs="Times New Roman"/>
          <w:noProof/>
          <w:szCs w:val="24"/>
        </w:rPr>
        <w:t xml:space="preserve"> (4), 585–607.</w:t>
      </w:r>
    </w:p>
    <w:p w14:paraId="5F9FECE9"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lastRenderedPageBreak/>
        <w:t xml:space="preserve">(12) </w:t>
      </w:r>
      <w:r w:rsidRPr="00560376">
        <w:rPr>
          <w:rFonts w:ascii="Calibri" w:hAnsi="Calibri" w:cs="Times New Roman"/>
          <w:noProof/>
          <w:szCs w:val="24"/>
        </w:rPr>
        <w:tab/>
        <w:t xml:space="preserve">Typas, A.; Banzhaf, M.; Gross, C. a; Vollmer, W. From the Regulation of Peptidoglycan Synthesis to Bacterial Growth and Morphology. </w:t>
      </w:r>
      <w:r w:rsidRPr="00560376">
        <w:rPr>
          <w:rFonts w:ascii="Calibri" w:hAnsi="Calibri" w:cs="Times New Roman"/>
          <w:i/>
          <w:iCs/>
          <w:noProof/>
          <w:szCs w:val="24"/>
        </w:rPr>
        <w:t>Nat. Rev. Microbiol.</w:t>
      </w:r>
      <w:r w:rsidRPr="00560376">
        <w:rPr>
          <w:rFonts w:ascii="Calibri" w:hAnsi="Calibri" w:cs="Times New Roman"/>
          <w:noProof/>
          <w:szCs w:val="24"/>
        </w:rPr>
        <w:t xml:space="preserve"> </w:t>
      </w:r>
      <w:r w:rsidRPr="00560376">
        <w:rPr>
          <w:rFonts w:ascii="Calibri" w:hAnsi="Calibri" w:cs="Times New Roman"/>
          <w:b/>
          <w:bCs/>
          <w:noProof/>
          <w:szCs w:val="24"/>
        </w:rPr>
        <w:t>2012</w:t>
      </w:r>
      <w:r w:rsidRPr="00560376">
        <w:rPr>
          <w:rFonts w:ascii="Calibri" w:hAnsi="Calibri" w:cs="Times New Roman"/>
          <w:noProof/>
          <w:szCs w:val="24"/>
        </w:rPr>
        <w:t xml:space="preserve">, </w:t>
      </w:r>
      <w:r w:rsidRPr="00560376">
        <w:rPr>
          <w:rFonts w:ascii="Calibri" w:hAnsi="Calibri" w:cs="Times New Roman"/>
          <w:i/>
          <w:iCs/>
          <w:noProof/>
          <w:szCs w:val="24"/>
        </w:rPr>
        <w:t>10</w:t>
      </w:r>
      <w:r w:rsidRPr="00560376">
        <w:rPr>
          <w:rFonts w:ascii="Calibri" w:hAnsi="Calibri" w:cs="Times New Roman"/>
          <w:noProof/>
          <w:szCs w:val="24"/>
        </w:rPr>
        <w:t xml:space="preserve"> (2), 123–136.</w:t>
      </w:r>
    </w:p>
    <w:p w14:paraId="15509684"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(13) </w:t>
      </w:r>
      <w:r w:rsidRPr="00560376">
        <w:rPr>
          <w:rFonts w:ascii="Calibri" w:hAnsi="Calibri" w:cs="Times New Roman"/>
          <w:noProof/>
          <w:szCs w:val="24"/>
        </w:rPr>
        <w:tab/>
        <w:t xml:space="preserve">van Dam, V.; Olrichs, N.; Breukink, E. Specific Labeling of Peptidoglycan Precursors as a Tool for Bacterial Cell Wall Studies. </w:t>
      </w:r>
      <w:r w:rsidRPr="00560376">
        <w:rPr>
          <w:rFonts w:ascii="Calibri" w:hAnsi="Calibri" w:cs="Times New Roman"/>
          <w:i/>
          <w:iCs/>
          <w:noProof/>
          <w:szCs w:val="24"/>
        </w:rPr>
        <w:t>ChemBioChem</w:t>
      </w:r>
      <w:r w:rsidRPr="00560376">
        <w:rPr>
          <w:rFonts w:ascii="Calibri" w:hAnsi="Calibri" w:cs="Times New Roman"/>
          <w:noProof/>
          <w:szCs w:val="24"/>
        </w:rPr>
        <w:t xml:space="preserve"> </w:t>
      </w:r>
      <w:r w:rsidRPr="00560376">
        <w:rPr>
          <w:rFonts w:ascii="Calibri" w:hAnsi="Calibri" w:cs="Times New Roman"/>
          <w:b/>
          <w:bCs/>
          <w:noProof/>
          <w:szCs w:val="24"/>
        </w:rPr>
        <w:t>2009</w:t>
      </w:r>
      <w:r w:rsidRPr="00560376">
        <w:rPr>
          <w:rFonts w:ascii="Calibri" w:hAnsi="Calibri" w:cs="Times New Roman"/>
          <w:noProof/>
          <w:szCs w:val="24"/>
        </w:rPr>
        <w:t xml:space="preserve">, </w:t>
      </w:r>
      <w:r w:rsidRPr="00560376">
        <w:rPr>
          <w:rFonts w:ascii="Calibri" w:hAnsi="Calibri" w:cs="Times New Roman"/>
          <w:i/>
          <w:iCs/>
          <w:noProof/>
          <w:szCs w:val="24"/>
        </w:rPr>
        <w:t>10</w:t>
      </w:r>
      <w:r w:rsidRPr="00560376">
        <w:rPr>
          <w:rFonts w:ascii="Calibri" w:hAnsi="Calibri" w:cs="Times New Roman"/>
          <w:noProof/>
          <w:szCs w:val="24"/>
        </w:rPr>
        <w:t xml:space="preserve"> (4), 617–624.</w:t>
      </w:r>
    </w:p>
    <w:p w14:paraId="4FAB00B2"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(14) </w:t>
      </w:r>
      <w:r w:rsidRPr="00560376">
        <w:rPr>
          <w:rFonts w:ascii="Calibri" w:hAnsi="Calibri" w:cs="Times New Roman"/>
          <w:noProof/>
          <w:szCs w:val="24"/>
        </w:rPr>
        <w:tab/>
        <w:t xml:space="preserve">Bouhss, A.; Trunkfield, A. E.; Bugg, T. D. H.; Mengin-Lecreulx, D. The Biosynthesis of Peptidoglycan Lipid-Linked Intermediates. </w:t>
      </w:r>
      <w:r w:rsidRPr="00560376">
        <w:rPr>
          <w:rFonts w:ascii="Calibri" w:hAnsi="Calibri" w:cs="Times New Roman"/>
          <w:i/>
          <w:iCs/>
          <w:noProof/>
          <w:szCs w:val="24"/>
        </w:rPr>
        <w:t>FEMS Microbiol. Rev.</w:t>
      </w:r>
      <w:r w:rsidRPr="00560376">
        <w:rPr>
          <w:rFonts w:ascii="Calibri" w:hAnsi="Calibri" w:cs="Times New Roman"/>
          <w:noProof/>
          <w:szCs w:val="24"/>
        </w:rPr>
        <w:t xml:space="preserve"> </w:t>
      </w:r>
      <w:r w:rsidRPr="00560376">
        <w:rPr>
          <w:rFonts w:ascii="Calibri" w:hAnsi="Calibri" w:cs="Times New Roman"/>
          <w:b/>
          <w:bCs/>
          <w:noProof/>
          <w:szCs w:val="24"/>
        </w:rPr>
        <w:t>2008</w:t>
      </w:r>
      <w:r w:rsidRPr="00560376">
        <w:rPr>
          <w:rFonts w:ascii="Calibri" w:hAnsi="Calibri" w:cs="Times New Roman"/>
          <w:noProof/>
          <w:szCs w:val="24"/>
        </w:rPr>
        <w:t xml:space="preserve">, </w:t>
      </w:r>
      <w:r w:rsidRPr="00560376">
        <w:rPr>
          <w:rFonts w:ascii="Calibri" w:hAnsi="Calibri" w:cs="Times New Roman"/>
          <w:i/>
          <w:iCs/>
          <w:noProof/>
          <w:szCs w:val="24"/>
        </w:rPr>
        <w:t>32</w:t>
      </w:r>
      <w:r w:rsidRPr="00560376">
        <w:rPr>
          <w:rFonts w:ascii="Calibri" w:hAnsi="Calibri" w:cs="Times New Roman"/>
          <w:noProof/>
          <w:szCs w:val="24"/>
        </w:rPr>
        <w:t xml:space="preserve"> (2), 208–233.</w:t>
      </w:r>
    </w:p>
    <w:p w14:paraId="6E469616"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(15) </w:t>
      </w:r>
      <w:r w:rsidRPr="00560376">
        <w:rPr>
          <w:rFonts w:ascii="Calibri" w:hAnsi="Calibri" w:cs="Times New Roman"/>
          <w:noProof/>
          <w:szCs w:val="24"/>
        </w:rPr>
        <w:tab/>
        <w:t xml:space="preserve">Lovering, A. L.; Safadi, S. S.; Strynadka, N. C. J. Structural Perspective of Peptidoglycan Biosynthesis and Assembly. </w:t>
      </w:r>
      <w:r w:rsidRPr="00560376">
        <w:rPr>
          <w:rFonts w:ascii="Calibri" w:hAnsi="Calibri" w:cs="Times New Roman"/>
          <w:i/>
          <w:iCs/>
          <w:noProof/>
          <w:szCs w:val="24"/>
        </w:rPr>
        <w:t>Annu. Rev. Biochem.</w:t>
      </w:r>
      <w:r w:rsidRPr="00560376">
        <w:rPr>
          <w:rFonts w:ascii="Calibri" w:hAnsi="Calibri" w:cs="Times New Roman"/>
          <w:noProof/>
          <w:szCs w:val="24"/>
        </w:rPr>
        <w:t xml:space="preserve"> </w:t>
      </w:r>
      <w:r w:rsidRPr="00560376">
        <w:rPr>
          <w:rFonts w:ascii="Calibri" w:hAnsi="Calibri" w:cs="Times New Roman"/>
          <w:b/>
          <w:bCs/>
          <w:noProof/>
          <w:szCs w:val="24"/>
        </w:rPr>
        <w:t>2012</w:t>
      </w:r>
      <w:r w:rsidRPr="00560376">
        <w:rPr>
          <w:rFonts w:ascii="Calibri" w:hAnsi="Calibri" w:cs="Times New Roman"/>
          <w:noProof/>
          <w:szCs w:val="24"/>
        </w:rPr>
        <w:t xml:space="preserve">, </w:t>
      </w:r>
      <w:r w:rsidRPr="00560376">
        <w:rPr>
          <w:rFonts w:ascii="Calibri" w:hAnsi="Calibri" w:cs="Times New Roman"/>
          <w:i/>
          <w:iCs/>
          <w:noProof/>
          <w:szCs w:val="24"/>
        </w:rPr>
        <w:t>81</w:t>
      </w:r>
      <w:r w:rsidRPr="00560376">
        <w:rPr>
          <w:rFonts w:ascii="Calibri" w:hAnsi="Calibri" w:cs="Times New Roman"/>
          <w:noProof/>
          <w:szCs w:val="24"/>
        </w:rPr>
        <w:t>, 451–478.</w:t>
      </w:r>
    </w:p>
    <w:p w14:paraId="24F8B9A3"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(16) </w:t>
      </w:r>
      <w:r w:rsidRPr="00560376">
        <w:rPr>
          <w:rFonts w:ascii="Calibri" w:hAnsi="Calibri" w:cs="Times New Roman"/>
          <w:noProof/>
          <w:szCs w:val="24"/>
        </w:rPr>
        <w:tab/>
        <w:t xml:space="preserve">Egan, A. J. F.; Biboy, J.; van’t Veer, I.; Breukink, E.; Vollmer, W. Activities and Regulation of Peptidoglycan Synthases. </w:t>
      </w:r>
      <w:r w:rsidRPr="00560376">
        <w:rPr>
          <w:rFonts w:ascii="Calibri" w:hAnsi="Calibri" w:cs="Times New Roman"/>
          <w:i/>
          <w:iCs/>
          <w:noProof/>
          <w:szCs w:val="24"/>
        </w:rPr>
        <w:t>Philos. Trans. R. Soc. B Biol. Sci.</w:t>
      </w:r>
      <w:r w:rsidRPr="00560376">
        <w:rPr>
          <w:rFonts w:ascii="Calibri" w:hAnsi="Calibri" w:cs="Times New Roman"/>
          <w:noProof/>
          <w:szCs w:val="24"/>
        </w:rPr>
        <w:t xml:space="preserve"> </w:t>
      </w:r>
      <w:r w:rsidRPr="00560376">
        <w:rPr>
          <w:rFonts w:ascii="Calibri" w:hAnsi="Calibri" w:cs="Times New Roman"/>
          <w:b/>
          <w:bCs/>
          <w:noProof/>
          <w:szCs w:val="24"/>
        </w:rPr>
        <w:t>2015</w:t>
      </w:r>
      <w:r w:rsidRPr="00560376">
        <w:rPr>
          <w:rFonts w:ascii="Calibri" w:hAnsi="Calibri" w:cs="Times New Roman"/>
          <w:noProof/>
          <w:szCs w:val="24"/>
        </w:rPr>
        <w:t xml:space="preserve">, </w:t>
      </w:r>
      <w:r w:rsidRPr="00560376">
        <w:rPr>
          <w:rFonts w:ascii="Calibri" w:hAnsi="Calibri" w:cs="Times New Roman"/>
          <w:i/>
          <w:iCs/>
          <w:noProof/>
          <w:szCs w:val="24"/>
        </w:rPr>
        <w:t>370</w:t>
      </w:r>
      <w:r w:rsidRPr="00560376">
        <w:rPr>
          <w:rFonts w:ascii="Calibri" w:hAnsi="Calibri" w:cs="Times New Roman"/>
          <w:noProof/>
          <w:szCs w:val="24"/>
        </w:rPr>
        <w:t xml:space="preserve"> (1679).</w:t>
      </w:r>
    </w:p>
    <w:p w14:paraId="74F66E6A"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(17) </w:t>
      </w:r>
      <w:r w:rsidRPr="00560376">
        <w:rPr>
          <w:rFonts w:ascii="Calibri" w:hAnsi="Calibri" w:cs="Times New Roman"/>
          <w:noProof/>
          <w:szCs w:val="24"/>
        </w:rPr>
        <w:tab/>
        <w:t xml:space="preserve">Schneider, T.; Senn, M. M.; Berger-Bächi, B.; Tossi, A.; Sahl, H.-G.; Wiedemann, I. In Vitro Assembly of a Complete, Pentaglycine Interpeptide Bridge Containing Cell Wall Precursor (Lipid II-Gly5) of Staphylococcus Aureus. </w:t>
      </w:r>
      <w:r w:rsidRPr="00560376">
        <w:rPr>
          <w:rFonts w:ascii="Calibri" w:hAnsi="Calibri" w:cs="Times New Roman"/>
          <w:i/>
          <w:iCs/>
          <w:noProof/>
          <w:szCs w:val="24"/>
        </w:rPr>
        <w:t>Mol. Microbiol.</w:t>
      </w:r>
      <w:r w:rsidRPr="00560376">
        <w:rPr>
          <w:rFonts w:ascii="Calibri" w:hAnsi="Calibri" w:cs="Times New Roman"/>
          <w:noProof/>
          <w:szCs w:val="24"/>
        </w:rPr>
        <w:t xml:space="preserve"> </w:t>
      </w:r>
      <w:r w:rsidRPr="00560376">
        <w:rPr>
          <w:rFonts w:ascii="Calibri" w:hAnsi="Calibri" w:cs="Times New Roman"/>
          <w:b/>
          <w:bCs/>
          <w:noProof/>
          <w:szCs w:val="24"/>
        </w:rPr>
        <w:t>2004</w:t>
      </w:r>
      <w:r w:rsidRPr="00560376">
        <w:rPr>
          <w:rFonts w:ascii="Calibri" w:hAnsi="Calibri" w:cs="Times New Roman"/>
          <w:noProof/>
          <w:szCs w:val="24"/>
        </w:rPr>
        <w:t xml:space="preserve">, </w:t>
      </w:r>
      <w:r w:rsidRPr="00560376">
        <w:rPr>
          <w:rFonts w:ascii="Calibri" w:hAnsi="Calibri" w:cs="Times New Roman"/>
          <w:i/>
          <w:iCs/>
          <w:noProof/>
          <w:szCs w:val="24"/>
        </w:rPr>
        <w:t>53</w:t>
      </w:r>
      <w:r w:rsidRPr="00560376">
        <w:rPr>
          <w:rFonts w:ascii="Calibri" w:hAnsi="Calibri" w:cs="Times New Roman"/>
          <w:noProof/>
          <w:szCs w:val="24"/>
        </w:rPr>
        <w:t xml:space="preserve"> (2), 675–685.</w:t>
      </w:r>
    </w:p>
    <w:p w14:paraId="2CF6CE4C"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(18) </w:t>
      </w:r>
      <w:r w:rsidRPr="00560376">
        <w:rPr>
          <w:rFonts w:ascii="Calibri" w:hAnsi="Calibri" w:cs="Times New Roman"/>
          <w:noProof/>
          <w:szCs w:val="24"/>
        </w:rPr>
        <w:tab/>
        <w:t xml:space="preserve">Ruiz, N. Lipid Flippases for Bacterial Peptidoglycan Biosynthesis. </w:t>
      </w:r>
      <w:r w:rsidRPr="00560376">
        <w:rPr>
          <w:rFonts w:ascii="Calibri" w:hAnsi="Calibri" w:cs="Times New Roman"/>
          <w:i/>
          <w:iCs/>
          <w:noProof/>
          <w:szCs w:val="24"/>
        </w:rPr>
        <w:t>Lipid Insights</w:t>
      </w:r>
      <w:r w:rsidRPr="00560376">
        <w:rPr>
          <w:rFonts w:ascii="Calibri" w:hAnsi="Calibri" w:cs="Times New Roman"/>
          <w:noProof/>
          <w:szCs w:val="24"/>
        </w:rPr>
        <w:t xml:space="preserve"> </w:t>
      </w:r>
      <w:r w:rsidRPr="00560376">
        <w:rPr>
          <w:rFonts w:ascii="Calibri" w:hAnsi="Calibri" w:cs="Times New Roman"/>
          <w:b/>
          <w:bCs/>
          <w:noProof/>
          <w:szCs w:val="24"/>
        </w:rPr>
        <w:t>2015</w:t>
      </w:r>
      <w:r w:rsidRPr="00560376">
        <w:rPr>
          <w:rFonts w:ascii="Calibri" w:hAnsi="Calibri" w:cs="Times New Roman"/>
          <w:noProof/>
          <w:szCs w:val="24"/>
        </w:rPr>
        <w:t xml:space="preserve">, </w:t>
      </w:r>
      <w:r w:rsidRPr="00560376">
        <w:rPr>
          <w:rFonts w:ascii="Calibri" w:hAnsi="Calibri" w:cs="Times New Roman"/>
          <w:i/>
          <w:iCs/>
          <w:noProof/>
          <w:szCs w:val="24"/>
        </w:rPr>
        <w:t>8</w:t>
      </w:r>
      <w:r w:rsidRPr="00560376">
        <w:rPr>
          <w:rFonts w:ascii="Calibri" w:hAnsi="Calibri" w:cs="Times New Roman"/>
          <w:noProof/>
          <w:szCs w:val="24"/>
        </w:rPr>
        <w:t>, 21–31.</w:t>
      </w:r>
    </w:p>
    <w:p w14:paraId="135501C5"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(19) </w:t>
      </w:r>
      <w:r w:rsidRPr="00560376">
        <w:rPr>
          <w:rFonts w:ascii="Calibri" w:hAnsi="Calibri" w:cs="Times New Roman"/>
          <w:noProof/>
          <w:szCs w:val="24"/>
        </w:rPr>
        <w:tab/>
        <w:t xml:space="preserve">Mohammadi, T.; van Dam, V.; Sijbrandi, R.; Vernet, T.; Zapun, A.; Bouhss, A.; Diepeveen-de Bruin, M.; Nguyen-Distèche, M.; de Kruijff, B.; Breukink, E. Identification of FtsW as a Transporter of Lipid-Linked Cell Wall Precursors across the Membrane. </w:t>
      </w:r>
      <w:r w:rsidRPr="00560376">
        <w:rPr>
          <w:rFonts w:ascii="Calibri" w:hAnsi="Calibri" w:cs="Times New Roman"/>
          <w:i/>
          <w:iCs/>
          <w:noProof/>
          <w:szCs w:val="24"/>
        </w:rPr>
        <w:t>EMBO J.</w:t>
      </w:r>
      <w:r w:rsidRPr="00560376">
        <w:rPr>
          <w:rFonts w:ascii="Calibri" w:hAnsi="Calibri" w:cs="Times New Roman"/>
          <w:noProof/>
          <w:szCs w:val="24"/>
        </w:rPr>
        <w:t xml:space="preserve"> </w:t>
      </w:r>
      <w:r w:rsidRPr="00560376">
        <w:rPr>
          <w:rFonts w:ascii="Calibri" w:hAnsi="Calibri" w:cs="Times New Roman"/>
          <w:b/>
          <w:bCs/>
          <w:noProof/>
          <w:szCs w:val="24"/>
        </w:rPr>
        <w:t>2011</w:t>
      </w:r>
      <w:r w:rsidRPr="00560376">
        <w:rPr>
          <w:rFonts w:ascii="Calibri" w:hAnsi="Calibri" w:cs="Times New Roman"/>
          <w:noProof/>
          <w:szCs w:val="24"/>
        </w:rPr>
        <w:t xml:space="preserve">, </w:t>
      </w:r>
      <w:r w:rsidRPr="00560376">
        <w:rPr>
          <w:rFonts w:ascii="Calibri" w:hAnsi="Calibri" w:cs="Times New Roman"/>
          <w:i/>
          <w:iCs/>
          <w:noProof/>
          <w:szCs w:val="24"/>
        </w:rPr>
        <w:t>30</w:t>
      </w:r>
      <w:r w:rsidRPr="00560376">
        <w:rPr>
          <w:rFonts w:ascii="Calibri" w:hAnsi="Calibri" w:cs="Times New Roman"/>
          <w:noProof/>
          <w:szCs w:val="24"/>
        </w:rPr>
        <w:t xml:space="preserve"> (8), 1425–1432.</w:t>
      </w:r>
    </w:p>
    <w:p w14:paraId="3F3192F8"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(20) </w:t>
      </w:r>
      <w:r w:rsidRPr="00560376">
        <w:rPr>
          <w:rFonts w:ascii="Calibri" w:hAnsi="Calibri" w:cs="Times New Roman"/>
          <w:noProof/>
          <w:szCs w:val="24"/>
        </w:rPr>
        <w:tab/>
        <w:t xml:space="preserve">Cava, F.; de Pedro, M. a; Lam, H.; Davis, B. M.; Waldor, M. K. Distinct Pathways for Modification of the Bacterial Cell Wall by Non-Canonical D-Amino Acids. </w:t>
      </w:r>
      <w:r w:rsidRPr="00560376">
        <w:rPr>
          <w:rFonts w:ascii="Calibri" w:hAnsi="Calibri" w:cs="Times New Roman"/>
          <w:i/>
          <w:iCs/>
          <w:noProof/>
          <w:szCs w:val="24"/>
        </w:rPr>
        <w:t>EMBO J.</w:t>
      </w:r>
      <w:r w:rsidRPr="00560376">
        <w:rPr>
          <w:rFonts w:ascii="Calibri" w:hAnsi="Calibri" w:cs="Times New Roman"/>
          <w:noProof/>
          <w:szCs w:val="24"/>
        </w:rPr>
        <w:t xml:space="preserve"> </w:t>
      </w:r>
      <w:r w:rsidRPr="00560376">
        <w:rPr>
          <w:rFonts w:ascii="Calibri" w:hAnsi="Calibri" w:cs="Times New Roman"/>
          <w:b/>
          <w:bCs/>
          <w:noProof/>
          <w:szCs w:val="24"/>
        </w:rPr>
        <w:t>2011</w:t>
      </w:r>
      <w:r w:rsidRPr="00560376">
        <w:rPr>
          <w:rFonts w:ascii="Calibri" w:hAnsi="Calibri" w:cs="Times New Roman"/>
          <w:noProof/>
          <w:szCs w:val="24"/>
        </w:rPr>
        <w:t xml:space="preserve">, </w:t>
      </w:r>
      <w:r w:rsidRPr="00560376">
        <w:rPr>
          <w:rFonts w:ascii="Calibri" w:hAnsi="Calibri" w:cs="Times New Roman"/>
          <w:i/>
          <w:iCs/>
          <w:noProof/>
          <w:szCs w:val="24"/>
        </w:rPr>
        <w:t>30</w:t>
      </w:r>
      <w:r w:rsidRPr="00560376">
        <w:rPr>
          <w:rFonts w:ascii="Calibri" w:hAnsi="Calibri" w:cs="Times New Roman"/>
          <w:noProof/>
          <w:szCs w:val="24"/>
        </w:rPr>
        <w:t xml:space="preserve"> (16), 3442–3453.</w:t>
      </w:r>
    </w:p>
    <w:p w14:paraId="6BE01AF8"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lastRenderedPageBreak/>
        <w:t xml:space="preserve">(21) </w:t>
      </w:r>
      <w:r w:rsidRPr="00560376">
        <w:rPr>
          <w:rFonts w:ascii="Calibri" w:hAnsi="Calibri" w:cs="Times New Roman"/>
          <w:noProof/>
          <w:szCs w:val="24"/>
        </w:rPr>
        <w:tab/>
        <w:t xml:space="preserve">Pinho, M. G.; Errington, J. Dispersed Mode of Staphylococcus Aureus Cell Wall Synthesis in the Absence of the Division Machinery. </w:t>
      </w:r>
      <w:r w:rsidRPr="00560376">
        <w:rPr>
          <w:rFonts w:ascii="Calibri" w:hAnsi="Calibri" w:cs="Times New Roman"/>
          <w:i/>
          <w:iCs/>
          <w:noProof/>
          <w:szCs w:val="24"/>
        </w:rPr>
        <w:t>Mol. Microbiol.</w:t>
      </w:r>
      <w:r w:rsidRPr="00560376">
        <w:rPr>
          <w:rFonts w:ascii="Calibri" w:hAnsi="Calibri" w:cs="Times New Roman"/>
          <w:noProof/>
          <w:szCs w:val="24"/>
        </w:rPr>
        <w:t xml:space="preserve"> </w:t>
      </w:r>
      <w:r w:rsidRPr="00560376">
        <w:rPr>
          <w:rFonts w:ascii="Calibri" w:hAnsi="Calibri" w:cs="Times New Roman"/>
          <w:b/>
          <w:bCs/>
          <w:noProof/>
          <w:szCs w:val="24"/>
        </w:rPr>
        <w:t>2003</w:t>
      </w:r>
      <w:r w:rsidRPr="00560376">
        <w:rPr>
          <w:rFonts w:ascii="Calibri" w:hAnsi="Calibri" w:cs="Times New Roman"/>
          <w:noProof/>
          <w:szCs w:val="24"/>
        </w:rPr>
        <w:t xml:space="preserve">, </w:t>
      </w:r>
      <w:r w:rsidRPr="00560376">
        <w:rPr>
          <w:rFonts w:ascii="Calibri" w:hAnsi="Calibri" w:cs="Times New Roman"/>
          <w:i/>
          <w:iCs/>
          <w:noProof/>
          <w:szCs w:val="24"/>
        </w:rPr>
        <w:t>50</w:t>
      </w:r>
      <w:r w:rsidRPr="00560376">
        <w:rPr>
          <w:rFonts w:ascii="Calibri" w:hAnsi="Calibri" w:cs="Times New Roman"/>
          <w:noProof/>
          <w:szCs w:val="24"/>
        </w:rPr>
        <w:t xml:space="preserve"> (3), 871–881.</w:t>
      </w:r>
    </w:p>
    <w:p w14:paraId="0F7784FF"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(22) </w:t>
      </w:r>
      <w:r w:rsidRPr="00560376">
        <w:rPr>
          <w:rFonts w:ascii="Calibri" w:hAnsi="Calibri" w:cs="Times New Roman"/>
          <w:noProof/>
          <w:szCs w:val="24"/>
        </w:rPr>
        <w:tab/>
        <w:t xml:space="preserve">Bottomley, A. L. Identification and Characterisation of the Cell Division Machinery in Staphylococcus Aureus, University of Sheffield, </w:t>
      </w:r>
      <w:r w:rsidRPr="005534F3">
        <w:rPr>
          <w:rFonts w:ascii="Calibri" w:hAnsi="Calibri" w:cs="Times New Roman"/>
          <w:b/>
          <w:noProof/>
          <w:szCs w:val="24"/>
        </w:rPr>
        <w:t>2011</w:t>
      </w:r>
      <w:r w:rsidRPr="00560376">
        <w:rPr>
          <w:rFonts w:ascii="Calibri" w:hAnsi="Calibri" w:cs="Times New Roman"/>
          <w:noProof/>
          <w:szCs w:val="24"/>
        </w:rPr>
        <w:t>.</w:t>
      </w:r>
    </w:p>
    <w:p w14:paraId="7735E980"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(23) </w:t>
      </w:r>
      <w:r w:rsidRPr="00560376">
        <w:rPr>
          <w:rFonts w:ascii="Calibri" w:hAnsi="Calibri" w:cs="Times New Roman"/>
          <w:noProof/>
          <w:szCs w:val="24"/>
        </w:rPr>
        <w:tab/>
        <w:t xml:space="preserve">Steele, V. R.; Bottomley, A. L.; Garcia-Lara, J.; Kasturiarachchi, J.; Foster, S. J. Multiple Essential Roles for EzrA in Cell Division of Staphylococcus Aureus. </w:t>
      </w:r>
      <w:r w:rsidRPr="00560376">
        <w:rPr>
          <w:rFonts w:ascii="Calibri" w:hAnsi="Calibri" w:cs="Times New Roman"/>
          <w:i/>
          <w:iCs/>
          <w:noProof/>
          <w:szCs w:val="24"/>
        </w:rPr>
        <w:t>Mol. Microbiol.</w:t>
      </w:r>
      <w:r w:rsidRPr="00560376">
        <w:rPr>
          <w:rFonts w:ascii="Calibri" w:hAnsi="Calibri" w:cs="Times New Roman"/>
          <w:noProof/>
          <w:szCs w:val="24"/>
        </w:rPr>
        <w:t xml:space="preserve"> </w:t>
      </w:r>
      <w:r w:rsidRPr="00560376">
        <w:rPr>
          <w:rFonts w:ascii="Calibri" w:hAnsi="Calibri" w:cs="Times New Roman"/>
          <w:b/>
          <w:bCs/>
          <w:noProof/>
          <w:szCs w:val="24"/>
        </w:rPr>
        <w:t>2011</w:t>
      </w:r>
      <w:r w:rsidRPr="00560376">
        <w:rPr>
          <w:rFonts w:ascii="Calibri" w:hAnsi="Calibri" w:cs="Times New Roman"/>
          <w:noProof/>
          <w:szCs w:val="24"/>
        </w:rPr>
        <w:t xml:space="preserve">, </w:t>
      </w:r>
      <w:r w:rsidRPr="00560376">
        <w:rPr>
          <w:rFonts w:ascii="Calibri" w:hAnsi="Calibri" w:cs="Times New Roman"/>
          <w:i/>
          <w:iCs/>
          <w:noProof/>
          <w:szCs w:val="24"/>
        </w:rPr>
        <w:t>80</w:t>
      </w:r>
      <w:r w:rsidRPr="00560376">
        <w:rPr>
          <w:rFonts w:ascii="Calibri" w:hAnsi="Calibri" w:cs="Times New Roman"/>
          <w:noProof/>
          <w:szCs w:val="24"/>
        </w:rPr>
        <w:t xml:space="preserve"> (2), 542–555.</w:t>
      </w:r>
    </w:p>
    <w:p w14:paraId="6A4BBC8C"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(24) </w:t>
      </w:r>
      <w:r w:rsidRPr="00560376">
        <w:rPr>
          <w:rFonts w:ascii="Calibri" w:hAnsi="Calibri" w:cs="Times New Roman"/>
          <w:noProof/>
          <w:szCs w:val="24"/>
        </w:rPr>
        <w:tab/>
        <w:t xml:space="preserve">Meeske, A. J.; Riley, E. P.; Robins, W. P.; Uehara, T.; Mekalanos, J. J.; Kahne, D.; Walker, S.; Kruse, A. C.; Bernhardt, T. G.; Rudner, D. Z. SEDS Proteins Are a Widespread Family of Bacterial Cell Wall Polymerases. </w:t>
      </w:r>
      <w:r w:rsidRPr="00560376">
        <w:rPr>
          <w:rFonts w:ascii="Calibri" w:hAnsi="Calibri" w:cs="Times New Roman"/>
          <w:i/>
          <w:iCs/>
          <w:noProof/>
          <w:szCs w:val="24"/>
        </w:rPr>
        <w:t>Nature</w:t>
      </w:r>
      <w:r w:rsidRPr="00560376">
        <w:rPr>
          <w:rFonts w:ascii="Calibri" w:hAnsi="Calibri" w:cs="Times New Roman"/>
          <w:noProof/>
          <w:szCs w:val="24"/>
        </w:rPr>
        <w:t xml:space="preserve"> </w:t>
      </w:r>
      <w:r w:rsidRPr="00560376">
        <w:rPr>
          <w:rFonts w:ascii="Calibri" w:hAnsi="Calibri" w:cs="Times New Roman"/>
          <w:b/>
          <w:bCs/>
          <w:noProof/>
          <w:szCs w:val="24"/>
        </w:rPr>
        <w:t>2016</w:t>
      </w:r>
      <w:r w:rsidRPr="00560376">
        <w:rPr>
          <w:rFonts w:ascii="Calibri" w:hAnsi="Calibri" w:cs="Times New Roman"/>
          <w:noProof/>
          <w:szCs w:val="24"/>
        </w:rPr>
        <w:t xml:space="preserve">, </w:t>
      </w:r>
      <w:r w:rsidRPr="00560376">
        <w:rPr>
          <w:rFonts w:ascii="Calibri" w:hAnsi="Calibri" w:cs="Times New Roman"/>
          <w:i/>
          <w:iCs/>
          <w:noProof/>
          <w:szCs w:val="24"/>
        </w:rPr>
        <w:t>537</w:t>
      </w:r>
      <w:r w:rsidRPr="00560376">
        <w:rPr>
          <w:rFonts w:ascii="Calibri" w:hAnsi="Calibri" w:cs="Times New Roman"/>
          <w:noProof/>
          <w:szCs w:val="24"/>
        </w:rPr>
        <w:t xml:space="preserve"> (7622), 634–638.</w:t>
      </w:r>
    </w:p>
    <w:p w14:paraId="768D3A05"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(25) </w:t>
      </w:r>
      <w:r w:rsidRPr="00560376">
        <w:rPr>
          <w:rFonts w:ascii="Calibri" w:hAnsi="Calibri" w:cs="Times New Roman"/>
          <w:noProof/>
          <w:szCs w:val="24"/>
        </w:rPr>
        <w:tab/>
        <w:t xml:space="preserve">Yunck, R.; Cho, H.; Bernhardt, T. G. Identification of MltG as a Potential Terminase for Peptidoglycan Polymerization in Bacteria. </w:t>
      </w:r>
      <w:r w:rsidRPr="00560376">
        <w:rPr>
          <w:rFonts w:ascii="Calibri" w:hAnsi="Calibri" w:cs="Times New Roman"/>
          <w:i/>
          <w:iCs/>
          <w:noProof/>
          <w:szCs w:val="24"/>
        </w:rPr>
        <w:t>Mol. Microbiol.</w:t>
      </w:r>
      <w:r w:rsidRPr="00560376">
        <w:rPr>
          <w:rFonts w:ascii="Calibri" w:hAnsi="Calibri" w:cs="Times New Roman"/>
          <w:noProof/>
          <w:szCs w:val="24"/>
        </w:rPr>
        <w:t xml:space="preserve"> </w:t>
      </w:r>
      <w:r w:rsidRPr="00560376">
        <w:rPr>
          <w:rFonts w:ascii="Calibri" w:hAnsi="Calibri" w:cs="Times New Roman"/>
          <w:b/>
          <w:bCs/>
          <w:noProof/>
          <w:szCs w:val="24"/>
        </w:rPr>
        <w:t>2016</w:t>
      </w:r>
      <w:r w:rsidRPr="00560376">
        <w:rPr>
          <w:rFonts w:ascii="Calibri" w:hAnsi="Calibri" w:cs="Times New Roman"/>
          <w:noProof/>
          <w:szCs w:val="24"/>
        </w:rPr>
        <w:t xml:space="preserve">, </w:t>
      </w:r>
      <w:r w:rsidRPr="00560376">
        <w:rPr>
          <w:rFonts w:ascii="Calibri" w:hAnsi="Calibri" w:cs="Times New Roman"/>
          <w:i/>
          <w:iCs/>
          <w:noProof/>
          <w:szCs w:val="24"/>
        </w:rPr>
        <w:t>99</w:t>
      </w:r>
      <w:r w:rsidRPr="00560376">
        <w:rPr>
          <w:rFonts w:ascii="Calibri" w:hAnsi="Calibri" w:cs="Times New Roman"/>
          <w:noProof/>
          <w:szCs w:val="24"/>
        </w:rPr>
        <w:t xml:space="preserve"> (4), 700–718.</w:t>
      </w:r>
    </w:p>
    <w:p w14:paraId="22F7D8FD"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(26) </w:t>
      </w:r>
      <w:r w:rsidRPr="00560376">
        <w:rPr>
          <w:rFonts w:ascii="Calibri" w:hAnsi="Calibri" w:cs="Times New Roman"/>
          <w:noProof/>
          <w:szCs w:val="24"/>
        </w:rPr>
        <w:tab/>
        <w:t xml:space="preserve">Beeby, M.; Gumbart, J. C.; Roux, B.; Jensen, G. J. Architecture and Assembly of the Gram-Positive Cell Wall. </w:t>
      </w:r>
      <w:r w:rsidRPr="00560376">
        <w:rPr>
          <w:rFonts w:ascii="Calibri" w:hAnsi="Calibri" w:cs="Times New Roman"/>
          <w:i/>
          <w:iCs/>
          <w:noProof/>
          <w:szCs w:val="24"/>
        </w:rPr>
        <w:t>Mol. Microbiol.</w:t>
      </w:r>
      <w:r w:rsidRPr="00560376">
        <w:rPr>
          <w:rFonts w:ascii="Calibri" w:hAnsi="Calibri" w:cs="Times New Roman"/>
          <w:noProof/>
          <w:szCs w:val="24"/>
        </w:rPr>
        <w:t xml:space="preserve"> </w:t>
      </w:r>
      <w:r w:rsidRPr="00560376">
        <w:rPr>
          <w:rFonts w:ascii="Calibri" w:hAnsi="Calibri" w:cs="Times New Roman"/>
          <w:b/>
          <w:bCs/>
          <w:noProof/>
          <w:szCs w:val="24"/>
        </w:rPr>
        <w:t>2013</w:t>
      </w:r>
      <w:r w:rsidRPr="00560376">
        <w:rPr>
          <w:rFonts w:ascii="Calibri" w:hAnsi="Calibri" w:cs="Times New Roman"/>
          <w:noProof/>
          <w:szCs w:val="24"/>
        </w:rPr>
        <w:t xml:space="preserve">, </w:t>
      </w:r>
      <w:r w:rsidRPr="00560376">
        <w:rPr>
          <w:rFonts w:ascii="Calibri" w:hAnsi="Calibri" w:cs="Times New Roman"/>
          <w:i/>
          <w:iCs/>
          <w:noProof/>
          <w:szCs w:val="24"/>
        </w:rPr>
        <w:t>88</w:t>
      </w:r>
      <w:r w:rsidRPr="00560376">
        <w:rPr>
          <w:rFonts w:ascii="Calibri" w:hAnsi="Calibri" w:cs="Times New Roman"/>
          <w:noProof/>
          <w:szCs w:val="24"/>
        </w:rPr>
        <w:t xml:space="preserve"> (4), 664–672.</w:t>
      </w:r>
    </w:p>
    <w:p w14:paraId="194C2F77"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(27) </w:t>
      </w:r>
      <w:r w:rsidRPr="00560376">
        <w:rPr>
          <w:rFonts w:ascii="Calibri" w:hAnsi="Calibri" w:cs="Times New Roman"/>
          <w:noProof/>
          <w:szCs w:val="24"/>
        </w:rPr>
        <w:tab/>
        <w:t xml:space="preserve">Pereira, S. F. F.; Henriques, A. O.; Pinho, M. G.; De Lencastre, H.; Tomasz, A. Evidence for a Dual Role of PBP1 in the Cell Division and Cell Separation of Staphylococcus Aureus. </w:t>
      </w:r>
      <w:r w:rsidRPr="00560376">
        <w:rPr>
          <w:rFonts w:ascii="Calibri" w:hAnsi="Calibri" w:cs="Times New Roman"/>
          <w:i/>
          <w:iCs/>
          <w:noProof/>
          <w:szCs w:val="24"/>
        </w:rPr>
        <w:t>Mol. Microbiol.</w:t>
      </w:r>
      <w:r w:rsidRPr="00560376">
        <w:rPr>
          <w:rFonts w:ascii="Calibri" w:hAnsi="Calibri" w:cs="Times New Roman"/>
          <w:noProof/>
          <w:szCs w:val="24"/>
        </w:rPr>
        <w:t xml:space="preserve"> </w:t>
      </w:r>
      <w:r w:rsidRPr="00560376">
        <w:rPr>
          <w:rFonts w:ascii="Calibri" w:hAnsi="Calibri" w:cs="Times New Roman"/>
          <w:b/>
          <w:bCs/>
          <w:noProof/>
          <w:szCs w:val="24"/>
        </w:rPr>
        <w:t>2009</w:t>
      </w:r>
      <w:r w:rsidRPr="00560376">
        <w:rPr>
          <w:rFonts w:ascii="Calibri" w:hAnsi="Calibri" w:cs="Times New Roman"/>
          <w:noProof/>
          <w:szCs w:val="24"/>
        </w:rPr>
        <w:t xml:space="preserve">, </w:t>
      </w:r>
      <w:r w:rsidRPr="00560376">
        <w:rPr>
          <w:rFonts w:ascii="Calibri" w:hAnsi="Calibri" w:cs="Times New Roman"/>
          <w:i/>
          <w:iCs/>
          <w:noProof/>
          <w:szCs w:val="24"/>
        </w:rPr>
        <w:t>72</w:t>
      </w:r>
      <w:r w:rsidRPr="00560376">
        <w:rPr>
          <w:rFonts w:ascii="Calibri" w:hAnsi="Calibri" w:cs="Times New Roman"/>
          <w:noProof/>
          <w:szCs w:val="24"/>
        </w:rPr>
        <w:t xml:space="preserve"> (4), 895–904.</w:t>
      </w:r>
    </w:p>
    <w:p w14:paraId="1AC59BA2"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(28) </w:t>
      </w:r>
      <w:r w:rsidRPr="00560376">
        <w:rPr>
          <w:rFonts w:ascii="Calibri" w:hAnsi="Calibri" w:cs="Times New Roman"/>
          <w:noProof/>
          <w:szCs w:val="24"/>
        </w:rPr>
        <w:tab/>
        <w:t xml:space="preserve">Pinho, M. G.; Errington, J. Recruitment of Penicillin-Binding Protein PBP2 to the Division Site of Staphylococcus Aureus Is Dependent on Its Transpeptidation Substrates. </w:t>
      </w:r>
      <w:r w:rsidRPr="00560376">
        <w:rPr>
          <w:rFonts w:ascii="Calibri" w:hAnsi="Calibri" w:cs="Times New Roman"/>
          <w:i/>
          <w:iCs/>
          <w:noProof/>
          <w:szCs w:val="24"/>
        </w:rPr>
        <w:t>Mol. Microbiol.</w:t>
      </w:r>
      <w:r w:rsidRPr="00560376">
        <w:rPr>
          <w:rFonts w:ascii="Calibri" w:hAnsi="Calibri" w:cs="Times New Roman"/>
          <w:noProof/>
          <w:szCs w:val="24"/>
        </w:rPr>
        <w:t xml:space="preserve"> </w:t>
      </w:r>
      <w:r w:rsidRPr="00560376">
        <w:rPr>
          <w:rFonts w:ascii="Calibri" w:hAnsi="Calibri" w:cs="Times New Roman"/>
          <w:b/>
          <w:bCs/>
          <w:noProof/>
          <w:szCs w:val="24"/>
        </w:rPr>
        <w:t>2005</w:t>
      </w:r>
      <w:r w:rsidRPr="00560376">
        <w:rPr>
          <w:rFonts w:ascii="Calibri" w:hAnsi="Calibri" w:cs="Times New Roman"/>
          <w:noProof/>
          <w:szCs w:val="24"/>
        </w:rPr>
        <w:t xml:space="preserve">, </w:t>
      </w:r>
      <w:r w:rsidRPr="00560376">
        <w:rPr>
          <w:rFonts w:ascii="Calibri" w:hAnsi="Calibri" w:cs="Times New Roman"/>
          <w:i/>
          <w:iCs/>
          <w:noProof/>
          <w:szCs w:val="24"/>
        </w:rPr>
        <w:t>55</w:t>
      </w:r>
      <w:r w:rsidRPr="00560376">
        <w:rPr>
          <w:rFonts w:ascii="Calibri" w:hAnsi="Calibri" w:cs="Times New Roman"/>
          <w:noProof/>
          <w:szCs w:val="24"/>
        </w:rPr>
        <w:t xml:space="preserve"> (3), 799–807.</w:t>
      </w:r>
    </w:p>
    <w:p w14:paraId="29F0608F"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(29) </w:t>
      </w:r>
      <w:r w:rsidRPr="00560376">
        <w:rPr>
          <w:rFonts w:ascii="Calibri" w:hAnsi="Calibri" w:cs="Times New Roman"/>
          <w:noProof/>
          <w:szCs w:val="24"/>
        </w:rPr>
        <w:tab/>
        <w:t xml:space="preserve">Tzagoloff, H.; Novick, R. Geometry of Cell Division in Staphylococcus Aureus. </w:t>
      </w:r>
      <w:r w:rsidRPr="00560376">
        <w:rPr>
          <w:rFonts w:ascii="Calibri" w:hAnsi="Calibri" w:cs="Times New Roman"/>
          <w:i/>
          <w:iCs/>
          <w:noProof/>
          <w:szCs w:val="24"/>
        </w:rPr>
        <w:t>J. Bacteriol.</w:t>
      </w:r>
      <w:r w:rsidRPr="00560376">
        <w:rPr>
          <w:rFonts w:ascii="Calibri" w:hAnsi="Calibri" w:cs="Times New Roman"/>
          <w:noProof/>
          <w:szCs w:val="24"/>
        </w:rPr>
        <w:t xml:space="preserve"> </w:t>
      </w:r>
      <w:r w:rsidRPr="00560376">
        <w:rPr>
          <w:rFonts w:ascii="Calibri" w:hAnsi="Calibri" w:cs="Times New Roman"/>
          <w:b/>
          <w:bCs/>
          <w:noProof/>
          <w:szCs w:val="24"/>
        </w:rPr>
        <w:t>1977</w:t>
      </w:r>
      <w:r w:rsidRPr="00560376">
        <w:rPr>
          <w:rFonts w:ascii="Calibri" w:hAnsi="Calibri" w:cs="Times New Roman"/>
          <w:noProof/>
          <w:szCs w:val="24"/>
        </w:rPr>
        <w:t xml:space="preserve">, </w:t>
      </w:r>
      <w:r w:rsidRPr="00560376">
        <w:rPr>
          <w:rFonts w:ascii="Calibri" w:hAnsi="Calibri" w:cs="Times New Roman"/>
          <w:i/>
          <w:iCs/>
          <w:noProof/>
          <w:szCs w:val="24"/>
        </w:rPr>
        <w:t>129</w:t>
      </w:r>
      <w:r w:rsidRPr="00560376">
        <w:rPr>
          <w:rFonts w:ascii="Calibri" w:hAnsi="Calibri" w:cs="Times New Roman"/>
          <w:noProof/>
          <w:szCs w:val="24"/>
        </w:rPr>
        <w:t xml:space="preserve"> (1), 343–350.</w:t>
      </w:r>
    </w:p>
    <w:p w14:paraId="05B5051A"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(30) </w:t>
      </w:r>
      <w:r w:rsidRPr="00560376">
        <w:rPr>
          <w:rFonts w:ascii="Calibri" w:hAnsi="Calibri" w:cs="Times New Roman"/>
          <w:noProof/>
          <w:szCs w:val="24"/>
        </w:rPr>
        <w:tab/>
        <w:t xml:space="preserve">Turner, R. D.; Ratcliffe, E. C.; Wheeler, R.; Golestanian, R.; Hobbs, J. K.; Foster, S. J. Peptidoglycan Architecture Can Specify Division Planes in </w:t>
      </w:r>
      <w:r w:rsidRPr="00560376">
        <w:rPr>
          <w:rFonts w:ascii="Calibri" w:hAnsi="Calibri" w:cs="Times New Roman"/>
          <w:i/>
          <w:iCs/>
          <w:noProof/>
          <w:szCs w:val="24"/>
        </w:rPr>
        <w:t>Staphylococcus Aureus</w:t>
      </w:r>
      <w:r w:rsidRPr="00560376">
        <w:rPr>
          <w:rFonts w:ascii="Calibri" w:hAnsi="Calibri" w:cs="Times New Roman"/>
          <w:noProof/>
          <w:szCs w:val="24"/>
        </w:rPr>
        <w:t xml:space="preserve">. </w:t>
      </w:r>
      <w:r w:rsidRPr="00560376">
        <w:rPr>
          <w:rFonts w:ascii="Calibri" w:hAnsi="Calibri" w:cs="Times New Roman"/>
          <w:i/>
          <w:iCs/>
          <w:noProof/>
          <w:szCs w:val="24"/>
        </w:rPr>
        <w:t>Nat. Commun.</w:t>
      </w:r>
      <w:r w:rsidRPr="00560376">
        <w:rPr>
          <w:rFonts w:ascii="Calibri" w:hAnsi="Calibri" w:cs="Times New Roman"/>
          <w:noProof/>
          <w:szCs w:val="24"/>
        </w:rPr>
        <w:t xml:space="preserve"> </w:t>
      </w:r>
      <w:r w:rsidRPr="00560376">
        <w:rPr>
          <w:rFonts w:ascii="Calibri" w:hAnsi="Calibri" w:cs="Times New Roman"/>
          <w:b/>
          <w:bCs/>
          <w:noProof/>
          <w:szCs w:val="24"/>
        </w:rPr>
        <w:t>2010</w:t>
      </w:r>
      <w:r w:rsidRPr="00560376">
        <w:rPr>
          <w:rFonts w:ascii="Calibri" w:hAnsi="Calibri" w:cs="Times New Roman"/>
          <w:noProof/>
          <w:szCs w:val="24"/>
        </w:rPr>
        <w:t xml:space="preserve">, </w:t>
      </w:r>
      <w:r w:rsidRPr="00560376">
        <w:rPr>
          <w:rFonts w:ascii="Calibri" w:hAnsi="Calibri" w:cs="Times New Roman"/>
          <w:i/>
          <w:iCs/>
          <w:noProof/>
          <w:szCs w:val="24"/>
        </w:rPr>
        <w:t>1</w:t>
      </w:r>
      <w:r w:rsidRPr="00560376">
        <w:rPr>
          <w:rFonts w:ascii="Calibri" w:hAnsi="Calibri" w:cs="Times New Roman"/>
          <w:noProof/>
          <w:szCs w:val="24"/>
        </w:rPr>
        <w:t xml:space="preserve"> (3), 26.</w:t>
      </w:r>
    </w:p>
    <w:p w14:paraId="0C915DF0" w14:textId="3186DC6F" w:rsidR="00560376" w:rsidRPr="005534F3"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lastRenderedPageBreak/>
        <w:t xml:space="preserve">(31) </w:t>
      </w:r>
      <w:r w:rsidRPr="00560376">
        <w:rPr>
          <w:rFonts w:ascii="Calibri" w:hAnsi="Calibri" w:cs="Times New Roman"/>
          <w:noProof/>
          <w:szCs w:val="24"/>
        </w:rPr>
        <w:tab/>
        <w:t>Zhao, H.; Yan, B.; Peterson, L. B.; Blagg, B. S. J. 3-Arylcoumarin Derivatives Manifest Anti-Proliferative Activity through Hsp90 Inhibition</w:t>
      </w:r>
      <w:r w:rsidRPr="005534F3">
        <w:rPr>
          <w:rFonts w:cs="Times New Roman"/>
          <w:noProof/>
          <w:szCs w:val="24"/>
        </w:rPr>
        <w:t xml:space="preserve"> </w:t>
      </w:r>
      <w:r w:rsidR="005534F3" w:rsidRPr="005534F3">
        <w:rPr>
          <w:rStyle w:val="HTMLCite"/>
          <w:rFonts w:cs="Helvetica"/>
          <w:color w:val="000000"/>
          <w:szCs w:val="24"/>
          <w:shd w:val="clear" w:color="auto" w:fill="FFFFFF"/>
        </w:rPr>
        <w:t>ACS Med. Chem. Lett.</w:t>
      </w:r>
      <w:r w:rsidR="005534F3" w:rsidRPr="005534F3">
        <w:rPr>
          <w:rFonts w:cs="Helvetica"/>
          <w:color w:val="000000"/>
          <w:szCs w:val="24"/>
          <w:shd w:val="clear" w:color="auto" w:fill="FFFFFF"/>
        </w:rPr>
        <w:t>, </w:t>
      </w:r>
      <w:r w:rsidR="005534F3" w:rsidRPr="005534F3">
        <w:rPr>
          <w:rStyle w:val="citationyear"/>
          <w:rFonts w:cs="Helvetica"/>
          <w:b/>
          <w:bCs/>
          <w:color w:val="000000"/>
          <w:szCs w:val="24"/>
          <w:shd w:val="clear" w:color="auto" w:fill="FFFFFF"/>
        </w:rPr>
        <w:t>2012</w:t>
      </w:r>
      <w:r w:rsidR="005534F3" w:rsidRPr="005534F3">
        <w:rPr>
          <w:rFonts w:cs="Helvetica"/>
          <w:color w:val="000000"/>
          <w:szCs w:val="24"/>
          <w:shd w:val="clear" w:color="auto" w:fill="FFFFFF"/>
        </w:rPr>
        <w:t>, </w:t>
      </w:r>
      <w:r w:rsidR="005534F3" w:rsidRPr="005534F3">
        <w:rPr>
          <w:rStyle w:val="citationvolume"/>
          <w:rFonts w:cs="Helvetica"/>
          <w:i/>
          <w:iCs/>
          <w:color w:val="000000"/>
          <w:szCs w:val="24"/>
          <w:shd w:val="clear" w:color="auto" w:fill="FFFFFF"/>
        </w:rPr>
        <w:t>3</w:t>
      </w:r>
      <w:r w:rsidR="005534F3" w:rsidRPr="005534F3">
        <w:rPr>
          <w:rFonts w:cs="Helvetica"/>
          <w:color w:val="000000"/>
          <w:szCs w:val="24"/>
          <w:shd w:val="clear" w:color="auto" w:fill="FFFFFF"/>
        </w:rPr>
        <w:t> (4), 327–331</w:t>
      </w:r>
      <w:r w:rsidR="005534F3">
        <w:rPr>
          <w:rFonts w:cs="Helvetica"/>
          <w:color w:val="000000"/>
          <w:szCs w:val="24"/>
          <w:shd w:val="clear" w:color="auto" w:fill="FFFFFF"/>
        </w:rPr>
        <w:t>.</w:t>
      </w:r>
      <w:bookmarkStart w:id="507" w:name="_GoBack"/>
      <w:bookmarkEnd w:id="507"/>
    </w:p>
    <w:p w14:paraId="3FCD6919"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534F3">
        <w:rPr>
          <w:rFonts w:ascii="Calibri" w:hAnsi="Calibri" w:cs="Times New Roman"/>
          <w:noProof/>
          <w:szCs w:val="24"/>
        </w:rPr>
        <w:t xml:space="preserve">(32) </w:t>
      </w:r>
      <w:r w:rsidRPr="005534F3">
        <w:rPr>
          <w:rFonts w:ascii="Calibri" w:hAnsi="Calibri" w:cs="Times New Roman"/>
          <w:noProof/>
          <w:szCs w:val="24"/>
        </w:rPr>
        <w:tab/>
        <w:t xml:space="preserve">Monteiro, J. M.; Fernandes, P. B.; Vaz, F.; Pereira, A. R.; Tavares, A. C.; Ferreira, M. T.; Pereira, P. M.; Veiga, H.; Kuru, E.; Van Nieuwenhze, M. S.; et al. </w:t>
      </w:r>
      <w:r w:rsidRPr="00560376">
        <w:rPr>
          <w:rFonts w:ascii="Calibri" w:hAnsi="Calibri" w:cs="Times New Roman"/>
          <w:noProof/>
          <w:szCs w:val="24"/>
        </w:rPr>
        <w:t xml:space="preserve">Cell Shape Dynamics during the Staphylococcal Cell Cycle. </w:t>
      </w:r>
      <w:r w:rsidRPr="00560376">
        <w:rPr>
          <w:rFonts w:ascii="Calibri" w:hAnsi="Calibri" w:cs="Times New Roman"/>
          <w:i/>
          <w:iCs/>
          <w:noProof/>
          <w:szCs w:val="24"/>
        </w:rPr>
        <w:t>Nat. Commun.</w:t>
      </w:r>
      <w:r w:rsidRPr="00560376">
        <w:rPr>
          <w:rFonts w:ascii="Calibri" w:hAnsi="Calibri" w:cs="Times New Roman"/>
          <w:noProof/>
          <w:szCs w:val="24"/>
        </w:rPr>
        <w:t xml:space="preserve"> </w:t>
      </w:r>
      <w:r w:rsidRPr="00560376">
        <w:rPr>
          <w:rFonts w:ascii="Calibri" w:hAnsi="Calibri" w:cs="Times New Roman"/>
          <w:b/>
          <w:bCs/>
          <w:noProof/>
          <w:szCs w:val="24"/>
        </w:rPr>
        <w:t>2015</w:t>
      </w:r>
      <w:r w:rsidRPr="00560376">
        <w:rPr>
          <w:rFonts w:ascii="Calibri" w:hAnsi="Calibri" w:cs="Times New Roman"/>
          <w:noProof/>
          <w:szCs w:val="24"/>
        </w:rPr>
        <w:t xml:space="preserve">, </w:t>
      </w:r>
      <w:r w:rsidRPr="00560376">
        <w:rPr>
          <w:rFonts w:ascii="Calibri" w:hAnsi="Calibri" w:cs="Times New Roman"/>
          <w:i/>
          <w:iCs/>
          <w:noProof/>
          <w:szCs w:val="24"/>
        </w:rPr>
        <w:t>6</w:t>
      </w:r>
      <w:r w:rsidRPr="00560376">
        <w:rPr>
          <w:rFonts w:ascii="Calibri" w:hAnsi="Calibri" w:cs="Times New Roman"/>
          <w:noProof/>
          <w:szCs w:val="24"/>
        </w:rPr>
        <w:t>, 1–12.</w:t>
      </w:r>
    </w:p>
    <w:p w14:paraId="4645C4AA"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(33) </w:t>
      </w:r>
      <w:r w:rsidRPr="00560376">
        <w:rPr>
          <w:rFonts w:ascii="Calibri" w:hAnsi="Calibri" w:cs="Times New Roman"/>
          <w:noProof/>
          <w:szCs w:val="24"/>
        </w:rPr>
        <w:tab/>
        <w:t xml:space="preserve">Fu, G.; Huang, T.; Buss, J.; Coltharp, C.; Hensel, Z.; Xiao, J. In Vivo Structure of the E. Coli FtsZ-Ring Revealed by Photoactivated Localization Microscopy (PALM). </w:t>
      </w:r>
      <w:r w:rsidRPr="00560376">
        <w:rPr>
          <w:rFonts w:ascii="Calibri" w:hAnsi="Calibri" w:cs="Times New Roman"/>
          <w:i/>
          <w:iCs/>
          <w:noProof/>
          <w:szCs w:val="24"/>
        </w:rPr>
        <w:t>PLoS One</w:t>
      </w:r>
      <w:r w:rsidRPr="00560376">
        <w:rPr>
          <w:rFonts w:ascii="Calibri" w:hAnsi="Calibri" w:cs="Times New Roman"/>
          <w:noProof/>
          <w:szCs w:val="24"/>
        </w:rPr>
        <w:t xml:space="preserve"> </w:t>
      </w:r>
      <w:r w:rsidRPr="00560376">
        <w:rPr>
          <w:rFonts w:ascii="Calibri" w:hAnsi="Calibri" w:cs="Times New Roman"/>
          <w:b/>
          <w:bCs/>
          <w:noProof/>
          <w:szCs w:val="24"/>
        </w:rPr>
        <w:t>2010</w:t>
      </w:r>
      <w:r w:rsidRPr="00560376">
        <w:rPr>
          <w:rFonts w:ascii="Calibri" w:hAnsi="Calibri" w:cs="Times New Roman"/>
          <w:noProof/>
          <w:szCs w:val="24"/>
        </w:rPr>
        <w:t xml:space="preserve">, </w:t>
      </w:r>
      <w:r w:rsidRPr="00560376">
        <w:rPr>
          <w:rFonts w:ascii="Calibri" w:hAnsi="Calibri" w:cs="Times New Roman"/>
          <w:i/>
          <w:iCs/>
          <w:noProof/>
          <w:szCs w:val="24"/>
        </w:rPr>
        <w:t>5</w:t>
      </w:r>
      <w:r w:rsidRPr="00560376">
        <w:rPr>
          <w:rFonts w:ascii="Calibri" w:hAnsi="Calibri" w:cs="Times New Roman"/>
          <w:noProof/>
          <w:szCs w:val="24"/>
        </w:rPr>
        <w:t xml:space="preserve"> (9), e12682.</w:t>
      </w:r>
    </w:p>
    <w:p w14:paraId="7D968CC3"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(34) </w:t>
      </w:r>
      <w:r w:rsidRPr="00560376">
        <w:rPr>
          <w:rFonts w:ascii="Calibri" w:hAnsi="Calibri" w:cs="Times New Roman"/>
          <w:noProof/>
          <w:szCs w:val="24"/>
        </w:rPr>
        <w:tab/>
        <w:t xml:space="preserve">Liechti, G. W.; Kuru, E.; Hall, E.; Kalinda,  a; Brun, Y. V; Van Nieuwenhze, M. S.; Maurelli,  a T. A New Metabolic Cell-Wall Labelling Method Reveals Peptidoglycan in Chlamydia Trachomatis. </w:t>
      </w:r>
      <w:r w:rsidRPr="00560376">
        <w:rPr>
          <w:rFonts w:ascii="Calibri" w:hAnsi="Calibri" w:cs="Times New Roman"/>
          <w:i/>
          <w:iCs/>
          <w:noProof/>
          <w:szCs w:val="24"/>
        </w:rPr>
        <w:t>Nature</w:t>
      </w:r>
      <w:r w:rsidRPr="00560376">
        <w:rPr>
          <w:rFonts w:ascii="Calibri" w:hAnsi="Calibri" w:cs="Times New Roman"/>
          <w:noProof/>
          <w:szCs w:val="24"/>
        </w:rPr>
        <w:t xml:space="preserve"> </w:t>
      </w:r>
      <w:r w:rsidRPr="00560376">
        <w:rPr>
          <w:rFonts w:ascii="Calibri" w:hAnsi="Calibri" w:cs="Times New Roman"/>
          <w:b/>
          <w:bCs/>
          <w:noProof/>
          <w:szCs w:val="24"/>
        </w:rPr>
        <w:t>2014</w:t>
      </w:r>
      <w:r w:rsidRPr="00560376">
        <w:rPr>
          <w:rFonts w:ascii="Calibri" w:hAnsi="Calibri" w:cs="Times New Roman"/>
          <w:noProof/>
          <w:szCs w:val="24"/>
        </w:rPr>
        <w:t xml:space="preserve">, </w:t>
      </w:r>
      <w:r w:rsidRPr="00560376">
        <w:rPr>
          <w:rFonts w:ascii="Calibri" w:hAnsi="Calibri" w:cs="Times New Roman"/>
          <w:i/>
          <w:iCs/>
          <w:noProof/>
          <w:szCs w:val="24"/>
        </w:rPr>
        <w:t>506</w:t>
      </w:r>
      <w:r w:rsidRPr="00560376">
        <w:rPr>
          <w:rFonts w:ascii="Calibri" w:hAnsi="Calibri" w:cs="Times New Roman"/>
          <w:noProof/>
          <w:szCs w:val="24"/>
        </w:rPr>
        <w:t xml:space="preserve"> (7489), 507–510.</w:t>
      </w:r>
    </w:p>
    <w:p w14:paraId="13A32155"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(35) </w:t>
      </w:r>
      <w:r w:rsidRPr="00560376">
        <w:rPr>
          <w:rFonts w:ascii="Calibri" w:hAnsi="Calibri" w:cs="Times New Roman"/>
          <w:noProof/>
          <w:szCs w:val="24"/>
        </w:rPr>
        <w:tab/>
        <w:t xml:space="preserve">Huang, B.; Babcock, H.; Zhuang, X. Breaking the Diffraction Barrier: Super-Resolution Imaging of Cells. </w:t>
      </w:r>
      <w:r w:rsidRPr="00560376">
        <w:rPr>
          <w:rFonts w:ascii="Calibri" w:hAnsi="Calibri" w:cs="Times New Roman"/>
          <w:i/>
          <w:iCs/>
          <w:noProof/>
          <w:szCs w:val="24"/>
        </w:rPr>
        <w:t>Cell</w:t>
      </w:r>
      <w:r w:rsidRPr="00560376">
        <w:rPr>
          <w:rFonts w:ascii="Calibri" w:hAnsi="Calibri" w:cs="Times New Roman"/>
          <w:noProof/>
          <w:szCs w:val="24"/>
        </w:rPr>
        <w:t xml:space="preserve"> </w:t>
      </w:r>
      <w:r w:rsidRPr="00560376">
        <w:rPr>
          <w:rFonts w:ascii="Calibri" w:hAnsi="Calibri" w:cs="Times New Roman"/>
          <w:b/>
          <w:bCs/>
          <w:noProof/>
          <w:szCs w:val="24"/>
        </w:rPr>
        <w:t>2010</w:t>
      </w:r>
      <w:r w:rsidRPr="00560376">
        <w:rPr>
          <w:rFonts w:ascii="Calibri" w:hAnsi="Calibri" w:cs="Times New Roman"/>
          <w:noProof/>
          <w:szCs w:val="24"/>
        </w:rPr>
        <w:t xml:space="preserve">, </w:t>
      </w:r>
      <w:r w:rsidRPr="00560376">
        <w:rPr>
          <w:rFonts w:ascii="Calibri" w:hAnsi="Calibri" w:cs="Times New Roman"/>
          <w:i/>
          <w:iCs/>
          <w:noProof/>
          <w:szCs w:val="24"/>
        </w:rPr>
        <w:t>143</w:t>
      </w:r>
      <w:r w:rsidRPr="00560376">
        <w:rPr>
          <w:rFonts w:ascii="Calibri" w:hAnsi="Calibri" w:cs="Times New Roman"/>
          <w:noProof/>
          <w:szCs w:val="24"/>
        </w:rPr>
        <w:t xml:space="preserve"> (7), 1047–1058.</w:t>
      </w:r>
    </w:p>
    <w:p w14:paraId="74428388"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(36) </w:t>
      </w:r>
      <w:r w:rsidRPr="00560376">
        <w:rPr>
          <w:rFonts w:ascii="Calibri" w:hAnsi="Calibri" w:cs="Times New Roman"/>
          <w:noProof/>
          <w:szCs w:val="24"/>
        </w:rPr>
        <w:tab/>
        <w:t xml:space="preserve">Zhou, X.; Halladin, D. K.; Rojas, E. R.; Koslover, E. F.; Lee, T. K.; Huang, K. C.; Theriot, J. A. Mechanical Crack Propagation Drives Millisecond Daughter Cell Separation in </w:t>
      </w:r>
      <w:r w:rsidRPr="00560376">
        <w:rPr>
          <w:rFonts w:ascii="Calibri" w:hAnsi="Calibri" w:cs="Times New Roman"/>
          <w:i/>
          <w:iCs/>
          <w:noProof/>
          <w:szCs w:val="24"/>
        </w:rPr>
        <w:t>Staphylococcus Aureus</w:t>
      </w:r>
      <w:r w:rsidRPr="00560376">
        <w:rPr>
          <w:rFonts w:ascii="Calibri" w:hAnsi="Calibri" w:cs="Times New Roman"/>
          <w:noProof/>
          <w:szCs w:val="24"/>
        </w:rPr>
        <w:t xml:space="preserve">. </w:t>
      </w:r>
      <w:r w:rsidRPr="00560376">
        <w:rPr>
          <w:rFonts w:ascii="Calibri" w:hAnsi="Calibri" w:cs="Times New Roman"/>
          <w:i/>
          <w:iCs/>
          <w:noProof/>
          <w:szCs w:val="24"/>
        </w:rPr>
        <w:t>Science (80-. ).</w:t>
      </w:r>
      <w:r w:rsidRPr="00560376">
        <w:rPr>
          <w:rFonts w:ascii="Calibri" w:hAnsi="Calibri" w:cs="Times New Roman"/>
          <w:noProof/>
          <w:szCs w:val="24"/>
        </w:rPr>
        <w:t xml:space="preserve"> </w:t>
      </w:r>
      <w:r w:rsidRPr="00560376">
        <w:rPr>
          <w:rFonts w:ascii="Calibri" w:hAnsi="Calibri" w:cs="Times New Roman"/>
          <w:b/>
          <w:bCs/>
          <w:noProof/>
          <w:szCs w:val="24"/>
        </w:rPr>
        <w:t>2015</w:t>
      </w:r>
      <w:r w:rsidRPr="00560376">
        <w:rPr>
          <w:rFonts w:ascii="Calibri" w:hAnsi="Calibri" w:cs="Times New Roman"/>
          <w:noProof/>
          <w:szCs w:val="24"/>
        </w:rPr>
        <w:t xml:space="preserve">, </w:t>
      </w:r>
      <w:r w:rsidRPr="00560376">
        <w:rPr>
          <w:rFonts w:ascii="Calibri" w:hAnsi="Calibri" w:cs="Times New Roman"/>
          <w:i/>
          <w:iCs/>
          <w:noProof/>
          <w:szCs w:val="24"/>
        </w:rPr>
        <w:t>348</w:t>
      </w:r>
      <w:r w:rsidRPr="00560376">
        <w:rPr>
          <w:rFonts w:ascii="Calibri" w:hAnsi="Calibri" w:cs="Times New Roman"/>
          <w:noProof/>
          <w:szCs w:val="24"/>
        </w:rPr>
        <w:t xml:space="preserve"> (6234), 574–578.</w:t>
      </w:r>
    </w:p>
    <w:p w14:paraId="36BCE773"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(37) </w:t>
      </w:r>
      <w:r w:rsidRPr="00560376">
        <w:rPr>
          <w:rFonts w:ascii="Calibri" w:hAnsi="Calibri" w:cs="Times New Roman"/>
          <w:noProof/>
          <w:szCs w:val="24"/>
        </w:rPr>
        <w:tab/>
        <w:t xml:space="preserve">Touhami, A.; Jericho, M.; Beveridge, T. Atomic Force Microscopy of Cell Growth and Division in Staphylococcus Aureus. </w:t>
      </w:r>
      <w:r w:rsidRPr="00560376">
        <w:rPr>
          <w:rFonts w:ascii="Calibri" w:hAnsi="Calibri" w:cs="Times New Roman"/>
          <w:i/>
          <w:iCs/>
          <w:noProof/>
          <w:szCs w:val="24"/>
        </w:rPr>
        <w:t>J. Bacteriol.</w:t>
      </w:r>
      <w:r w:rsidRPr="00560376">
        <w:rPr>
          <w:rFonts w:ascii="Calibri" w:hAnsi="Calibri" w:cs="Times New Roman"/>
          <w:noProof/>
          <w:szCs w:val="24"/>
        </w:rPr>
        <w:t xml:space="preserve"> </w:t>
      </w:r>
      <w:r w:rsidRPr="00560376">
        <w:rPr>
          <w:rFonts w:ascii="Calibri" w:hAnsi="Calibri" w:cs="Times New Roman"/>
          <w:b/>
          <w:bCs/>
          <w:noProof/>
          <w:szCs w:val="24"/>
        </w:rPr>
        <w:t>2004</w:t>
      </w:r>
      <w:r w:rsidRPr="00560376">
        <w:rPr>
          <w:rFonts w:ascii="Calibri" w:hAnsi="Calibri" w:cs="Times New Roman"/>
          <w:noProof/>
          <w:szCs w:val="24"/>
        </w:rPr>
        <w:t xml:space="preserve">, </w:t>
      </w:r>
      <w:r w:rsidRPr="00560376">
        <w:rPr>
          <w:rFonts w:ascii="Calibri" w:hAnsi="Calibri" w:cs="Times New Roman"/>
          <w:i/>
          <w:iCs/>
          <w:noProof/>
          <w:szCs w:val="24"/>
        </w:rPr>
        <w:t>186</w:t>
      </w:r>
      <w:r w:rsidRPr="00560376">
        <w:rPr>
          <w:rFonts w:ascii="Calibri" w:hAnsi="Calibri" w:cs="Times New Roman"/>
          <w:noProof/>
          <w:szCs w:val="24"/>
        </w:rPr>
        <w:t xml:space="preserve"> (11).</w:t>
      </w:r>
    </w:p>
    <w:p w14:paraId="080807F7"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(38) </w:t>
      </w:r>
      <w:r w:rsidRPr="00560376">
        <w:rPr>
          <w:rFonts w:ascii="Calibri" w:hAnsi="Calibri" w:cs="Times New Roman"/>
          <w:noProof/>
          <w:szCs w:val="24"/>
        </w:rPr>
        <w:tab/>
        <w:t xml:space="preserve">Pires, M. M.; Leighton, T. J.; Wheeler, K. E.; Hill, H. D.; Malkin, A. J. In Vitro High-Resolution Structural Dynamics of Single Germinating Bacterial Spores. </w:t>
      </w:r>
      <w:r w:rsidRPr="00560376">
        <w:rPr>
          <w:rFonts w:ascii="Calibri" w:hAnsi="Calibri" w:cs="Times New Roman"/>
          <w:i/>
          <w:iCs/>
          <w:noProof/>
          <w:szCs w:val="24"/>
        </w:rPr>
        <w:t>Proc. Natl. Acad. Sci. U. S. A.</w:t>
      </w:r>
      <w:r w:rsidRPr="00560376">
        <w:rPr>
          <w:rFonts w:ascii="Calibri" w:hAnsi="Calibri" w:cs="Times New Roman"/>
          <w:noProof/>
          <w:szCs w:val="24"/>
        </w:rPr>
        <w:t xml:space="preserve"> </w:t>
      </w:r>
      <w:r w:rsidRPr="00560376">
        <w:rPr>
          <w:rFonts w:ascii="Calibri" w:hAnsi="Calibri" w:cs="Times New Roman"/>
          <w:b/>
          <w:bCs/>
          <w:noProof/>
          <w:szCs w:val="24"/>
        </w:rPr>
        <w:t>2007</w:t>
      </w:r>
      <w:r w:rsidRPr="00560376">
        <w:rPr>
          <w:rFonts w:ascii="Calibri" w:hAnsi="Calibri" w:cs="Times New Roman"/>
          <w:noProof/>
          <w:szCs w:val="24"/>
        </w:rPr>
        <w:t xml:space="preserve">, </w:t>
      </w:r>
      <w:r w:rsidRPr="00560376">
        <w:rPr>
          <w:rFonts w:ascii="Calibri" w:hAnsi="Calibri" w:cs="Times New Roman"/>
          <w:i/>
          <w:iCs/>
          <w:noProof/>
          <w:szCs w:val="24"/>
        </w:rPr>
        <w:t>104</w:t>
      </w:r>
      <w:r w:rsidRPr="00560376">
        <w:rPr>
          <w:rFonts w:ascii="Calibri" w:hAnsi="Calibri" w:cs="Times New Roman"/>
          <w:noProof/>
          <w:szCs w:val="24"/>
        </w:rPr>
        <w:t xml:space="preserve"> (23), 9644–9649.</w:t>
      </w:r>
    </w:p>
    <w:p w14:paraId="37263266"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(39) </w:t>
      </w:r>
      <w:r w:rsidRPr="00560376">
        <w:rPr>
          <w:rFonts w:ascii="Calibri" w:hAnsi="Calibri" w:cs="Times New Roman"/>
          <w:noProof/>
          <w:szCs w:val="24"/>
        </w:rPr>
        <w:tab/>
        <w:t xml:space="preserve">Andre, G.; Kulakauskas, S.; Chapot-Chartier, M.-P.; Navet, B.; Deghorain, M.; Bernard, E.; Hols, P.; Dufrêne, Y. F. Imaging the Nanoscale Organization of Peptidoglycan in Living Lactococcus Lactis Cells. </w:t>
      </w:r>
      <w:r w:rsidRPr="00560376">
        <w:rPr>
          <w:rFonts w:ascii="Calibri" w:hAnsi="Calibri" w:cs="Times New Roman"/>
          <w:i/>
          <w:iCs/>
          <w:noProof/>
          <w:szCs w:val="24"/>
        </w:rPr>
        <w:t>Nat. Commun.</w:t>
      </w:r>
      <w:r w:rsidRPr="00560376">
        <w:rPr>
          <w:rFonts w:ascii="Calibri" w:hAnsi="Calibri" w:cs="Times New Roman"/>
          <w:noProof/>
          <w:szCs w:val="24"/>
        </w:rPr>
        <w:t xml:space="preserve"> </w:t>
      </w:r>
      <w:r w:rsidRPr="00560376">
        <w:rPr>
          <w:rFonts w:ascii="Calibri" w:hAnsi="Calibri" w:cs="Times New Roman"/>
          <w:b/>
          <w:bCs/>
          <w:noProof/>
          <w:szCs w:val="24"/>
        </w:rPr>
        <w:t>2010</w:t>
      </w:r>
      <w:r w:rsidRPr="00560376">
        <w:rPr>
          <w:rFonts w:ascii="Calibri" w:hAnsi="Calibri" w:cs="Times New Roman"/>
          <w:noProof/>
          <w:szCs w:val="24"/>
        </w:rPr>
        <w:t xml:space="preserve">, </w:t>
      </w:r>
      <w:r w:rsidRPr="00560376">
        <w:rPr>
          <w:rFonts w:ascii="Calibri" w:hAnsi="Calibri" w:cs="Times New Roman"/>
          <w:i/>
          <w:iCs/>
          <w:noProof/>
          <w:szCs w:val="24"/>
        </w:rPr>
        <w:t>1</w:t>
      </w:r>
      <w:r w:rsidRPr="00560376">
        <w:rPr>
          <w:rFonts w:ascii="Calibri" w:hAnsi="Calibri" w:cs="Times New Roman"/>
          <w:noProof/>
          <w:szCs w:val="24"/>
        </w:rPr>
        <w:t xml:space="preserve"> (May), 27.</w:t>
      </w:r>
    </w:p>
    <w:p w14:paraId="4F683836"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(40) </w:t>
      </w:r>
      <w:r w:rsidRPr="00560376">
        <w:rPr>
          <w:rFonts w:ascii="Calibri" w:hAnsi="Calibri" w:cs="Times New Roman"/>
          <w:noProof/>
          <w:szCs w:val="24"/>
        </w:rPr>
        <w:tab/>
        <w:t xml:space="preserve">Turner, R. D.; Hurd, A. F.; Cadby, A.; Hobbs, J. K.; Foster, S. J. Cell Wall Elongation Mode in Gram-Negative Bacteria Is Determined by Peptidoglycan Architecture. </w:t>
      </w:r>
      <w:r w:rsidRPr="00560376">
        <w:rPr>
          <w:rFonts w:ascii="Calibri" w:hAnsi="Calibri" w:cs="Times New Roman"/>
          <w:i/>
          <w:iCs/>
          <w:noProof/>
          <w:szCs w:val="24"/>
        </w:rPr>
        <w:lastRenderedPageBreak/>
        <w:t>Nat. Commun.</w:t>
      </w:r>
      <w:r w:rsidRPr="00560376">
        <w:rPr>
          <w:rFonts w:ascii="Calibri" w:hAnsi="Calibri" w:cs="Times New Roman"/>
          <w:noProof/>
          <w:szCs w:val="24"/>
        </w:rPr>
        <w:t xml:space="preserve"> </w:t>
      </w:r>
      <w:r w:rsidRPr="00560376">
        <w:rPr>
          <w:rFonts w:ascii="Calibri" w:hAnsi="Calibri" w:cs="Times New Roman"/>
          <w:b/>
          <w:bCs/>
          <w:noProof/>
          <w:szCs w:val="24"/>
        </w:rPr>
        <w:t>2013</w:t>
      </w:r>
      <w:r w:rsidRPr="00560376">
        <w:rPr>
          <w:rFonts w:ascii="Calibri" w:hAnsi="Calibri" w:cs="Times New Roman"/>
          <w:noProof/>
          <w:szCs w:val="24"/>
        </w:rPr>
        <w:t xml:space="preserve">, </w:t>
      </w:r>
      <w:r w:rsidRPr="00560376">
        <w:rPr>
          <w:rFonts w:ascii="Calibri" w:hAnsi="Calibri" w:cs="Times New Roman"/>
          <w:i/>
          <w:iCs/>
          <w:noProof/>
          <w:szCs w:val="24"/>
        </w:rPr>
        <w:t>4</w:t>
      </w:r>
      <w:r w:rsidRPr="00560376">
        <w:rPr>
          <w:rFonts w:ascii="Calibri" w:hAnsi="Calibri" w:cs="Times New Roman"/>
          <w:noProof/>
          <w:szCs w:val="24"/>
        </w:rPr>
        <w:t>, 1496.</w:t>
      </w:r>
    </w:p>
    <w:p w14:paraId="6C41628E"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(41) </w:t>
      </w:r>
      <w:r w:rsidRPr="00560376">
        <w:rPr>
          <w:rFonts w:ascii="Calibri" w:hAnsi="Calibri" w:cs="Times New Roman"/>
          <w:noProof/>
          <w:szCs w:val="24"/>
        </w:rPr>
        <w:tab/>
        <w:t xml:space="preserve">Turner, R. D.; Ratcliffe, E. C.; Wheeler, R.; Golestanian, R.; Hobbs, J. K.; Foster, S. J. Peptidoglycan Architecture Can Specify Division Planes in Staphylococcus Aureus. </w:t>
      </w:r>
      <w:r w:rsidRPr="00560376">
        <w:rPr>
          <w:rFonts w:ascii="Calibri" w:hAnsi="Calibri" w:cs="Times New Roman"/>
          <w:i/>
          <w:iCs/>
          <w:noProof/>
          <w:szCs w:val="24"/>
        </w:rPr>
        <w:t>Nat. Commun.</w:t>
      </w:r>
      <w:r w:rsidRPr="00560376">
        <w:rPr>
          <w:rFonts w:ascii="Calibri" w:hAnsi="Calibri" w:cs="Times New Roman"/>
          <w:noProof/>
          <w:szCs w:val="24"/>
        </w:rPr>
        <w:t xml:space="preserve"> </w:t>
      </w:r>
      <w:r w:rsidRPr="00560376">
        <w:rPr>
          <w:rFonts w:ascii="Calibri" w:hAnsi="Calibri" w:cs="Times New Roman"/>
          <w:b/>
          <w:bCs/>
          <w:noProof/>
          <w:szCs w:val="24"/>
        </w:rPr>
        <w:t>2010</w:t>
      </w:r>
      <w:r w:rsidRPr="00560376">
        <w:rPr>
          <w:rFonts w:ascii="Calibri" w:hAnsi="Calibri" w:cs="Times New Roman"/>
          <w:noProof/>
          <w:szCs w:val="24"/>
        </w:rPr>
        <w:t xml:space="preserve">, </w:t>
      </w:r>
      <w:r w:rsidRPr="00560376">
        <w:rPr>
          <w:rFonts w:ascii="Calibri" w:hAnsi="Calibri" w:cs="Times New Roman"/>
          <w:i/>
          <w:iCs/>
          <w:noProof/>
          <w:szCs w:val="24"/>
        </w:rPr>
        <w:t>1</w:t>
      </w:r>
      <w:r w:rsidRPr="00560376">
        <w:rPr>
          <w:rFonts w:ascii="Calibri" w:hAnsi="Calibri" w:cs="Times New Roman"/>
          <w:noProof/>
          <w:szCs w:val="24"/>
        </w:rPr>
        <w:t xml:space="preserve"> (3), 26.</w:t>
      </w:r>
    </w:p>
    <w:p w14:paraId="236ED3DB"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(42) </w:t>
      </w:r>
      <w:r w:rsidRPr="00560376">
        <w:rPr>
          <w:rFonts w:ascii="Calibri" w:hAnsi="Calibri" w:cs="Times New Roman"/>
          <w:noProof/>
          <w:szCs w:val="24"/>
        </w:rPr>
        <w:tab/>
        <w:t xml:space="preserve">Wheeler, R.; Mesnage, S.; Boneca, I. G.; Hobbs, J. K.; Foster, S. J. Super-Resolution Microscopy Reveals Cell Wall Dynamics and Peptidoglycan Architecture in Ovococcal Bacteria. </w:t>
      </w:r>
      <w:r w:rsidRPr="00560376">
        <w:rPr>
          <w:rFonts w:ascii="Calibri" w:hAnsi="Calibri" w:cs="Times New Roman"/>
          <w:i/>
          <w:iCs/>
          <w:noProof/>
          <w:szCs w:val="24"/>
        </w:rPr>
        <w:t>Mol. Microbiol.</w:t>
      </w:r>
      <w:r w:rsidRPr="00560376">
        <w:rPr>
          <w:rFonts w:ascii="Calibri" w:hAnsi="Calibri" w:cs="Times New Roman"/>
          <w:noProof/>
          <w:szCs w:val="24"/>
        </w:rPr>
        <w:t xml:space="preserve"> </w:t>
      </w:r>
      <w:r w:rsidRPr="00560376">
        <w:rPr>
          <w:rFonts w:ascii="Calibri" w:hAnsi="Calibri" w:cs="Times New Roman"/>
          <w:b/>
          <w:bCs/>
          <w:noProof/>
          <w:szCs w:val="24"/>
        </w:rPr>
        <w:t>2011</w:t>
      </w:r>
      <w:r w:rsidRPr="00560376">
        <w:rPr>
          <w:rFonts w:ascii="Calibri" w:hAnsi="Calibri" w:cs="Times New Roman"/>
          <w:noProof/>
          <w:szCs w:val="24"/>
        </w:rPr>
        <w:t xml:space="preserve">, </w:t>
      </w:r>
      <w:r w:rsidRPr="00560376">
        <w:rPr>
          <w:rFonts w:ascii="Calibri" w:hAnsi="Calibri" w:cs="Times New Roman"/>
          <w:i/>
          <w:iCs/>
          <w:noProof/>
          <w:szCs w:val="24"/>
        </w:rPr>
        <w:t>82</w:t>
      </w:r>
      <w:r w:rsidRPr="00560376">
        <w:rPr>
          <w:rFonts w:ascii="Calibri" w:hAnsi="Calibri" w:cs="Times New Roman"/>
          <w:noProof/>
          <w:szCs w:val="24"/>
        </w:rPr>
        <w:t xml:space="preserve"> (5), 1096–1109.</w:t>
      </w:r>
    </w:p>
    <w:p w14:paraId="6DC22C2F"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(43) </w:t>
      </w:r>
      <w:r w:rsidRPr="00560376">
        <w:rPr>
          <w:rFonts w:ascii="Calibri" w:hAnsi="Calibri" w:cs="Times New Roman"/>
          <w:noProof/>
          <w:szCs w:val="24"/>
        </w:rPr>
        <w:tab/>
        <w:t xml:space="preserve">Li, Z.; Jensen, G. J. Electron Cryotomography: A New View into Microbial Ultrastructure. </w:t>
      </w:r>
      <w:r w:rsidRPr="00560376">
        <w:rPr>
          <w:rFonts w:ascii="Calibri" w:hAnsi="Calibri" w:cs="Times New Roman"/>
          <w:i/>
          <w:iCs/>
          <w:noProof/>
          <w:szCs w:val="24"/>
        </w:rPr>
        <w:t>Curr. Opin. Microbiol.</w:t>
      </w:r>
      <w:r w:rsidRPr="00560376">
        <w:rPr>
          <w:rFonts w:ascii="Calibri" w:hAnsi="Calibri" w:cs="Times New Roman"/>
          <w:noProof/>
          <w:szCs w:val="24"/>
        </w:rPr>
        <w:t xml:space="preserve"> </w:t>
      </w:r>
      <w:r w:rsidRPr="00560376">
        <w:rPr>
          <w:rFonts w:ascii="Calibri" w:hAnsi="Calibri" w:cs="Times New Roman"/>
          <w:b/>
          <w:bCs/>
          <w:noProof/>
          <w:szCs w:val="24"/>
        </w:rPr>
        <w:t>2009</w:t>
      </w:r>
      <w:r w:rsidRPr="00560376">
        <w:rPr>
          <w:rFonts w:ascii="Calibri" w:hAnsi="Calibri" w:cs="Times New Roman"/>
          <w:noProof/>
          <w:szCs w:val="24"/>
        </w:rPr>
        <w:t xml:space="preserve">, </w:t>
      </w:r>
      <w:r w:rsidRPr="00560376">
        <w:rPr>
          <w:rFonts w:ascii="Calibri" w:hAnsi="Calibri" w:cs="Times New Roman"/>
          <w:i/>
          <w:iCs/>
          <w:noProof/>
          <w:szCs w:val="24"/>
        </w:rPr>
        <w:t>12</w:t>
      </w:r>
      <w:r w:rsidRPr="00560376">
        <w:rPr>
          <w:rFonts w:ascii="Calibri" w:hAnsi="Calibri" w:cs="Times New Roman"/>
          <w:noProof/>
          <w:szCs w:val="24"/>
        </w:rPr>
        <w:t xml:space="preserve"> (3), 333–340.</w:t>
      </w:r>
    </w:p>
    <w:p w14:paraId="4D25E6AF"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(44) </w:t>
      </w:r>
      <w:r w:rsidRPr="00560376">
        <w:rPr>
          <w:rFonts w:ascii="Calibri" w:hAnsi="Calibri" w:cs="Times New Roman"/>
          <w:noProof/>
          <w:szCs w:val="24"/>
        </w:rPr>
        <w:tab/>
        <w:t xml:space="preserve">Dupres, V.; Alsteens, D.; Andre, G.; Dufrêne, Y. F. Microbial Nanoscopy: A Closer Look at Microbial Cell Surfaces. </w:t>
      </w:r>
      <w:r w:rsidRPr="00560376">
        <w:rPr>
          <w:rFonts w:ascii="Calibri" w:hAnsi="Calibri" w:cs="Times New Roman"/>
          <w:i/>
          <w:iCs/>
          <w:noProof/>
          <w:szCs w:val="24"/>
        </w:rPr>
        <w:t>Trends Microbiol.</w:t>
      </w:r>
      <w:r w:rsidRPr="00560376">
        <w:rPr>
          <w:rFonts w:ascii="Calibri" w:hAnsi="Calibri" w:cs="Times New Roman"/>
          <w:noProof/>
          <w:szCs w:val="24"/>
        </w:rPr>
        <w:t xml:space="preserve"> </w:t>
      </w:r>
      <w:r w:rsidRPr="00560376">
        <w:rPr>
          <w:rFonts w:ascii="Calibri" w:hAnsi="Calibri" w:cs="Times New Roman"/>
          <w:b/>
          <w:bCs/>
          <w:noProof/>
          <w:szCs w:val="24"/>
        </w:rPr>
        <w:t>2010</w:t>
      </w:r>
      <w:r w:rsidRPr="00560376">
        <w:rPr>
          <w:rFonts w:ascii="Calibri" w:hAnsi="Calibri" w:cs="Times New Roman"/>
          <w:noProof/>
          <w:szCs w:val="24"/>
        </w:rPr>
        <w:t xml:space="preserve">, </w:t>
      </w:r>
      <w:r w:rsidRPr="00560376">
        <w:rPr>
          <w:rFonts w:ascii="Calibri" w:hAnsi="Calibri" w:cs="Times New Roman"/>
          <w:i/>
          <w:iCs/>
          <w:noProof/>
          <w:szCs w:val="24"/>
        </w:rPr>
        <w:t>18</w:t>
      </w:r>
      <w:r w:rsidRPr="00560376">
        <w:rPr>
          <w:rFonts w:ascii="Calibri" w:hAnsi="Calibri" w:cs="Times New Roman"/>
          <w:noProof/>
          <w:szCs w:val="24"/>
        </w:rPr>
        <w:t xml:space="preserve"> (9), 397–405.</w:t>
      </w:r>
    </w:p>
    <w:p w14:paraId="420F98B9"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(45) </w:t>
      </w:r>
      <w:r w:rsidRPr="00560376">
        <w:rPr>
          <w:rFonts w:ascii="Calibri" w:hAnsi="Calibri" w:cs="Times New Roman"/>
          <w:noProof/>
          <w:szCs w:val="24"/>
        </w:rPr>
        <w:tab/>
        <w:t xml:space="preserve">Demchick, P.; Koch, A. L. The Permeability of the Wall Fabric of Escherichia Coli and Bacillus Subtilis . </w:t>
      </w:r>
      <w:r w:rsidRPr="00560376">
        <w:rPr>
          <w:rFonts w:ascii="Calibri" w:hAnsi="Calibri" w:cs="Times New Roman"/>
          <w:i/>
          <w:iCs/>
          <w:noProof/>
          <w:szCs w:val="24"/>
        </w:rPr>
        <w:t>J. Bacteriol.</w:t>
      </w:r>
      <w:r w:rsidRPr="00560376">
        <w:rPr>
          <w:rFonts w:ascii="Calibri" w:hAnsi="Calibri" w:cs="Times New Roman"/>
          <w:noProof/>
          <w:szCs w:val="24"/>
        </w:rPr>
        <w:t xml:space="preserve"> </w:t>
      </w:r>
      <w:r w:rsidRPr="00560376">
        <w:rPr>
          <w:rFonts w:ascii="Calibri" w:hAnsi="Calibri" w:cs="Times New Roman"/>
          <w:b/>
          <w:bCs/>
          <w:noProof/>
          <w:szCs w:val="24"/>
        </w:rPr>
        <w:t>1996</w:t>
      </w:r>
      <w:r w:rsidRPr="00560376">
        <w:rPr>
          <w:rFonts w:ascii="Calibri" w:hAnsi="Calibri" w:cs="Times New Roman"/>
          <w:noProof/>
          <w:szCs w:val="24"/>
        </w:rPr>
        <w:t xml:space="preserve">, </w:t>
      </w:r>
      <w:r w:rsidRPr="00560376">
        <w:rPr>
          <w:rFonts w:ascii="Calibri" w:hAnsi="Calibri" w:cs="Times New Roman"/>
          <w:i/>
          <w:iCs/>
          <w:noProof/>
          <w:szCs w:val="24"/>
        </w:rPr>
        <w:t>178</w:t>
      </w:r>
      <w:r w:rsidRPr="00560376">
        <w:rPr>
          <w:rFonts w:ascii="Calibri" w:hAnsi="Calibri" w:cs="Times New Roman"/>
          <w:noProof/>
          <w:szCs w:val="24"/>
        </w:rPr>
        <w:t xml:space="preserve"> (3).</w:t>
      </w:r>
    </w:p>
    <w:p w14:paraId="6B62C02E"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(46) </w:t>
      </w:r>
      <w:r w:rsidRPr="00560376">
        <w:rPr>
          <w:rFonts w:ascii="Calibri" w:hAnsi="Calibri" w:cs="Times New Roman"/>
          <w:noProof/>
          <w:szCs w:val="24"/>
        </w:rPr>
        <w:tab/>
        <w:t xml:space="preserve">Labischinski, H.; Barnickel, G.; Naumann, D.; Keller, P. Conformational and Topological Aspects of the Three-Dimensional Architecture of Bacterial Peptidoglycan. </w:t>
      </w:r>
      <w:r w:rsidRPr="00560376">
        <w:rPr>
          <w:rFonts w:ascii="Calibri" w:hAnsi="Calibri" w:cs="Times New Roman"/>
          <w:i/>
          <w:iCs/>
          <w:noProof/>
          <w:szCs w:val="24"/>
        </w:rPr>
        <w:t>Ann. l’Institut Pasteur / Microbiol.</w:t>
      </w:r>
      <w:r w:rsidRPr="00560376">
        <w:rPr>
          <w:rFonts w:ascii="Calibri" w:hAnsi="Calibri" w:cs="Times New Roman"/>
          <w:noProof/>
          <w:szCs w:val="24"/>
        </w:rPr>
        <w:t xml:space="preserve"> </w:t>
      </w:r>
      <w:r w:rsidRPr="00560376">
        <w:rPr>
          <w:rFonts w:ascii="Calibri" w:hAnsi="Calibri" w:cs="Times New Roman"/>
          <w:b/>
          <w:bCs/>
          <w:noProof/>
          <w:szCs w:val="24"/>
        </w:rPr>
        <w:t>1985</w:t>
      </w:r>
      <w:r w:rsidRPr="00560376">
        <w:rPr>
          <w:rFonts w:ascii="Calibri" w:hAnsi="Calibri" w:cs="Times New Roman"/>
          <w:noProof/>
          <w:szCs w:val="24"/>
        </w:rPr>
        <w:t xml:space="preserve">, </w:t>
      </w:r>
      <w:r w:rsidRPr="00560376">
        <w:rPr>
          <w:rFonts w:ascii="Calibri" w:hAnsi="Calibri" w:cs="Times New Roman"/>
          <w:i/>
          <w:iCs/>
          <w:noProof/>
          <w:szCs w:val="24"/>
        </w:rPr>
        <w:t>136</w:t>
      </w:r>
      <w:r w:rsidRPr="00560376">
        <w:rPr>
          <w:rFonts w:ascii="Calibri" w:hAnsi="Calibri" w:cs="Times New Roman"/>
          <w:noProof/>
          <w:szCs w:val="24"/>
        </w:rPr>
        <w:t xml:space="preserve"> (1, Supplement A), 45–50.</w:t>
      </w:r>
    </w:p>
    <w:p w14:paraId="46738FC9"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(47) </w:t>
      </w:r>
      <w:r w:rsidRPr="00560376">
        <w:rPr>
          <w:rFonts w:ascii="Calibri" w:hAnsi="Calibri" w:cs="Times New Roman"/>
          <w:noProof/>
          <w:szCs w:val="24"/>
        </w:rPr>
        <w:tab/>
        <w:t xml:space="preserve">Höltje, J.-V. Growth of the Stress-Bearing and Shape-Maintaining  Murein Sacculus of Escherichia Coli . </w:t>
      </w:r>
      <w:r w:rsidRPr="00560376">
        <w:rPr>
          <w:rFonts w:ascii="Calibri" w:hAnsi="Calibri" w:cs="Times New Roman"/>
          <w:i/>
          <w:iCs/>
          <w:noProof/>
          <w:szCs w:val="24"/>
        </w:rPr>
        <w:t xml:space="preserve">Microbiol. Mol. Biol. Rev. </w:t>
      </w:r>
      <w:r w:rsidRPr="00560376">
        <w:rPr>
          <w:rFonts w:ascii="Calibri" w:hAnsi="Calibri" w:cs="Times New Roman"/>
          <w:noProof/>
          <w:szCs w:val="24"/>
        </w:rPr>
        <w:t xml:space="preserve"> </w:t>
      </w:r>
      <w:r w:rsidRPr="00560376">
        <w:rPr>
          <w:rFonts w:ascii="Calibri" w:hAnsi="Calibri" w:cs="Times New Roman"/>
          <w:b/>
          <w:bCs/>
          <w:noProof/>
          <w:szCs w:val="24"/>
        </w:rPr>
        <w:t>1998</w:t>
      </w:r>
      <w:r w:rsidRPr="00560376">
        <w:rPr>
          <w:rFonts w:ascii="Calibri" w:hAnsi="Calibri" w:cs="Times New Roman"/>
          <w:noProof/>
          <w:szCs w:val="24"/>
        </w:rPr>
        <w:t xml:space="preserve">, </w:t>
      </w:r>
      <w:r w:rsidRPr="00560376">
        <w:rPr>
          <w:rFonts w:ascii="Calibri" w:hAnsi="Calibri" w:cs="Times New Roman"/>
          <w:i/>
          <w:iCs/>
          <w:noProof/>
          <w:szCs w:val="24"/>
        </w:rPr>
        <w:t>62</w:t>
      </w:r>
      <w:r w:rsidRPr="00560376">
        <w:rPr>
          <w:rFonts w:ascii="Calibri" w:hAnsi="Calibri" w:cs="Times New Roman"/>
          <w:noProof/>
          <w:szCs w:val="24"/>
        </w:rPr>
        <w:t xml:space="preserve"> (1), 181–203.</w:t>
      </w:r>
    </w:p>
    <w:p w14:paraId="5A5FDB39"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(48) </w:t>
      </w:r>
      <w:r w:rsidRPr="00560376">
        <w:rPr>
          <w:rFonts w:ascii="Calibri" w:hAnsi="Calibri" w:cs="Times New Roman"/>
          <w:noProof/>
          <w:szCs w:val="24"/>
        </w:rPr>
        <w:tab/>
        <w:t xml:space="preserve">Dmitriev, B. A.; Toukach, F.; Ehlers, S. Towards a Comprehensive View of the Bacterial Cell Wall. </w:t>
      </w:r>
      <w:r w:rsidRPr="00560376">
        <w:rPr>
          <w:rFonts w:ascii="Calibri" w:hAnsi="Calibri" w:cs="Times New Roman"/>
          <w:i/>
          <w:iCs/>
          <w:noProof/>
          <w:szCs w:val="24"/>
        </w:rPr>
        <w:t>Trends Microbiol.</w:t>
      </w:r>
      <w:r w:rsidRPr="00560376">
        <w:rPr>
          <w:rFonts w:ascii="Calibri" w:hAnsi="Calibri" w:cs="Times New Roman"/>
          <w:noProof/>
          <w:szCs w:val="24"/>
        </w:rPr>
        <w:t xml:space="preserve"> </w:t>
      </w:r>
      <w:r w:rsidRPr="00560376">
        <w:rPr>
          <w:rFonts w:ascii="Calibri" w:hAnsi="Calibri" w:cs="Times New Roman"/>
          <w:b/>
          <w:bCs/>
          <w:noProof/>
          <w:szCs w:val="24"/>
        </w:rPr>
        <w:t>2005</w:t>
      </w:r>
      <w:r w:rsidRPr="00560376">
        <w:rPr>
          <w:rFonts w:ascii="Calibri" w:hAnsi="Calibri" w:cs="Times New Roman"/>
          <w:noProof/>
          <w:szCs w:val="24"/>
        </w:rPr>
        <w:t xml:space="preserve">, </w:t>
      </w:r>
      <w:r w:rsidRPr="00560376">
        <w:rPr>
          <w:rFonts w:ascii="Calibri" w:hAnsi="Calibri" w:cs="Times New Roman"/>
          <w:i/>
          <w:iCs/>
          <w:noProof/>
          <w:szCs w:val="24"/>
        </w:rPr>
        <w:t>13</w:t>
      </w:r>
      <w:r w:rsidRPr="00560376">
        <w:rPr>
          <w:rFonts w:ascii="Calibri" w:hAnsi="Calibri" w:cs="Times New Roman"/>
          <w:noProof/>
          <w:szCs w:val="24"/>
        </w:rPr>
        <w:t xml:space="preserve"> (12), 569–574.</w:t>
      </w:r>
    </w:p>
    <w:p w14:paraId="2A6A054E"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(49) </w:t>
      </w:r>
      <w:r w:rsidRPr="00560376">
        <w:rPr>
          <w:rFonts w:ascii="Calibri" w:hAnsi="Calibri" w:cs="Times New Roman"/>
          <w:noProof/>
          <w:szCs w:val="24"/>
        </w:rPr>
        <w:tab/>
        <w:t xml:space="preserve">Dmitriev, B. A.; Toukach, F. V; Schaper, K.-J.; Holst, O.; Rietschel, E. T.; Ehlers, S. Tertiary Structure of Bacterial Murein: The Scaffold Model. </w:t>
      </w:r>
      <w:r w:rsidRPr="00560376">
        <w:rPr>
          <w:rFonts w:ascii="Calibri" w:hAnsi="Calibri" w:cs="Times New Roman"/>
          <w:i/>
          <w:iCs/>
          <w:noProof/>
          <w:szCs w:val="24"/>
        </w:rPr>
        <w:t xml:space="preserve">J. Bacteriol. </w:t>
      </w:r>
      <w:r w:rsidRPr="00560376">
        <w:rPr>
          <w:rFonts w:ascii="Calibri" w:hAnsi="Calibri" w:cs="Times New Roman"/>
          <w:noProof/>
          <w:szCs w:val="24"/>
        </w:rPr>
        <w:t xml:space="preserve"> </w:t>
      </w:r>
      <w:r w:rsidRPr="00560376">
        <w:rPr>
          <w:rFonts w:ascii="Calibri" w:hAnsi="Calibri" w:cs="Times New Roman"/>
          <w:b/>
          <w:bCs/>
          <w:noProof/>
          <w:szCs w:val="24"/>
        </w:rPr>
        <w:t>2003</w:t>
      </w:r>
      <w:r w:rsidRPr="00560376">
        <w:rPr>
          <w:rFonts w:ascii="Calibri" w:hAnsi="Calibri" w:cs="Times New Roman"/>
          <w:noProof/>
          <w:szCs w:val="24"/>
        </w:rPr>
        <w:t xml:space="preserve">, </w:t>
      </w:r>
      <w:r w:rsidRPr="00560376">
        <w:rPr>
          <w:rFonts w:ascii="Calibri" w:hAnsi="Calibri" w:cs="Times New Roman"/>
          <w:i/>
          <w:iCs/>
          <w:noProof/>
          <w:szCs w:val="24"/>
        </w:rPr>
        <w:t>185</w:t>
      </w:r>
      <w:r w:rsidRPr="00560376">
        <w:rPr>
          <w:rFonts w:ascii="Calibri" w:hAnsi="Calibri" w:cs="Times New Roman"/>
          <w:noProof/>
          <w:szCs w:val="24"/>
        </w:rPr>
        <w:t xml:space="preserve"> (11), 3458–3468.</w:t>
      </w:r>
    </w:p>
    <w:p w14:paraId="405A54E2"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(50) </w:t>
      </w:r>
      <w:r w:rsidRPr="00560376">
        <w:rPr>
          <w:rFonts w:ascii="Calibri" w:hAnsi="Calibri" w:cs="Times New Roman"/>
          <w:noProof/>
          <w:szCs w:val="24"/>
        </w:rPr>
        <w:tab/>
        <w:t xml:space="preserve">Dmitriev, B. A.; Toukach, F. V; Holst, O.; Rietschel, E. T.; Ehlers, S. Tertiary Structure of Staphylococcus Aureus Cell Wall Murein. </w:t>
      </w:r>
      <w:r w:rsidRPr="00560376">
        <w:rPr>
          <w:rFonts w:ascii="Calibri" w:hAnsi="Calibri" w:cs="Times New Roman"/>
          <w:i/>
          <w:iCs/>
          <w:noProof/>
          <w:szCs w:val="24"/>
        </w:rPr>
        <w:t xml:space="preserve">J. Bacteriol. </w:t>
      </w:r>
      <w:r w:rsidRPr="00560376">
        <w:rPr>
          <w:rFonts w:ascii="Calibri" w:hAnsi="Calibri" w:cs="Times New Roman"/>
          <w:noProof/>
          <w:szCs w:val="24"/>
        </w:rPr>
        <w:t xml:space="preserve"> </w:t>
      </w:r>
      <w:r w:rsidRPr="00560376">
        <w:rPr>
          <w:rFonts w:ascii="Calibri" w:hAnsi="Calibri" w:cs="Times New Roman"/>
          <w:b/>
          <w:bCs/>
          <w:noProof/>
          <w:szCs w:val="24"/>
        </w:rPr>
        <w:t>2004</w:t>
      </w:r>
      <w:r w:rsidRPr="00560376">
        <w:rPr>
          <w:rFonts w:ascii="Calibri" w:hAnsi="Calibri" w:cs="Times New Roman"/>
          <w:noProof/>
          <w:szCs w:val="24"/>
        </w:rPr>
        <w:t xml:space="preserve">, </w:t>
      </w:r>
      <w:r w:rsidRPr="00560376">
        <w:rPr>
          <w:rFonts w:ascii="Calibri" w:hAnsi="Calibri" w:cs="Times New Roman"/>
          <w:i/>
          <w:iCs/>
          <w:noProof/>
          <w:szCs w:val="24"/>
        </w:rPr>
        <w:t>186</w:t>
      </w:r>
      <w:r w:rsidRPr="00560376">
        <w:rPr>
          <w:rFonts w:ascii="Calibri" w:hAnsi="Calibri" w:cs="Times New Roman"/>
          <w:noProof/>
          <w:szCs w:val="24"/>
        </w:rPr>
        <w:t xml:space="preserve"> (21), 7141–7148.</w:t>
      </w:r>
    </w:p>
    <w:p w14:paraId="647729E2"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lastRenderedPageBreak/>
        <w:t xml:space="preserve">(51) </w:t>
      </w:r>
      <w:r w:rsidRPr="00560376">
        <w:rPr>
          <w:rFonts w:ascii="Calibri" w:hAnsi="Calibri" w:cs="Times New Roman"/>
          <w:noProof/>
          <w:szCs w:val="24"/>
        </w:rPr>
        <w:tab/>
        <w:t xml:space="preserve">Dmitriev, B. A.; Ehlers, S.; Rietschel, T. E. Layered Murein Revisited: A Fundamentally New Concept of Bacterial Cell Wall Structure, Biogenesis and Function. </w:t>
      </w:r>
      <w:r w:rsidRPr="00560376">
        <w:rPr>
          <w:rFonts w:ascii="Calibri" w:hAnsi="Calibri" w:cs="Times New Roman"/>
          <w:i/>
          <w:iCs/>
          <w:noProof/>
          <w:szCs w:val="24"/>
        </w:rPr>
        <w:t>Med. Microbiol. Immunol.</w:t>
      </w:r>
      <w:r w:rsidRPr="00560376">
        <w:rPr>
          <w:rFonts w:ascii="Calibri" w:hAnsi="Calibri" w:cs="Times New Roman"/>
          <w:noProof/>
          <w:szCs w:val="24"/>
        </w:rPr>
        <w:t xml:space="preserve"> </w:t>
      </w:r>
      <w:r w:rsidRPr="00560376">
        <w:rPr>
          <w:rFonts w:ascii="Calibri" w:hAnsi="Calibri" w:cs="Times New Roman"/>
          <w:b/>
          <w:bCs/>
          <w:noProof/>
          <w:szCs w:val="24"/>
        </w:rPr>
        <w:t>1999</w:t>
      </w:r>
      <w:r w:rsidRPr="00560376">
        <w:rPr>
          <w:rFonts w:ascii="Calibri" w:hAnsi="Calibri" w:cs="Times New Roman"/>
          <w:noProof/>
          <w:szCs w:val="24"/>
        </w:rPr>
        <w:t xml:space="preserve">, </w:t>
      </w:r>
      <w:r w:rsidRPr="00560376">
        <w:rPr>
          <w:rFonts w:ascii="Calibri" w:hAnsi="Calibri" w:cs="Times New Roman"/>
          <w:i/>
          <w:iCs/>
          <w:noProof/>
          <w:szCs w:val="24"/>
        </w:rPr>
        <w:t>187</w:t>
      </w:r>
      <w:r w:rsidRPr="00560376">
        <w:rPr>
          <w:rFonts w:ascii="Calibri" w:hAnsi="Calibri" w:cs="Times New Roman"/>
          <w:noProof/>
          <w:szCs w:val="24"/>
        </w:rPr>
        <w:t xml:space="preserve"> (3), 173–181.</w:t>
      </w:r>
    </w:p>
    <w:p w14:paraId="4A8E9D64"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(52) </w:t>
      </w:r>
      <w:r w:rsidRPr="00560376">
        <w:rPr>
          <w:rFonts w:ascii="Calibri" w:hAnsi="Calibri" w:cs="Times New Roman"/>
          <w:noProof/>
          <w:szCs w:val="24"/>
        </w:rPr>
        <w:tab/>
        <w:t xml:space="preserve">Vollmer, W.; Höltje, J. The Architecture of the Murein ( Peptidoglycan ) in Gram-Negative Bacteria : Vertical Scaffold or Horizontal Layer ( S ). </w:t>
      </w:r>
      <w:r w:rsidRPr="00560376">
        <w:rPr>
          <w:rFonts w:ascii="Calibri" w:hAnsi="Calibri" w:cs="Times New Roman"/>
          <w:i/>
          <w:iCs/>
          <w:noProof/>
          <w:szCs w:val="24"/>
        </w:rPr>
        <w:t>J. Bacteriol.</w:t>
      </w:r>
      <w:r w:rsidRPr="00560376">
        <w:rPr>
          <w:rFonts w:ascii="Calibri" w:hAnsi="Calibri" w:cs="Times New Roman"/>
          <w:noProof/>
          <w:szCs w:val="24"/>
        </w:rPr>
        <w:t xml:space="preserve"> </w:t>
      </w:r>
      <w:r w:rsidRPr="00560376">
        <w:rPr>
          <w:rFonts w:ascii="Calibri" w:hAnsi="Calibri" w:cs="Times New Roman"/>
          <w:b/>
          <w:bCs/>
          <w:noProof/>
          <w:szCs w:val="24"/>
        </w:rPr>
        <w:t>2004</w:t>
      </w:r>
      <w:r w:rsidRPr="00560376">
        <w:rPr>
          <w:rFonts w:ascii="Calibri" w:hAnsi="Calibri" w:cs="Times New Roman"/>
          <w:noProof/>
          <w:szCs w:val="24"/>
        </w:rPr>
        <w:t xml:space="preserve">, </w:t>
      </w:r>
      <w:r w:rsidRPr="00560376">
        <w:rPr>
          <w:rFonts w:ascii="Calibri" w:hAnsi="Calibri" w:cs="Times New Roman"/>
          <w:i/>
          <w:iCs/>
          <w:noProof/>
          <w:szCs w:val="24"/>
        </w:rPr>
        <w:t>186</w:t>
      </w:r>
      <w:r w:rsidRPr="00560376">
        <w:rPr>
          <w:rFonts w:ascii="Calibri" w:hAnsi="Calibri" w:cs="Times New Roman"/>
          <w:noProof/>
          <w:szCs w:val="24"/>
        </w:rPr>
        <w:t xml:space="preserve"> (18).</w:t>
      </w:r>
    </w:p>
    <w:p w14:paraId="5C38DA72"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(53) </w:t>
      </w:r>
      <w:r w:rsidRPr="00560376">
        <w:rPr>
          <w:rFonts w:ascii="Calibri" w:hAnsi="Calibri" w:cs="Times New Roman"/>
          <w:noProof/>
          <w:szCs w:val="24"/>
        </w:rPr>
        <w:tab/>
        <w:t xml:space="preserve">Gan, L.; Chen, S.; Jensen, G. J. Molecular Organization of Gram-Negative Peptidoglycan. </w:t>
      </w:r>
      <w:r w:rsidRPr="00560376">
        <w:rPr>
          <w:rFonts w:ascii="Calibri" w:hAnsi="Calibri" w:cs="Times New Roman"/>
          <w:i/>
          <w:iCs/>
          <w:noProof/>
          <w:szCs w:val="24"/>
        </w:rPr>
        <w:t>Proc. Natl. Acad. Sci. U. S. A.</w:t>
      </w:r>
      <w:r w:rsidRPr="00560376">
        <w:rPr>
          <w:rFonts w:ascii="Calibri" w:hAnsi="Calibri" w:cs="Times New Roman"/>
          <w:noProof/>
          <w:szCs w:val="24"/>
        </w:rPr>
        <w:t xml:space="preserve"> </w:t>
      </w:r>
      <w:r w:rsidRPr="00560376">
        <w:rPr>
          <w:rFonts w:ascii="Calibri" w:hAnsi="Calibri" w:cs="Times New Roman"/>
          <w:b/>
          <w:bCs/>
          <w:noProof/>
          <w:szCs w:val="24"/>
        </w:rPr>
        <w:t>2008</w:t>
      </w:r>
      <w:r w:rsidRPr="00560376">
        <w:rPr>
          <w:rFonts w:ascii="Calibri" w:hAnsi="Calibri" w:cs="Times New Roman"/>
          <w:noProof/>
          <w:szCs w:val="24"/>
        </w:rPr>
        <w:t xml:space="preserve">, </w:t>
      </w:r>
      <w:r w:rsidRPr="00560376">
        <w:rPr>
          <w:rFonts w:ascii="Calibri" w:hAnsi="Calibri" w:cs="Times New Roman"/>
          <w:i/>
          <w:iCs/>
          <w:noProof/>
          <w:szCs w:val="24"/>
        </w:rPr>
        <w:t>105</w:t>
      </w:r>
      <w:r w:rsidRPr="00560376">
        <w:rPr>
          <w:rFonts w:ascii="Calibri" w:hAnsi="Calibri" w:cs="Times New Roman"/>
          <w:noProof/>
          <w:szCs w:val="24"/>
        </w:rPr>
        <w:t xml:space="preserve"> (48), 18953–18957.</w:t>
      </w:r>
    </w:p>
    <w:p w14:paraId="0C212E72"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(54) </w:t>
      </w:r>
      <w:r w:rsidRPr="00560376">
        <w:rPr>
          <w:rFonts w:ascii="Calibri" w:hAnsi="Calibri" w:cs="Times New Roman"/>
          <w:noProof/>
          <w:szCs w:val="24"/>
        </w:rPr>
        <w:tab/>
        <w:t xml:space="preserve">Turner, R. D.; Vollmer, W.; Foster, S. J. Different Walls for Rods and Balls: The Diversity of Peptidoglycan. </w:t>
      </w:r>
      <w:r w:rsidRPr="00560376">
        <w:rPr>
          <w:rFonts w:ascii="Calibri" w:hAnsi="Calibri" w:cs="Times New Roman"/>
          <w:i/>
          <w:iCs/>
          <w:noProof/>
          <w:szCs w:val="24"/>
        </w:rPr>
        <w:t>Mol. Microbiol.</w:t>
      </w:r>
      <w:r w:rsidRPr="00560376">
        <w:rPr>
          <w:rFonts w:ascii="Calibri" w:hAnsi="Calibri" w:cs="Times New Roman"/>
          <w:noProof/>
          <w:szCs w:val="24"/>
        </w:rPr>
        <w:t xml:space="preserve"> </w:t>
      </w:r>
      <w:r w:rsidRPr="00560376">
        <w:rPr>
          <w:rFonts w:ascii="Calibri" w:hAnsi="Calibri" w:cs="Times New Roman"/>
          <w:b/>
          <w:bCs/>
          <w:noProof/>
          <w:szCs w:val="24"/>
        </w:rPr>
        <w:t>2014</w:t>
      </w:r>
      <w:r w:rsidRPr="00560376">
        <w:rPr>
          <w:rFonts w:ascii="Calibri" w:hAnsi="Calibri" w:cs="Times New Roman"/>
          <w:noProof/>
          <w:szCs w:val="24"/>
        </w:rPr>
        <w:t xml:space="preserve">, </w:t>
      </w:r>
      <w:r w:rsidRPr="00560376">
        <w:rPr>
          <w:rFonts w:ascii="Calibri" w:hAnsi="Calibri" w:cs="Times New Roman"/>
          <w:i/>
          <w:iCs/>
          <w:noProof/>
          <w:szCs w:val="24"/>
        </w:rPr>
        <w:t>91</w:t>
      </w:r>
      <w:r w:rsidRPr="00560376">
        <w:rPr>
          <w:rFonts w:ascii="Calibri" w:hAnsi="Calibri" w:cs="Times New Roman"/>
          <w:noProof/>
          <w:szCs w:val="24"/>
        </w:rPr>
        <w:t xml:space="preserve"> (5), 862–874.</w:t>
      </w:r>
    </w:p>
    <w:p w14:paraId="6FFF7585"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(55) </w:t>
      </w:r>
      <w:r w:rsidRPr="00560376">
        <w:rPr>
          <w:rFonts w:ascii="Calibri" w:hAnsi="Calibri" w:cs="Times New Roman"/>
          <w:noProof/>
          <w:szCs w:val="24"/>
        </w:rPr>
        <w:tab/>
        <w:t xml:space="preserve">Burge, R. E.; Fowler, A. G.; Reaveley, D. A. Structure of the Peptidoglycan of Bacterial Cell Walls. I. </w:t>
      </w:r>
      <w:r w:rsidRPr="00560376">
        <w:rPr>
          <w:rFonts w:ascii="Calibri" w:hAnsi="Calibri" w:cs="Times New Roman"/>
          <w:i/>
          <w:iCs/>
          <w:noProof/>
          <w:szCs w:val="24"/>
        </w:rPr>
        <w:t>J. Mol. Biol.</w:t>
      </w:r>
      <w:r w:rsidRPr="00560376">
        <w:rPr>
          <w:rFonts w:ascii="Calibri" w:hAnsi="Calibri" w:cs="Times New Roman"/>
          <w:noProof/>
          <w:szCs w:val="24"/>
        </w:rPr>
        <w:t xml:space="preserve"> </w:t>
      </w:r>
      <w:r w:rsidRPr="00560376">
        <w:rPr>
          <w:rFonts w:ascii="Calibri" w:hAnsi="Calibri" w:cs="Times New Roman"/>
          <w:b/>
          <w:bCs/>
          <w:noProof/>
          <w:szCs w:val="24"/>
        </w:rPr>
        <w:t>1977</w:t>
      </w:r>
      <w:r w:rsidRPr="00560376">
        <w:rPr>
          <w:rFonts w:ascii="Calibri" w:hAnsi="Calibri" w:cs="Times New Roman"/>
          <w:noProof/>
          <w:szCs w:val="24"/>
        </w:rPr>
        <w:t xml:space="preserve">, </w:t>
      </w:r>
      <w:r w:rsidRPr="00560376">
        <w:rPr>
          <w:rFonts w:ascii="Calibri" w:hAnsi="Calibri" w:cs="Times New Roman"/>
          <w:i/>
          <w:iCs/>
          <w:noProof/>
          <w:szCs w:val="24"/>
        </w:rPr>
        <w:t>117</w:t>
      </w:r>
      <w:r w:rsidRPr="00560376">
        <w:rPr>
          <w:rFonts w:ascii="Calibri" w:hAnsi="Calibri" w:cs="Times New Roman"/>
          <w:noProof/>
          <w:szCs w:val="24"/>
        </w:rPr>
        <w:t xml:space="preserve"> (4), 927–953.</w:t>
      </w:r>
    </w:p>
    <w:p w14:paraId="364C72AB"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(56) </w:t>
      </w:r>
      <w:r w:rsidRPr="00560376">
        <w:rPr>
          <w:rFonts w:ascii="Calibri" w:hAnsi="Calibri" w:cs="Times New Roman"/>
          <w:noProof/>
          <w:szCs w:val="24"/>
        </w:rPr>
        <w:tab/>
        <w:t xml:space="preserve">Erni, R.; Rossell, M. D.; Kisielowski, C.; Dahmen, U. Atomic-Resolution Imaging with a Sub-50-Pm Electron Probe. </w:t>
      </w:r>
      <w:r w:rsidRPr="00560376">
        <w:rPr>
          <w:rFonts w:ascii="Calibri" w:hAnsi="Calibri" w:cs="Times New Roman"/>
          <w:i/>
          <w:iCs/>
          <w:noProof/>
          <w:szCs w:val="24"/>
        </w:rPr>
        <w:t>Phys. Rev. Lett.</w:t>
      </w:r>
      <w:r w:rsidRPr="00560376">
        <w:rPr>
          <w:rFonts w:ascii="Calibri" w:hAnsi="Calibri" w:cs="Times New Roman"/>
          <w:noProof/>
          <w:szCs w:val="24"/>
        </w:rPr>
        <w:t xml:space="preserve"> </w:t>
      </w:r>
      <w:r w:rsidRPr="00560376">
        <w:rPr>
          <w:rFonts w:ascii="Calibri" w:hAnsi="Calibri" w:cs="Times New Roman"/>
          <w:b/>
          <w:bCs/>
          <w:noProof/>
          <w:szCs w:val="24"/>
        </w:rPr>
        <w:t>2009</w:t>
      </w:r>
      <w:r w:rsidRPr="00560376">
        <w:rPr>
          <w:rFonts w:ascii="Calibri" w:hAnsi="Calibri" w:cs="Times New Roman"/>
          <w:noProof/>
          <w:szCs w:val="24"/>
        </w:rPr>
        <w:t xml:space="preserve">, </w:t>
      </w:r>
      <w:r w:rsidRPr="00560376">
        <w:rPr>
          <w:rFonts w:ascii="Calibri" w:hAnsi="Calibri" w:cs="Times New Roman"/>
          <w:i/>
          <w:iCs/>
          <w:noProof/>
          <w:szCs w:val="24"/>
        </w:rPr>
        <w:t>102</w:t>
      </w:r>
      <w:r w:rsidRPr="00560376">
        <w:rPr>
          <w:rFonts w:ascii="Calibri" w:hAnsi="Calibri" w:cs="Times New Roman"/>
          <w:noProof/>
          <w:szCs w:val="24"/>
        </w:rPr>
        <w:t xml:space="preserve"> (9), 96101.</w:t>
      </w:r>
    </w:p>
    <w:p w14:paraId="2DD7CDA2"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(57) </w:t>
      </w:r>
      <w:r w:rsidRPr="00560376">
        <w:rPr>
          <w:rFonts w:ascii="Calibri" w:hAnsi="Calibri" w:cs="Times New Roman"/>
          <w:noProof/>
          <w:szCs w:val="24"/>
        </w:rPr>
        <w:tab/>
        <w:t xml:space="preserve">Gan, L.; Jensen, G. J. Electron Tomography of Cells. </w:t>
      </w:r>
      <w:r w:rsidRPr="00560376">
        <w:rPr>
          <w:rFonts w:ascii="Calibri" w:hAnsi="Calibri" w:cs="Times New Roman"/>
          <w:i/>
          <w:iCs/>
          <w:noProof/>
          <w:szCs w:val="24"/>
        </w:rPr>
        <w:t>Q. Rev. Biophys.</w:t>
      </w:r>
      <w:r w:rsidRPr="00560376">
        <w:rPr>
          <w:rFonts w:ascii="Calibri" w:hAnsi="Calibri" w:cs="Times New Roman"/>
          <w:noProof/>
          <w:szCs w:val="24"/>
        </w:rPr>
        <w:t xml:space="preserve"> </w:t>
      </w:r>
      <w:r w:rsidRPr="00560376">
        <w:rPr>
          <w:rFonts w:ascii="Calibri" w:hAnsi="Calibri" w:cs="Times New Roman"/>
          <w:b/>
          <w:bCs/>
          <w:noProof/>
          <w:szCs w:val="24"/>
        </w:rPr>
        <w:t>2012</w:t>
      </w:r>
      <w:r w:rsidRPr="00560376">
        <w:rPr>
          <w:rFonts w:ascii="Calibri" w:hAnsi="Calibri" w:cs="Times New Roman"/>
          <w:noProof/>
          <w:szCs w:val="24"/>
        </w:rPr>
        <w:t xml:space="preserve">, </w:t>
      </w:r>
      <w:r w:rsidRPr="00560376">
        <w:rPr>
          <w:rFonts w:ascii="Calibri" w:hAnsi="Calibri" w:cs="Times New Roman"/>
          <w:i/>
          <w:iCs/>
          <w:noProof/>
          <w:szCs w:val="24"/>
        </w:rPr>
        <w:t>45</w:t>
      </w:r>
      <w:r w:rsidRPr="00560376">
        <w:rPr>
          <w:rFonts w:ascii="Calibri" w:hAnsi="Calibri" w:cs="Times New Roman"/>
          <w:noProof/>
          <w:szCs w:val="24"/>
        </w:rPr>
        <w:t xml:space="preserve"> (1), 27–56.</w:t>
      </w:r>
    </w:p>
    <w:p w14:paraId="4AF88C94"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(58) </w:t>
      </w:r>
      <w:r w:rsidRPr="00560376">
        <w:rPr>
          <w:rFonts w:ascii="Calibri" w:hAnsi="Calibri" w:cs="Times New Roman"/>
          <w:noProof/>
          <w:szCs w:val="24"/>
        </w:rPr>
        <w:tab/>
        <w:t xml:space="preserve">Giessibl, F. J. AFM’s Path to Atomic Resolution. </w:t>
      </w:r>
      <w:r w:rsidRPr="00560376">
        <w:rPr>
          <w:rFonts w:ascii="Calibri" w:hAnsi="Calibri" w:cs="Times New Roman"/>
          <w:i/>
          <w:iCs/>
          <w:noProof/>
          <w:szCs w:val="24"/>
        </w:rPr>
        <w:t>Mater. Today</w:t>
      </w:r>
      <w:r w:rsidRPr="00560376">
        <w:rPr>
          <w:rFonts w:ascii="Calibri" w:hAnsi="Calibri" w:cs="Times New Roman"/>
          <w:noProof/>
          <w:szCs w:val="24"/>
        </w:rPr>
        <w:t xml:space="preserve"> </w:t>
      </w:r>
      <w:r w:rsidRPr="00560376">
        <w:rPr>
          <w:rFonts w:ascii="Calibri" w:hAnsi="Calibri" w:cs="Times New Roman"/>
          <w:b/>
          <w:bCs/>
          <w:noProof/>
          <w:szCs w:val="24"/>
        </w:rPr>
        <w:t>2005</w:t>
      </w:r>
      <w:r w:rsidRPr="00560376">
        <w:rPr>
          <w:rFonts w:ascii="Calibri" w:hAnsi="Calibri" w:cs="Times New Roman"/>
          <w:noProof/>
          <w:szCs w:val="24"/>
        </w:rPr>
        <w:t xml:space="preserve">, </w:t>
      </w:r>
      <w:r w:rsidRPr="00560376">
        <w:rPr>
          <w:rFonts w:ascii="Calibri" w:hAnsi="Calibri" w:cs="Times New Roman"/>
          <w:i/>
          <w:iCs/>
          <w:noProof/>
          <w:szCs w:val="24"/>
        </w:rPr>
        <w:t>8</w:t>
      </w:r>
      <w:r w:rsidRPr="00560376">
        <w:rPr>
          <w:rFonts w:ascii="Calibri" w:hAnsi="Calibri" w:cs="Times New Roman"/>
          <w:noProof/>
          <w:szCs w:val="24"/>
        </w:rPr>
        <w:t xml:space="preserve"> (5), 32–41.</w:t>
      </w:r>
    </w:p>
    <w:p w14:paraId="3C35E39B" w14:textId="1C140448" w:rsidR="00560376" w:rsidRPr="00560376" w:rsidRDefault="00560376" w:rsidP="00560376">
      <w:pPr>
        <w:widowControl w:val="0"/>
        <w:autoSpaceDE w:val="0"/>
        <w:autoSpaceDN w:val="0"/>
        <w:adjustRightInd w:val="0"/>
        <w:ind w:left="640" w:hanging="640"/>
        <w:rPr>
          <w:rFonts w:ascii="Calibri" w:hAnsi="Calibri" w:cs="Times New Roman"/>
          <w:noProof/>
          <w:szCs w:val="24"/>
        </w:rPr>
      </w:pPr>
      <w:r>
        <w:rPr>
          <w:rFonts w:ascii="Calibri" w:hAnsi="Calibri" w:cs="Times New Roman"/>
          <w:noProof/>
          <w:szCs w:val="24"/>
        </w:rPr>
        <w:t xml:space="preserve">(59) </w:t>
      </w:r>
      <w:r>
        <w:rPr>
          <w:rFonts w:ascii="Calibri" w:hAnsi="Calibri" w:cs="Times New Roman"/>
          <w:noProof/>
          <w:szCs w:val="24"/>
        </w:rPr>
        <w:tab/>
        <w:t>Ellinger</w:t>
      </w:r>
      <w:r w:rsidRPr="00560376">
        <w:rPr>
          <w:rFonts w:ascii="Calibri" w:hAnsi="Calibri" w:cs="Times New Roman"/>
          <w:noProof/>
          <w:szCs w:val="24"/>
        </w:rPr>
        <w:t xml:space="preserve">, P. Fluorescence Microscopy in Biology. </w:t>
      </w:r>
      <w:r w:rsidRPr="00560376">
        <w:rPr>
          <w:rFonts w:ascii="Calibri" w:hAnsi="Calibri" w:cs="Times New Roman"/>
          <w:i/>
          <w:iCs/>
          <w:noProof/>
          <w:szCs w:val="24"/>
        </w:rPr>
        <w:t>Biol. Rev.</w:t>
      </w:r>
      <w:r w:rsidRPr="00560376">
        <w:rPr>
          <w:rFonts w:ascii="Calibri" w:hAnsi="Calibri" w:cs="Times New Roman"/>
          <w:noProof/>
          <w:szCs w:val="24"/>
        </w:rPr>
        <w:t xml:space="preserve"> </w:t>
      </w:r>
      <w:r w:rsidRPr="00560376">
        <w:rPr>
          <w:rFonts w:ascii="Calibri" w:hAnsi="Calibri" w:cs="Times New Roman"/>
          <w:b/>
          <w:bCs/>
          <w:noProof/>
          <w:szCs w:val="24"/>
        </w:rPr>
        <w:t>1940</w:t>
      </w:r>
      <w:r w:rsidRPr="00560376">
        <w:rPr>
          <w:rFonts w:ascii="Calibri" w:hAnsi="Calibri" w:cs="Times New Roman"/>
          <w:noProof/>
          <w:szCs w:val="24"/>
        </w:rPr>
        <w:t xml:space="preserve">, </w:t>
      </w:r>
      <w:r w:rsidRPr="00560376">
        <w:rPr>
          <w:rFonts w:ascii="Calibri" w:hAnsi="Calibri" w:cs="Times New Roman"/>
          <w:i/>
          <w:iCs/>
          <w:noProof/>
          <w:szCs w:val="24"/>
        </w:rPr>
        <w:t>15</w:t>
      </w:r>
      <w:r w:rsidRPr="00560376">
        <w:rPr>
          <w:rFonts w:ascii="Calibri" w:hAnsi="Calibri" w:cs="Times New Roman"/>
          <w:noProof/>
          <w:szCs w:val="24"/>
        </w:rPr>
        <w:t xml:space="preserve"> (3), 323–347.</w:t>
      </w:r>
    </w:p>
    <w:p w14:paraId="7A6982FA" w14:textId="77777777" w:rsidR="00560376" w:rsidRPr="004F0ED4" w:rsidRDefault="00560376" w:rsidP="00560376">
      <w:pPr>
        <w:widowControl w:val="0"/>
        <w:autoSpaceDE w:val="0"/>
        <w:autoSpaceDN w:val="0"/>
        <w:adjustRightInd w:val="0"/>
        <w:ind w:left="640" w:hanging="640"/>
        <w:rPr>
          <w:rFonts w:ascii="Calibri" w:hAnsi="Calibri" w:cs="Times New Roman"/>
          <w:noProof/>
          <w:szCs w:val="24"/>
          <w:lang w:val="de-DE"/>
        </w:rPr>
      </w:pPr>
      <w:r w:rsidRPr="00560376">
        <w:rPr>
          <w:rFonts w:ascii="Calibri" w:hAnsi="Calibri" w:cs="Times New Roman"/>
          <w:noProof/>
          <w:szCs w:val="24"/>
        </w:rPr>
        <w:t xml:space="preserve">(60) </w:t>
      </w:r>
      <w:r w:rsidRPr="00560376">
        <w:rPr>
          <w:rFonts w:ascii="Calibri" w:hAnsi="Calibri" w:cs="Times New Roman"/>
          <w:noProof/>
          <w:szCs w:val="24"/>
        </w:rPr>
        <w:tab/>
        <w:t xml:space="preserve">Thorn, K. A Quick Guide to Light Microscopy in Cell Biology. </w:t>
      </w:r>
      <w:r w:rsidRPr="004F0ED4">
        <w:rPr>
          <w:rFonts w:ascii="Calibri" w:hAnsi="Calibri" w:cs="Times New Roman"/>
          <w:i/>
          <w:iCs/>
          <w:noProof/>
          <w:szCs w:val="24"/>
          <w:lang w:val="de-DE"/>
        </w:rPr>
        <w:t xml:space="preserve">Mol. Biol. Cell </w:t>
      </w:r>
      <w:r w:rsidRPr="004F0ED4">
        <w:rPr>
          <w:rFonts w:ascii="Calibri" w:hAnsi="Calibri" w:cs="Times New Roman"/>
          <w:noProof/>
          <w:szCs w:val="24"/>
          <w:lang w:val="de-DE"/>
        </w:rPr>
        <w:t xml:space="preserve"> </w:t>
      </w:r>
      <w:r w:rsidRPr="004F0ED4">
        <w:rPr>
          <w:rFonts w:ascii="Calibri" w:hAnsi="Calibri" w:cs="Times New Roman"/>
          <w:b/>
          <w:bCs/>
          <w:noProof/>
          <w:szCs w:val="24"/>
          <w:lang w:val="de-DE"/>
        </w:rPr>
        <w:t>2016</w:t>
      </w:r>
      <w:r w:rsidRPr="004F0ED4">
        <w:rPr>
          <w:rFonts w:ascii="Calibri" w:hAnsi="Calibri" w:cs="Times New Roman"/>
          <w:noProof/>
          <w:szCs w:val="24"/>
          <w:lang w:val="de-DE"/>
        </w:rPr>
        <w:t xml:space="preserve">, </w:t>
      </w:r>
      <w:r w:rsidRPr="004F0ED4">
        <w:rPr>
          <w:rFonts w:ascii="Calibri" w:hAnsi="Calibri" w:cs="Times New Roman"/>
          <w:i/>
          <w:iCs/>
          <w:noProof/>
          <w:szCs w:val="24"/>
          <w:lang w:val="de-DE"/>
        </w:rPr>
        <w:t>27</w:t>
      </w:r>
      <w:r w:rsidRPr="004F0ED4">
        <w:rPr>
          <w:rFonts w:ascii="Calibri" w:hAnsi="Calibri" w:cs="Times New Roman"/>
          <w:noProof/>
          <w:szCs w:val="24"/>
          <w:lang w:val="de-DE"/>
        </w:rPr>
        <w:t xml:space="preserve"> (2), 219–222.</w:t>
      </w:r>
    </w:p>
    <w:p w14:paraId="3CD2B093"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4F0ED4">
        <w:rPr>
          <w:rFonts w:ascii="Calibri" w:hAnsi="Calibri" w:cs="Times New Roman"/>
          <w:noProof/>
          <w:szCs w:val="24"/>
          <w:lang w:val="de-DE"/>
        </w:rPr>
        <w:t xml:space="preserve">(61) </w:t>
      </w:r>
      <w:r w:rsidRPr="004F0ED4">
        <w:rPr>
          <w:rFonts w:ascii="Calibri" w:hAnsi="Calibri" w:cs="Times New Roman"/>
          <w:noProof/>
          <w:szCs w:val="24"/>
          <w:lang w:val="de-DE"/>
        </w:rPr>
        <w:tab/>
        <w:t xml:space="preserve">Staudinger, H.; Meyer, J. Uber Neue Organische Phosphorverbindungen III. </w:t>
      </w:r>
      <w:r w:rsidRPr="00560376">
        <w:rPr>
          <w:rFonts w:ascii="Calibri" w:hAnsi="Calibri" w:cs="Times New Roman"/>
          <w:noProof/>
          <w:szCs w:val="24"/>
        </w:rPr>
        <w:t xml:space="preserve">Phosphinmethylenderivate Und Phosphinimine. </w:t>
      </w:r>
      <w:r w:rsidRPr="00560376">
        <w:rPr>
          <w:rFonts w:ascii="Calibri" w:hAnsi="Calibri" w:cs="Times New Roman"/>
          <w:i/>
          <w:iCs/>
          <w:noProof/>
          <w:szCs w:val="24"/>
        </w:rPr>
        <w:t>Helv. Chim. Acta</w:t>
      </w:r>
      <w:r w:rsidRPr="00560376">
        <w:rPr>
          <w:rFonts w:ascii="Calibri" w:hAnsi="Calibri" w:cs="Times New Roman"/>
          <w:noProof/>
          <w:szCs w:val="24"/>
        </w:rPr>
        <w:t xml:space="preserve"> </w:t>
      </w:r>
      <w:r w:rsidRPr="00560376">
        <w:rPr>
          <w:rFonts w:ascii="Calibri" w:hAnsi="Calibri" w:cs="Times New Roman"/>
          <w:b/>
          <w:bCs/>
          <w:noProof/>
          <w:szCs w:val="24"/>
        </w:rPr>
        <w:t>1919</w:t>
      </w:r>
      <w:r w:rsidRPr="00560376">
        <w:rPr>
          <w:rFonts w:ascii="Calibri" w:hAnsi="Calibri" w:cs="Times New Roman"/>
          <w:noProof/>
          <w:szCs w:val="24"/>
        </w:rPr>
        <w:t xml:space="preserve">, </w:t>
      </w:r>
      <w:r w:rsidRPr="00560376">
        <w:rPr>
          <w:rFonts w:ascii="Calibri" w:hAnsi="Calibri" w:cs="Times New Roman"/>
          <w:i/>
          <w:iCs/>
          <w:noProof/>
          <w:szCs w:val="24"/>
        </w:rPr>
        <w:t>2</w:t>
      </w:r>
      <w:r w:rsidRPr="00560376">
        <w:rPr>
          <w:rFonts w:ascii="Calibri" w:hAnsi="Calibri" w:cs="Times New Roman"/>
          <w:noProof/>
          <w:szCs w:val="24"/>
        </w:rPr>
        <w:t xml:space="preserve"> (1), 635–646.</w:t>
      </w:r>
    </w:p>
    <w:p w14:paraId="79CCC5B3"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(62) </w:t>
      </w:r>
      <w:r w:rsidRPr="00560376">
        <w:rPr>
          <w:rFonts w:ascii="Calibri" w:hAnsi="Calibri" w:cs="Times New Roman"/>
          <w:noProof/>
          <w:szCs w:val="24"/>
        </w:rPr>
        <w:tab/>
        <w:t xml:space="preserve">Sletten, E. M.; Bertozzi, C. R. Bioorthogonal Chemistry: Fishing for Selectivity in a Sea of Functionality. </w:t>
      </w:r>
      <w:r w:rsidRPr="00560376">
        <w:rPr>
          <w:rFonts w:ascii="Calibri" w:hAnsi="Calibri" w:cs="Times New Roman"/>
          <w:i/>
          <w:iCs/>
          <w:noProof/>
          <w:szCs w:val="24"/>
        </w:rPr>
        <w:t>Angew. Chem. Int. Ed. Engl.</w:t>
      </w:r>
      <w:r w:rsidRPr="00560376">
        <w:rPr>
          <w:rFonts w:ascii="Calibri" w:hAnsi="Calibri" w:cs="Times New Roman"/>
          <w:noProof/>
          <w:szCs w:val="24"/>
        </w:rPr>
        <w:t xml:space="preserve"> </w:t>
      </w:r>
      <w:r w:rsidRPr="00560376">
        <w:rPr>
          <w:rFonts w:ascii="Calibri" w:hAnsi="Calibri" w:cs="Times New Roman"/>
          <w:b/>
          <w:bCs/>
          <w:noProof/>
          <w:szCs w:val="24"/>
        </w:rPr>
        <w:t>2009</w:t>
      </w:r>
      <w:r w:rsidRPr="00560376">
        <w:rPr>
          <w:rFonts w:ascii="Calibri" w:hAnsi="Calibri" w:cs="Times New Roman"/>
          <w:noProof/>
          <w:szCs w:val="24"/>
        </w:rPr>
        <w:t xml:space="preserve">, </w:t>
      </w:r>
      <w:r w:rsidRPr="00560376">
        <w:rPr>
          <w:rFonts w:ascii="Calibri" w:hAnsi="Calibri" w:cs="Times New Roman"/>
          <w:i/>
          <w:iCs/>
          <w:noProof/>
          <w:szCs w:val="24"/>
        </w:rPr>
        <w:t>48</w:t>
      </w:r>
      <w:r w:rsidRPr="00560376">
        <w:rPr>
          <w:rFonts w:ascii="Calibri" w:hAnsi="Calibri" w:cs="Times New Roman"/>
          <w:noProof/>
          <w:szCs w:val="24"/>
        </w:rPr>
        <w:t xml:space="preserve"> (38), 6974–6998.</w:t>
      </w:r>
    </w:p>
    <w:p w14:paraId="3FC95D1D"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(63) </w:t>
      </w:r>
      <w:r w:rsidRPr="00560376">
        <w:rPr>
          <w:rFonts w:ascii="Calibri" w:hAnsi="Calibri" w:cs="Times New Roman"/>
          <w:noProof/>
          <w:szCs w:val="24"/>
        </w:rPr>
        <w:tab/>
        <w:t xml:space="preserve">Himo, F.; Lovell, T.; Hilgraf, R.; Rostovtsev, V. V.; Noodleman, L.; Sharpless, K. B.; Fokin, V. V. Copper(I)-Catalyzed Synthesis of Azoles. DFT Study Predicts </w:t>
      </w:r>
      <w:r w:rsidRPr="00560376">
        <w:rPr>
          <w:rFonts w:ascii="Calibri" w:hAnsi="Calibri" w:cs="Times New Roman"/>
          <w:noProof/>
          <w:szCs w:val="24"/>
        </w:rPr>
        <w:lastRenderedPageBreak/>
        <w:t xml:space="preserve">Unprecedented Reactivity and Intermediates. </w:t>
      </w:r>
      <w:r w:rsidRPr="00560376">
        <w:rPr>
          <w:rFonts w:ascii="Calibri" w:hAnsi="Calibri" w:cs="Times New Roman"/>
          <w:i/>
          <w:iCs/>
          <w:noProof/>
          <w:szCs w:val="24"/>
        </w:rPr>
        <w:t>J. Am. Chem. Soc.</w:t>
      </w:r>
      <w:r w:rsidRPr="00560376">
        <w:rPr>
          <w:rFonts w:ascii="Calibri" w:hAnsi="Calibri" w:cs="Times New Roman"/>
          <w:noProof/>
          <w:szCs w:val="24"/>
        </w:rPr>
        <w:t xml:space="preserve"> </w:t>
      </w:r>
      <w:r w:rsidRPr="00560376">
        <w:rPr>
          <w:rFonts w:ascii="Calibri" w:hAnsi="Calibri" w:cs="Times New Roman"/>
          <w:b/>
          <w:bCs/>
          <w:noProof/>
          <w:szCs w:val="24"/>
        </w:rPr>
        <w:t>2005</w:t>
      </w:r>
      <w:r w:rsidRPr="00560376">
        <w:rPr>
          <w:rFonts w:ascii="Calibri" w:hAnsi="Calibri" w:cs="Times New Roman"/>
          <w:noProof/>
          <w:szCs w:val="24"/>
        </w:rPr>
        <w:t xml:space="preserve">, </w:t>
      </w:r>
      <w:r w:rsidRPr="00560376">
        <w:rPr>
          <w:rFonts w:ascii="Calibri" w:hAnsi="Calibri" w:cs="Times New Roman"/>
          <w:i/>
          <w:iCs/>
          <w:noProof/>
          <w:szCs w:val="24"/>
        </w:rPr>
        <w:t>127</w:t>
      </w:r>
      <w:r w:rsidRPr="00560376">
        <w:rPr>
          <w:rFonts w:ascii="Calibri" w:hAnsi="Calibri" w:cs="Times New Roman"/>
          <w:noProof/>
          <w:szCs w:val="24"/>
        </w:rPr>
        <w:t xml:space="preserve"> (1), 210–216.</w:t>
      </w:r>
    </w:p>
    <w:p w14:paraId="2B05E965"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(64) </w:t>
      </w:r>
      <w:r w:rsidRPr="00560376">
        <w:rPr>
          <w:rFonts w:ascii="Calibri" w:hAnsi="Calibri" w:cs="Times New Roman"/>
          <w:noProof/>
          <w:szCs w:val="24"/>
        </w:rPr>
        <w:tab/>
        <w:t xml:space="preserve">Laughlin, S. T.; Bertozzi, C. R. Imaging the Glycome. </w:t>
      </w:r>
      <w:r w:rsidRPr="00560376">
        <w:rPr>
          <w:rFonts w:ascii="Calibri" w:hAnsi="Calibri" w:cs="Times New Roman"/>
          <w:i/>
          <w:iCs/>
          <w:noProof/>
          <w:szCs w:val="24"/>
        </w:rPr>
        <w:t xml:space="preserve">Proc. Natl. Acad. Sci. </w:t>
      </w:r>
      <w:r w:rsidRPr="00560376">
        <w:rPr>
          <w:rFonts w:ascii="Calibri" w:hAnsi="Calibri" w:cs="Times New Roman"/>
          <w:noProof/>
          <w:szCs w:val="24"/>
        </w:rPr>
        <w:t xml:space="preserve"> </w:t>
      </w:r>
      <w:r w:rsidRPr="00560376">
        <w:rPr>
          <w:rFonts w:ascii="Calibri" w:hAnsi="Calibri" w:cs="Times New Roman"/>
          <w:b/>
          <w:bCs/>
          <w:noProof/>
          <w:szCs w:val="24"/>
        </w:rPr>
        <w:t>2009</w:t>
      </w:r>
      <w:r w:rsidRPr="00560376">
        <w:rPr>
          <w:rFonts w:ascii="Calibri" w:hAnsi="Calibri" w:cs="Times New Roman"/>
          <w:noProof/>
          <w:szCs w:val="24"/>
        </w:rPr>
        <w:t xml:space="preserve">, </w:t>
      </w:r>
      <w:r w:rsidRPr="00560376">
        <w:rPr>
          <w:rFonts w:ascii="Calibri" w:hAnsi="Calibri" w:cs="Times New Roman"/>
          <w:i/>
          <w:iCs/>
          <w:noProof/>
          <w:szCs w:val="24"/>
        </w:rPr>
        <w:t>106</w:t>
      </w:r>
      <w:r w:rsidRPr="00560376">
        <w:rPr>
          <w:rFonts w:ascii="Calibri" w:hAnsi="Calibri" w:cs="Times New Roman"/>
          <w:noProof/>
          <w:szCs w:val="24"/>
        </w:rPr>
        <w:t xml:space="preserve"> (1), 12–17.</w:t>
      </w:r>
    </w:p>
    <w:p w14:paraId="1CD78296"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(65) </w:t>
      </w:r>
      <w:r w:rsidRPr="00560376">
        <w:rPr>
          <w:rFonts w:ascii="Calibri" w:hAnsi="Calibri" w:cs="Times New Roman"/>
          <w:noProof/>
          <w:szCs w:val="24"/>
        </w:rPr>
        <w:tab/>
        <w:t xml:space="preserve">Jewett, J. C.; Sletten, E. M.; Bertozzi, C. R. Rapid Cu-Free Click Chemistry with Readily Synthesized Biarylazacyclooctynones. </w:t>
      </w:r>
      <w:r w:rsidRPr="00560376">
        <w:rPr>
          <w:rFonts w:ascii="Calibri" w:hAnsi="Calibri" w:cs="Times New Roman"/>
          <w:i/>
          <w:iCs/>
          <w:noProof/>
          <w:szCs w:val="24"/>
        </w:rPr>
        <w:t>J. Am. Chem. Soc.</w:t>
      </w:r>
      <w:r w:rsidRPr="00560376">
        <w:rPr>
          <w:rFonts w:ascii="Calibri" w:hAnsi="Calibri" w:cs="Times New Roman"/>
          <w:noProof/>
          <w:szCs w:val="24"/>
        </w:rPr>
        <w:t xml:space="preserve"> </w:t>
      </w:r>
      <w:r w:rsidRPr="00560376">
        <w:rPr>
          <w:rFonts w:ascii="Calibri" w:hAnsi="Calibri" w:cs="Times New Roman"/>
          <w:b/>
          <w:bCs/>
          <w:noProof/>
          <w:szCs w:val="24"/>
        </w:rPr>
        <w:t>2010</w:t>
      </w:r>
      <w:r w:rsidRPr="00560376">
        <w:rPr>
          <w:rFonts w:ascii="Calibri" w:hAnsi="Calibri" w:cs="Times New Roman"/>
          <w:noProof/>
          <w:szCs w:val="24"/>
        </w:rPr>
        <w:t xml:space="preserve">, </w:t>
      </w:r>
      <w:r w:rsidRPr="00560376">
        <w:rPr>
          <w:rFonts w:ascii="Calibri" w:hAnsi="Calibri" w:cs="Times New Roman"/>
          <w:i/>
          <w:iCs/>
          <w:noProof/>
          <w:szCs w:val="24"/>
        </w:rPr>
        <w:t>132</w:t>
      </w:r>
      <w:r w:rsidRPr="00560376">
        <w:rPr>
          <w:rFonts w:ascii="Calibri" w:hAnsi="Calibri" w:cs="Times New Roman"/>
          <w:noProof/>
          <w:szCs w:val="24"/>
        </w:rPr>
        <w:t xml:space="preserve"> (11), 3688–3690.</w:t>
      </w:r>
    </w:p>
    <w:p w14:paraId="12B9857E"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(66) </w:t>
      </w:r>
      <w:r w:rsidRPr="00560376">
        <w:rPr>
          <w:rFonts w:ascii="Calibri" w:hAnsi="Calibri" w:cs="Times New Roman"/>
          <w:noProof/>
          <w:szCs w:val="24"/>
        </w:rPr>
        <w:tab/>
        <w:t xml:space="preserve">Ning, X.; Guo, J.; Wolfert, M. A.; Boons, G.-J. Visualizing Metabolically Labeled Glycoconjugates of Living Cells by Copper-Free and Fast Huisgen Cycloadditions. </w:t>
      </w:r>
      <w:r w:rsidRPr="00560376">
        <w:rPr>
          <w:rFonts w:ascii="Calibri" w:hAnsi="Calibri" w:cs="Times New Roman"/>
          <w:i/>
          <w:iCs/>
          <w:noProof/>
          <w:szCs w:val="24"/>
        </w:rPr>
        <w:t>Angew. Chemie Int. Ed.</w:t>
      </w:r>
      <w:r w:rsidRPr="00560376">
        <w:rPr>
          <w:rFonts w:ascii="Calibri" w:hAnsi="Calibri" w:cs="Times New Roman"/>
          <w:noProof/>
          <w:szCs w:val="24"/>
        </w:rPr>
        <w:t xml:space="preserve"> </w:t>
      </w:r>
      <w:r w:rsidRPr="00560376">
        <w:rPr>
          <w:rFonts w:ascii="Calibri" w:hAnsi="Calibri" w:cs="Times New Roman"/>
          <w:b/>
          <w:bCs/>
          <w:noProof/>
          <w:szCs w:val="24"/>
        </w:rPr>
        <w:t>2008</w:t>
      </w:r>
      <w:r w:rsidRPr="00560376">
        <w:rPr>
          <w:rFonts w:ascii="Calibri" w:hAnsi="Calibri" w:cs="Times New Roman"/>
          <w:noProof/>
          <w:szCs w:val="24"/>
        </w:rPr>
        <w:t xml:space="preserve">, </w:t>
      </w:r>
      <w:r w:rsidRPr="00560376">
        <w:rPr>
          <w:rFonts w:ascii="Calibri" w:hAnsi="Calibri" w:cs="Times New Roman"/>
          <w:i/>
          <w:iCs/>
          <w:noProof/>
          <w:szCs w:val="24"/>
        </w:rPr>
        <w:t>47</w:t>
      </w:r>
      <w:r w:rsidRPr="00560376">
        <w:rPr>
          <w:rFonts w:ascii="Calibri" w:hAnsi="Calibri" w:cs="Times New Roman"/>
          <w:noProof/>
          <w:szCs w:val="24"/>
        </w:rPr>
        <w:t xml:space="preserve"> (12), 2253–2255.</w:t>
      </w:r>
    </w:p>
    <w:p w14:paraId="7242F3CF"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(67) </w:t>
      </w:r>
      <w:r w:rsidRPr="00560376">
        <w:rPr>
          <w:rFonts w:ascii="Calibri" w:hAnsi="Calibri" w:cs="Times New Roman"/>
          <w:noProof/>
          <w:szCs w:val="24"/>
        </w:rPr>
        <w:tab/>
        <w:t xml:space="preserve">Ning, X.; Temming, R. P.; Dommerholt, J.; Guo, J.; Ania, D. B.; Debets, M. F.; Wolfert, M. A.; Boons, G.-J.; van Delft, F. L. Protein Modification by Strain-Promoted Alkyne–Nitrone Cycloaddition. </w:t>
      </w:r>
      <w:r w:rsidRPr="00560376">
        <w:rPr>
          <w:rFonts w:ascii="Calibri" w:hAnsi="Calibri" w:cs="Times New Roman"/>
          <w:i/>
          <w:iCs/>
          <w:noProof/>
          <w:szCs w:val="24"/>
        </w:rPr>
        <w:t>Angew. Chem. Int. Ed. Engl.</w:t>
      </w:r>
      <w:r w:rsidRPr="00560376">
        <w:rPr>
          <w:rFonts w:ascii="Calibri" w:hAnsi="Calibri" w:cs="Times New Roman"/>
          <w:noProof/>
          <w:szCs w:val="24"/>
        </w:rPr>
        <w:t xml:space="preserve"> </w:t>
      </w:r>
      <w:r w:rsidRPr="00560376">
        <w:rPr>
          <w:rFonts w:ascii="Calibri" w:hAnsi="Calibri" w:cs="Times New Roman"/>
          <w:b/>
          <w:bCs/>
          <w:noProof/>
          <w:szCs w:val="24"/>
        </w:rPr>
        <w:t>2010</w:t>
      </w:r>
      <w:r w:rsidRPr="00560376">
        <w:rPr>
          <w:rFonts w:ascii="Calibri" w:hAnsi="Calibri" w:cs="Times New Roman"/>
          <w:noProof/>
          <w:szCs w:val="24"/>
        </w:rPr>
        <w:t xml:space="preserve">, </w:t>
      </w:r>
      <w:r w:rsidRPr="00560376">
        <w:rPr>
          <w:rFonts w:ascii="Calibri" w:hAnsi="Calibri" w:cs="Times New Roman"/>
          <w:i/>
          <w:iCs/>
          <w:noProof/>
          <w:szCs w:val="24"/>
        </w:rPr>
        <w:t>49</w:t>
      </w:r>
      <w:r w:rsidRPr="00560376">
        <w:rPr>
          <w:rFonts w:ascii="Calibri" w:hAnsi="Calibri" w:cs="Times New Roman"/>
          <w:noProof/>
          <w:szCs w:val="24"/>
        </w:rPr>
        <w:t xml:space="preserve"> (17), 3065–3068.</w:t>
      </w:r>
    </w:p>
    <w:p w14:paraId="0D903F84"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(68) </w:t>
      </w:r>
      <w:r w:rsidRPr="00560376">
        <w:rPr>
          <w:rFonts w:ascii="Calibri" w:hAnsi="Calibri" w:cs="Times New Roman"/>
          <w:noProof/>
          <w:szCs w:val="24"/>
        </w:rPr>
        <w:tab/>
        <w:t xml:space="preserve">Gutsmiedl, K.; Wirges, C. T.; Ehmke, V.; Carell, T. Copper-Free “Click” Modification of DNA via Nitrile Oxide−Norbornene 1,3-Dipolar Cycloaddition. </w:t>
      </w:r>
      <w:r w:rsidRPr="00560376">
        <w:rPr>
          <w:rFonts w:ascii="Calibri" w:hAnsi="Calibri" w:cs="Times New Roman"/>
          <w:i/>
          <w:iCs/>
          <w:noProof/>
          <w:szCs w:val="24"/>
        </w:rPr>
        <w:t>Org. Lett.</w:t>
      </w:r>
      <w:r w:rsidRPr="00560376">
        <w:rPr>
          <w:rFonts w:ascii="Calibri" w:hAnsi="Calibri" w:cs="Times New Roman"/>
          <w:noProof/>
          <w:szCs w:val="24"/>
        </w:rPr>
        <w:t xml:space="preserve"> </w:t>
      </w:r>
      <w:r w:rsidRPr="00560376">
        <w:rPr>
          <w:rFonts w:ascii="Calibri" w:hAnsi="Calibri" w:cs="Times New Roman"/>
          <w:b/>
          <w:bCs/>
          <w:noProof/>
          <w:szCs w:val="24"/>
        </w:rPr>
        <w:t>2009</w:t>
      </w:r>
      <w:r w:rsidRPr="00560376">
        <w:rPr>
          <w:rFonts w:ascii="Calibri" w:hAnsi="Calibri" w:cs="Times New Roman"/>
          <w:noProof/>
          <w:szCs w:val="24"/>
        </w:rPr>
        <w:t xml:space="preserve">, </w:t>
      </w:r>
      <w:r w:rsidRPr="00560376">
        <w:rPr>
          <w:rFonts w:ascii="Calibri" w:hAnsi="Calibri" w:cs="Times New Roman"/>
          <w:i/>
          <w:iCs/>
          <w:noProof/>
          <w:szCs w:val="24"/>
        </w:rPr>
        <w:t>11</w:t>
      </w:r>
      <w:r w:rsidRPr="00560376">
        <w:rPr>
          <w:rFonts w:ascii="Calibri" w:hAnsi="Calibri" w:cs="Times New Roman"/>
          <w:noProof/>
          <w:szCs w:val="24"/>
        </w:rPr>
        <w:t xml:space="preserve"> (11), 2405–2408.</w:t>
      </w:r>
    </w:p>
    <w:p w14:paraId="71E17368" w14:textId="22D77CA3"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(69) </w:t>
      </w:r>
      <w:r w:rsidRPr="00560376">
        <w:rPr>
          <w:rFonts w:ascii="Calibri" w:hAnsi="Calibri" w:cs="Times New Roman"/>
          <w:noProof/>
          <w:szCs w:val="24"/>
        </w:rPr>
        <w:tab/>
        <w:t>Patterson, D. M.; Nazarova, L. A.; Prescher, J. A. Finding the Right ( Bioorthogonal ) Chemistry.</w:t>
      </w:r>
      <w:r w:rsidR="00085D44" w:rsidRPr="00085D44">
        <w:rPr>
          <w:i/>
        </w:rPr>
        <w:t xml:space="preserve"> </w:t>
      </w:r>
      <w:r w:rsidR="00085D44" w:rsidRPr="00085D44">
        <w:rPr>
          <w:rFonts w:ascii="Calibri" w:hAnsi="Calibri" w:cs="Times New Roman"/>
          <w:i/>
          <w:noProof/>
          <w:szCs w:val="24"/>
        </w:rPr>
        <w:t>Chem. Biol</w:t>
      </w:r>
      <w:r w:rsidR="00085D44" w:rsidRPr="00085D44">
        <w:rPr>
          <w:rFonts w:ascii="Calibri" w:hAnsi="Calibri" w:cs="Times New Roman"/>
          <w:noProof/>
          <w:szCs w:val="24"/>
        </w:rPr>
        <w:t>.</w:t>
      </w:r>
      <w:r w:rsidRPr="00560376">
        <w:rPr>
          <w:rFonts w:ascii="Calibri" w:hAnsi="Calibri" w:cs="Times New Roman"/>
          <w:noProof/>
          <w:szCs w:val="24"/>
        </w:rPr>
        <w:t xml:space="preserve"> </w:t>
      </w:r>
      <w:r w:rsidRPr="00560376">
        <w:rPr>
          <w:rFonts w:ascii="Calibri" w:hAnsi="Calibri" w:cs="Times New Roman"/>
          <w:b/>
          <w:bCs/>
          <w:noProof/>
          <w:szCs w:val="24"/>
        </w:rPr>
        <w:t>2014</w:t>
      </w:r>
      <w:r w:rsidR="00085D44">
        <w:rPr>
          <w:rFonts w:ascii="Calibri" w:hAnsi="Calibri" w:cs="Times New Roman"/>
          <w:noProof/>
          <w:szCs w:val="24"/>
        </w:rPr>
        <w:t>, 9, 592-605.</w:t>
      </w:r>
    </w:p>
    <w:p w14:paraId="71154F6B" w14:textId="7254E681"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(70) </w:t>
      </w:r>
      <w:r w:rsidRPr="00560376">
        <w:rPr>
          <w:rFonts w:ascii="Calibri" w:hAnsi="Calibri" w:cs="Times New Roman"/>
          <w:noProof/>
          <w:szCs w:val="24"/>
        </w:rPr>
        <w:tab/>
        <w:t xml:space="preserve">Row, D. R.; Prescher, J. A. Tetrazine Marks the Spot. </w:t>
      </w:r>
      <w:r w:rsidRPr="00560376">
        <w:rPr>
          <w:rFonts w:ascii="Calibri" w:hAnsi="Calibri" w:cs="Times New Roman"/>
          <w:i/>
          <w:iCs/>
          <w:noProof/>
          <w:szCs w:val="24"/>
        </w:rPr>
        <w:t>ACS Cent. Sci.</w:t>
      </w:r>
      <w:r w:rsidRPr="00560376">
        <w:rPr>
          <w:rFonts w:ascii="Calibri" w:hAnsi="Calibri" w:cs="Times New Roman"/>
          <w:noProof/>
          <w:szCs w:val="24"/>
        </w:rPr>
        <w:t xml:space="preserve"> </w:t>
      </w:r>
      <w:r w:rsidRPr="00560376">
        <w:rPr>
          <w:rFonts w:ascii="Calibri" w:hAnsi="Calibri" w:cs="Times New Roman"/>
          <w:b/>
          <w:bCs/>
          <w:noProof/>
          <w:szCs w:val="24"/>
        </w:rPr>
        <w:t>2016</w:t>
      </w:r>
      <w:r w:rsidRPr="00560376">
        <w:rPr>
          <w:rFonts w:ascii="Calibri" w:hAnsi="Calibri" w:cs="Times New Roman"/>
          <w:noProof/>
          <w:szCs w:val="24"/>
        </w:rPr>
        <w:t>,</w:t>
      </w:r>
      <w:r w:rsidR="00181BEF">
        <w:rPr>
          <w:rFonts w:ascii="Calibri" w:hAnsi="Calibri" w:cs="Times New Roman"/>
          <w:noProof/>
          <w:szCs w:val="24"/>
        </w:rPr>
        <w:t xml:space="preserve"> 2, </w:t>
      </w:r>
      <w:r w:rsidRPr="00560376">
        <w:rPr>
          <w:rFonts w:ascii="Calibri" w:hAnsi="Calibri" w:cs="Times New Roman"/>
          <w:noProof/>
          <w:szCs w:val="24"/>
        </w:rPr>
        <w:t xml:space="preserve"> 8–9.</w:t>
      </w:r>
    </w:p>
    <w:p w14:paraId="5994B8A0"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(71) </w:t>
      </w:r>
      <w:r w:rsidRPr="00560376">
        <w:rPr>
          <w:rFonts w:ascii="Calibri" w:hAnsi="Calibri" w:cs="Times New Roman"/>
          <w:noProof/>
          <w:szCs w:val="24"/>
        </w:rPr>
        <w:tab/>
        <w:t xml:space="preserve">Lang, K.; Chin, J. W. Bioorthogonal Reactions for Labeling Proteins. </w:t>
      </w:r>
      <w:r w:rsidRPr="00560376">
        <w:rPr>
          <w:rFonts w:ascii="Calibri" w:hAnsi="Calibri" w:cs="Times New Roman"/>
          <w:i/>
          <w:iCs/>
          <w:noProof/>
          <w:szCs w:val="24"/>
        </w:rPr>
        <w:t>ACS Chem. Biol.</w:t>
      </w:r>
      <w:r w:rsidRPr="00560376">
        <w:rPr>
          <w:rFonts w:ascii="Calibri" w:hAnsi="Calibri" w:cs="Times New Roman"/>
          <w:noProof/>
          <w:szCs w:val="24"/>
        </w:rPr>
        <w:t xml:space="preserve"> </w:t>
      </w:r>
      <w:r w:rsidRPr="00560376">
        <w:rPr>
          <w:rFonts w:ascii="Calibri" w:hAnsi="Calibri" w:cs="Times New Roman"/>
          <w:b/>
          <w:bCs/>
          <w:noProof/>
          <w:szCs w:val="24"/>
        </w:rPr>
        <w:t>2014</w:t>
      </w:r>
      <w:r w:rsidRPr="00560376">
        <w:rPr>
          <w:rFonts w:ascii="Calibri" w:hAnsi="Calibri" w:cs="Times New Roman"/>
          <w:noProof/>
          <w:szCs w:val="24"/>
        </w:rPr>
        <w:t xml:space="preserve">, </w:t>
      </w:r>
      <w:r w:rsidRPr="00560376">
        <w:rPr>
          <w:rFonts w:ascii="Calibri" w:hAnsi="Calibri" w:cs="Times New Roman"/>
          <w:i/>
          <w:iCs/>
          <w:noProof/>
          <w:szCs w:val="24"/>
        </w:rPr>
        <w:t>9</w:t>
      </w:r>
      <w:r w:rsidRPr="00560376">
        <w:rPr>
          <w:rFonts w:ascii="Calibri" w:hAnsi="Calibri" w:cs="Times New Roman"/>
          <w:noProof/>
          <w:szCs w:val="24"/>
        </w:rPr>
        <w:t xml:space="preserve"> (1), 16–20.</w:t>
      </w:r>
    </w:p>
    <w:p w14:paraId="397BBC99"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(72) </w:t>
      </w:r>
      <w:r w:rsidRPr="00560376">
        <w:rPr>
          <w:rFonts w:ascii="Calibri" w:hAnsi="Calibri" w:cs="Times New Roman"/>
          <w:noProof/>
          <w:szCs w:val="24"/>
        </w:rPr>
        <w:tab/>
        <w:t xml:space="preserve">Cubitt, A. B.; Heim, R.; Adams, S. R.; Boyd, A. E.; Gross, L. A.; Tsien, R. Y. Understanding, Improving and Using Green Fluorescent Proteins. </w:t>
      </w:r>
      <w:r w:rsidRPr="00560376">
        <w:rPr>
          <w:rFonts w:ascii="Calibri" w:hAnsi="Calibri" w:cs="Times New Roman"/>
          <w:i/>
          <w:iCs/>
          <w:noProof/>
          <w:szCs w:val="24"/>
        </w:rPr>
        <w:t>Trends Biochem. Sci.</w:t>
      </w:r>
      <w:r w:rsidRPr="00560376">
        <w:rPr>
          <w:rFonts w:ascii="Calibri" w:hAnsi="Calibri" w:cs="Times New Roman"/>
          <w:noProof/>
          <w:szCs w:val="24"/>
        </w:rPr>
        <w:t xml:space="preserve"> </w:t>
      </w:r>
      <w:r w:rsidRPr="00560376">
        <w:rPr>
          <w:rFonts w:ascii="Calibri" w:hAnsi="Calibri" w:cs="Times New Roman"/>
          <w:b/>
          <w:bCs/>
          <w:noProof/>
          <w:szCs w:val="24"/>
        </w:rPr>
        <w:t>1995</w:t>
      </w:r>
      <w:r w:rsidRPr="00560376">
        <w:rPr>
          <w:rFonts w:ascii="Calibri" w:hAnsi="Calibri" w:cs="Times New Roman"/>
          <w:noProof/>
          <w:szCs w:val="24"/>
        </w:rPr>
        <w:t xml:space="preserve">, </w:t>
      </w:r>
      <w:r w:rsidRPr="00560376">
        <w:rPr>
          <w:rFonts w:ascii="Calibri" w:hAnsi="Calibri" w:cs="Times New Roman"/>
          <w:i/>
          <w:iCs/>
          <w:noProof/>
          <w:szCs w:val="24"/>
        </w:rPr>
        <w:t>20</w:t>
      </w:r>
      <w:r w:rsidRPr="00560376">
        <w:rPr>
          <w:rFonts w:ascii="Calibri" w:hAnsi="Calibri" w:cs="Times New Roman"/>
          <w:noProof/>
          <w:szCs w:val="24"/>
        </w:rPr>
        <w:t xml:space="preserve"> (11), 448–455.</w:t>
      </w:r>
    </w:p>
    <w:p w14:paraId="5AFF17B1" w14:textId="59F0C16F" w:rsidR="00560376" w:rsidRPr="004F0ED4" w:rsidRDefault="00560376" w:rsidP="00560376">
      <w:pPr>
        <w:widowControl w:val="0"/>
        <w:autoSpaceDE w:val="0"/>
        <w:autoSpaceDN w:val="0"/>
        <w:adjustRightInd w:val="0"/>
        <w:ind w:left="640" w:hanging="640"/>
        <w:rPr>
          <w:rFonts w:ascii="Calibri" w:hAnsi="Calibri" w:cs="Times New Roman"/>
          <w:noProof/>
          <w:szCs w:val="24"/>
          <w:lang w:val="de-DE"/>
        </w:rPr>
      </w:pPr>
      <w:r w:rsidRPr="00560376">
        <w:rPr>
          <w:rFonts w:ascii="Calibri" w:hAnsi="Calibri" w:cs="Times New Roman"/>
          <w:noProof/>
          <w:szCs w:val="24"/>
        </w:rPr>
        <w:t xml:space="preserve">(73) </w:t>
      </w:r>
      <w:r w:rsidRPr="00560376">
        <w:rPr>
          <w:rFonts w:ascii="Calibri" w:hAnsi="Calibri" w:cs="Times New Roman"/>
          <w:noProof/>
          <w:szCs w:val="24"/>
        </w:rPr>
        <w:tab/>
        <w:t>Tsien, R. Y.</w:t>
      </w:r>
      <w:r>
        <w:rPr>
          <w:rFonts w:ascii="Calibri" w:hAnsi="Calibri" w:cs="Times New Roman"/>
          <w:noProof/>
          <w:szCs w:val="24"/>
        </w:rPr>
        <w:t xml:space="preserve"> The Green Fluorescent Protein</w:t>
      </w:r>
      <w:r w:rsidRPr="00560376">
        <w:rPr>
          <w:rFonts w:ascii="Calibri" w:hAnsi="Calibri" w:cs="Times New Roman"/>
          <w:noProof/>
          <w:szCs w:val="24"/>
        </w:rPr>
        <w:t xml:space="preserve">. </w:t>
      </w:r>
      <w:r w:rsidRPr="004F0ED4">
        <w:rPr>
          <w:rFonts w:ascii="Calibri" w:hAnsi="Calibri" w:cs="Times New Roman"/>
          <w:i/>
          <w:iCs/>
          <w:noProof/>
          <w:szCs w:val="24"/>
          <w:lang w:val="de-DE"/>
        </w:rPr>
        <w:t>Annu. Rev. Biochem.</w:t>
      </w:r>
      <w:r w:rsidRPr="004F0ED4">
        <w:rPr>
          <w:rFonts w:ascii="Calibri" w:hAnsi="Calibri" w:cs="Times New Roman"/>
          <w:noProof/>
          <w:szCs w:val="24"/>
          <w:lang w:val="de-DE"/>
        </w:rPr>
        <w:t xml:space="preserve"> </w:t>
      </w:r>
      <w:r w:rsidRPr="004F0ED4">
        <w:rPr>
          <w:rFonts w:ascii="Calibri" w:hAnsi="Calibri" w:cs="Times New Roman"/>
          <w:b/>
          <w:bCs/>
          <w:noProof/>
          <w:szCs w:val="24"/>
          <w:lang w:val="de-DE"/>
        </w:rPr>
        <w:t>1998</w:t>
      </w:r>
      <w:r w:rsidRPr="004F0ED4">
        <w:rPr>
          <w:rFonts w:ascii="Calibri" w:hAnsi="Calibri" w:cs="Times New Roman"/>
          <w:noProof/>
          <w:szCs w:val="24"/>
          <w:lang w:val="de-DE"/>
        </w:rPr>
        <w:t xml:space="preserve">, </w:t>
      </w:r>
      <w:r w:rsidRPr="004F0ED4">
        <w:rPr>
          <w:rFonts w:ascii="Calibri" w:hAnsi="Calibri" w:cs="Times New Roman"/>
          <w:i/>
          <w:iCs/>
          <w:noProof/>
          <w:szCs w:val="24"/>
          <w:lang w:val="de-DE"/>
        </w:rPr>
        <w:t>67</w:t>
      </w:r>
      <w:r w:rsidRPr="004F0ED4">
        <w:rPr>
          <w:rFonts w:ascii="Calibri" w:hAnsi="Calibri" w:cs="Times New Roman"/>
          <w:noProof/>
          <w:szCs w:val="24"/>
          <w:lang w:val="de-DE"/>
        </w:rPr>
        <w:t xml:space="preserve"> (1), 509–544.</w:t>
      </w:r>
    </w:p>
    <w:p w14:paraId="073CC08A" w14:textId="77777777" w:rsidR="00560376" w:rsidRPr="004F0ED4" w:rsidRDefault="00560376" w:rsidP="00560376">
      <w:pPr>
        <w:widowControl w:val="0"/>
        <w:autoSpaceDE w:val="0"/>
        <w:autoSpaceDN w:val="0"/>
        <w:adjustRightInd w:val="0"/>
        <w:ind w:left="640" w:hanging="640"/>
        <w:rPr>
          <w:rFonts w:ascii="Calibri" w:hAnsi="Calibri" w:cs="Times New Roman"/>
          <w:noProof/>
          <w:szCs w:val="24"/>
          <w:lang w:val="de-DE"/>
        </w:rPr>
      </w:pPr>
      <w:r w:rsidRPr="004F0ED4">
        <w:rPr>
          <w:rFonts w:ascii="Calibri" w:hAnsi="Calibri" w:cs="Times New Roman"/>
          <w:noProof/>
          <w:szCs w:val="24"/>
          <w:lang w:val="de-DE"/>
        </w:rPr>
        <w:lastRenderedPageBreak/>
        <w:t xml:space="preserve">(74) </w:t>
      </w:r>
      <w:r w:rsidRPr="004F0ED4">
        <w:rPr>
          <w:rFonts w:ascii="Calibri" w:hAnsi="Calibri" w:cs="Times New Roman"/>
          <w:noProof/>
          <w:szCs w:val="24"/>
          <w:lang w:val="de-DE"/>
        </w:rPr>
        <w:tab/>
        <w:t xml:space="preserve">P. K. H. Hagemann. Fluoreszenzfärbung von Tuberkelbakterien Mit Aurarnin. </w:t>
      </w:r>
      <w:r w:rsidRPr="004F0ED4">
        <w:rPr>
          <w:rFonts w:ascii="Calibri" w:hAnsi="Calibri" w:cs="Times New Roman"/>
          <w:i/>
          <w:iCs/>
          <w:noProof/>
          <w:szCs w:val="24"/>
          <w:lang w:val="de-DE"/>
        </w:rPr>
        <w:t>Münchener Medizinische Wochenschrift</w:t>
      </w:r>
      <w:r w:rsidRPr="004F0ED4">
        <w:rPr>
          <w:rFonts w:ascii="Calibri" w:hAnsi="Calibri" w:cs="Times New Roman"/>
          <w:noProof/>
          <w:szCs w:val="24"/>
          <w:lang w:val="de-DE"/>
        </w:rPr>
        <w:t xml:space="preserve"> </w:t>
      </w:r>
      <w:r w:rsidRPr="004F0ED4">
        <w:rPr>
          <w:rFonts w:ascii="Calibri" w:hAnsi="Calibri" w:cs="Times New Roman"/>
          <w:b/>
          <w:bCs/>
          <w:noProof/>
          <w:szCs w:val="24"/>
          <w:lang w:val="de-DE"/>
        </w:rPr>
        <w:t>1938</w:t>
      </w:r>
      <w:r w:rsidRPr="004F0ED4">
        <w:rPr>
          <w:rFonts w:ascii="Calibri" w:hAnsi="Calibri" w:cs="Times New Roman"/>
          <w:noProof/>
          <w:szCs w:val="24"/>
          <w:lang w:val="de-DE"/>
        </w:rPr>
        <w:t xml:space="preserve">, </w:t>
      </w:r>
      <w:r w:rsidRPr="004F0ED4">
        <w:rPr>
          <w:rFonts w:ascii="Calibri" w:hAnsi="Calibri" w:cs="Times New Roman"/>
          <w:i/>
          <w:iCs/>
          <w:noProof/>
          <w:szCs w:val="24"/>
          <w:lang w:val="de-DE"/>
        </w:rPr>
        <w:t>85</w:t>
      </w:r>
      <w:r w:rsidRPr="004F0ED4">
        <w:rPr>
          <w:rFonts w:ascii="Calibri" w:hAnsi="Calibri" w:cs="Times New Roman"/>
          <w:noProof/>
          <w:szCs w:val="24"/>
          <w:lang w:val="de-DE"/>
        </w:rPr>
        <w:t>, 1066–1068.</w:t>
      </w:r>
    </w:p>
    <w:p w14:paraId="40B31C70"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4F0ED4">
        <w:rPr>
          <w:rFonts w:ascii="Calibri" w:hAnsi="Calibri" w:cs="Times New Roman"/>
          <w:noProof/>
          <w:szCs w:val="24"/>
          <w:lang w:val="de-DE"/>
        </w:rPr>
        <w:t xml:space="preserve">(75) </w:t>
      </w:r>
      <w:r w:rsidRPr="004F0ED4">
        <w:rPr>
          <w:rFonts w:ascii="Calibri" w:hAnsi="Calibri" w:cs="Times New Roman"/>
          <w:noProof/>
          <w:szCs w:val="24"/>
          <w:lang w:val="de-DE"/>
        </w:rPr>
        <w:tab/>
        <w:t xml:space="preserve">Abbe, E. Beiträge Zur Theorie Des Mikroskops Und Der Mikroskopischen Wahrnehmung. </w:t>
      </w:r>
      <w:r w:rsidRPr="00560376">
        <w:rPr>
          <w:rFonts w:ascii="Calibri" w:hAnsi="Calibri" w:cs="Times New Roman"/>
          <w:i/>
          <w:iCs/>
          <w:noProof/>
          <w:szCs w:val="24"/>
        </w:rPr>
        <w:t>Arch. für mikroskopische Anat.</w:t>
      </w:r>
      <w:r w:rsidRPr="00560376">
        <w:rPr>
          <w:rFonts w:ascii="Calibri" w:hAnsi="Calibri" w:cs="Times New Roman"/>
          <w:noProof/>
          <w:szCs w:val="24"/>
        </w:rPr>
        <w:t xml:space="preserve"> </w:t>
      </w:r>
      <w:r w:rsidRPr="00560376">
        <w:rPr>
          <w:rFonts w:ascii="Calibri" w:hAnsi="Calibri" w:cs="Times New Roman"/>
          <w:b/>
          <w:bCs/>
          <w:noProof/>
          <w:szCs w:val="24"/>
        </w:rPr>
        <w:t>1873</w:t>
      </w:r>
      <w:r w:rsidRPr="00560376">
        <w:rPr>
          <w:rFonts w:ascii="Calibri" w:hAnsi="Calibri" w:cs="Times New Roman"/>
          <w:noProof/>
          <w:szCs w:val="24"/>
        </w:rPr>
        <w:t xml:space="preserve">, </w:t>
      </w:r>
      <w:r w:rsidRPr="00560376">
        <w:rPr>
          <w:rFonts w:ascii="Calibri" w:hAnsi="Calibri" w:cs="Times New Roman"/>
          <w:i/>
          <w:iCs/>
          <w:noProof/>
          <w:szCs w:val="24"/>
        </w:rPr>
        <w:t>9</w:t>
      </w:r>
      <w:r w:rsidRPr="00560376">
        <w:rPr>
          <w:rFonts w:ascii="Calibri" w:hAnsi="Calibri" w:cs="Times New Roman"/>
          <w:noProof/>
          <w:szCs w:val="24"/>
        </w:rPr>
        <w:t xml:space="preserve"> (1), 413–418.</w:t>
      </w:r>
    </w:p>
    <w:p w14:paraId="3256D845"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(76) </w:t>
      </w:r>
      <w:r w:rsidRPr="00560376">
        <w:rPr>
          <w:rFonts w:ascii="Calibri" w:hAnsi="Calibri" w:cs="Times New Roman"/>
          <w:noProof/>
          <w:szCs w:val="24"/>
        </w:rPr>
        <w:tab/>
        <w:t xml:space="preserve">Lipson. A, Lipson. S, L. H. </w:t>
      </w:r>
      <w:r w:rsidRPr="00560376">
        <w:rPr>
          <w:rFonts w:ascii="Calibri" w:hAnsi="Calibri" w:cs="Times New Roman"/>
          <w:i/>
          <w:iCs/>
          <w:noProof/>
          <w:szCs w:val="24"/>
        </w:rPr>
        <w:t>Optical Physics</w:t>
      </w:r>
      <w:r w:rsidRPr="00560376">
        <w:rPr>
          <w:rFonts w:ascii="Calibri" w:hAnsi="Calibri" w:cs="Times New Roman"/>
          <w:noProof/>
          <w:szCs w:val="24"/>
        </w:rPr>
        <w:t>, 4th ed.; 2010.</w:t>
      </w:r>
    </w:p>
    <w:p w14:paraId="48B391E7"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(77) </w:t>
      </w:r>
      <w:r w:rsidRPr="00560376">
        <w:rPr>
          <w:rFonts w:ascii="Calibri" w:hAnsi="Calibri" w:cs="Times New Roman"/>
          <w:noProof/>
          <w:szCs w:val="24"/>
        </w:rPr>
        <w:tab/>
        <w:t xml:space="preserve">Kamiyama, D.; Huang, B. Development in the STORM. </w:t>
      </w:r>
      <w:r w:rsidRPr="00560376">
        <w:rPr>
          <w:rFonts w:ascii="Calibri" w:hAnsi="Calibri" w:cs="Times New Roman"/>
          <w:i/>
          <w:iCs/>
          <w:noProof/>
          <w:szCs w:val="24"/>
        </w:rPr>
        <w:t>Dev. Cell</w:t>
      </w:r>
      <w:r w:rsidRPr="00560376">
        <w:rPr>
          <w:rFonts w:ascii="Calibri" w:hAnsi="Calibri" w:cs="Times New Roman"/>
          <w:noProof/>
          <w:szCs w:val="24"/>
        </w:rPr>
        <w:t xml:space="preserve"> </w:t>
      </w:r>
      <w:r w:rsidRPr="00560376">
        <w:rPr>
          <w:rFonts w:ascii="Calibri" w:hAnsi="Calibri" w:cs="Times New Roman"/>
          <w:b/>
          <w:bCs/>
          <w:noProof/>
          <w:szCs w:val="24"/>
        </w:rPr>
        <w:t>2012</w:t>
      </w:r>
      <w:r w:rsidRPr="00560376">
        <w:rPr>
          <w:rFonts w:ascii="Calibri" w:hAnsi="Calibri" w:cs="Times New Roman"/>
          <w:noProof/>
          <w:szCs w:val="24"/>
        </w:rPr>
        <w:t xml:space="preserve">, </w:t>
      </w:r>
      <w:r w:rsidRPr="00560376">
        <w:rPr>
          <w:rFonts w:ascii="Calibri" w:hAnsi="Calibri" w:cs="Times New Roman"/>
          <w:i/>
          <w:iCs/>
          <w:noProof/>
          <w:szCs w:val="24"/>
        </w:rPr>
        <w:t>23</w:t>
      </w:r>
      <w:r w:rsidRPr="00560376">
        <w:rPr>
          <w:rFonts w:ascii="Calibri" w:hAnsi="Calibri" w:cs="Times New Roman"/>
          <w:noProof/>
          <w:szCs w:val="24"/>
        </w:rPr>
        <w:t xml:space="preserve"> (6), 1103–1110.</w:t>
      </w:r>
    </w:p>
    <w:p w14:paraId="2BF125A8"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(78) </w:t>
      </w:r>
      <w:r w:rsidRPr="00560376">
        <w:rPr>
          <w:rFonts w:ascii="Calibri" w:hAnsi="Calibri" w:cs="Times New Roman"/>
          <w:noProof/>
          <w:szCs w:val="24"/>
        </w:rPr>
        <w:tab/>
        <w:t xml:space="preserve">Galbraith, C. G.; Galbraith, J. a. Super-Resolution Microscopy at a Glance. </w:t>
      </w:r>
      <w:r w:rsidRPr="00560376">
        <w:rPr>
          <w:rFonts w:ascii="Calibri" w:hAnsi="Calibri" w:cs="Times New Roman"/>
          <w:i/>
          <w:iCs/>
          <w:noProof/>
          <w:szCs w:val="24"/>
        </w:rPr>
        <w:t>J. Cell Sci.</w:t>
      </w:r>
      <w:r w:rsidRPr="00560376">
        <w:rPr>
          <w:rFonts w:ascii="Calibri" w:hAnsi="Calibri" w:cs="Times New Roman"/>
          <w:noProof/>
          <w:szCs w:val="24"/>
        </w:rPr>
        <w:t xml:space="preserve"> </w:t>
      </w:r>
      <w:r w:rsidRPr="00560376">
        <w:rPr>
          <w:rFonts w:ascii="Calibri" w:hAnsi="Calibri" w:cs="Times New Roman"/>
          <w:b/>
          <w:bCs/>
          <w:noProof/>
          <w:szCs w:val="24"/>
        </w:rPr>
        <w:t>2011</w:t>
      </w:r>
      <w:r w:rsidRPr="00560376">
        <w:rPr>
          <w:rFonts w:ascii="Calibri" w:hAnsi="Calibri" w:cs="Times New Roman"/>
          <w:noProof/>
          <w:szCs w:val="24"/>
        </w:rPr>
        <w:t xml:space="preserve">, </w:t>
      </w:r>
      <w:r w:rsidRPr="00560376">
        <w:rPr>
          <w:rFonts w:ascii="Calibri" w:hAnsi="Calibri" w:cs="Times New Roman"/>
          <w:i/>
          <w:iCs/>
          <w:noProof/>
          <w:szCs w:val="24"/>
        </w:rPr>
        <w:t>124</w:t>
      </w:r>
      <w:r w:rsidRPr="00560376">
        <w:rPr>
          <w:rFonts w:ascii="Calibri" w:hAnsi="Calibri" w:cs="Times New Roman"/>
          <w:noProof/>
          <w:szCs w:val="24"/>
        </w:rPr>
        <w:t xml:space="preserve"> (Pt 10), 1607–1611.</w:t>
      </w:r>
    </w:p>
    <w:p w14:paraId="5D3E7698"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(79) </w:t>
      </w:r>
      <w:r w:rsidRPr="00560376">
        <w:rPr>
          <w:rFonts w:ascii="Calibri" w:hAnsi="Calibri" w:cs="Times New Roman"/>
          <w:noProof/>
          <w:szCs w:val="24"/>
        </w:rPr>
        <w:tab/>
        <w:t xml:space="preserve">Barlow, A. L.; Guerin, C. J. Quantization of Widefield Fluorescence Images Using Structured Illumination and Image Analysis Software. </w:t>
      </w:r>
      <w:r w:rsidRPr="00560376">
        <w:rPr>
          <w:rFonts w:ascii="Calibri" w:hAnsi="Calibri" w:cs="Times New Roman"/>
          <w:b/>
          <w:bCs/>
          <w:noProof/>
          <w:szCs w:val="24"/>
        </w:rPr>
        <w:t>2007</w:t>
      </w:r>
      <w:r w:rsidRPr="00560376">
        <w:rPr>
          <w:rFonts w:ascii="Calibri" w:hAnsi="Calibri" w:cs="Times New Roman"/>
          <w:noProof/>
          <w:szCs w:val="24"/>
        </w:rPr>
        <w:t xml:space="preserve">, </w:t>
      </w:r>
      <w:r w:rsidRPr="00560376">
        <w:rPr>
          <w:rFonts w:ascii="Calibri" w:hAnsi="Calibri" w:cs="Times New Roman"/>
          <w:i/>
          <w:iCs/>
          <w:noProof/>
          <w:szCs w:val="24"/>
        </w:rPr>
        <w:t>84</w:t>
      </w:r>
      <w:r w:rsidRPr="00560376">
        <w:rPr>
          <w:rFonts w:ascii="Calibri" w:hAnsi="Calibri" w:cs="Times New Roman"/>
          <w:noProof/>
          <w:szCs w:val="24"/>
        </w:rPr>
        <w:t>, 76–84.</w:t>
      </w:r>
    </w:p>
    <w:p w14:paraId="405899E2"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(80) </w:t>
      </w:r>
      <w:r w:rsidRPr="00560376">
        <w:rPr>
          <w:rFonts w:ascii="Calibri" w:hAnsi="Calibri" w:cs="Times New Roman"/>
          <w:noProof/>
          <w:szCs w:val="24"/>
        </w:rPr>
        <w:tab/>
        <w:t xml:space="preserve">Gustafsson, M. G. Surpassing the Lateral Resolution Limit by a Factor of Two Using Structured Illumination Microscopy. </w:t>
      </w:r>
      <w:r w:rsidRPr="00560376">
        <w:rPr>
          <w:rFonts w:ascii="Calibri" w:hAnsi="Calibri" w:cs="Times New Roman"/>
          <w:i/>
          <w:iCs/>
          <w:noProof/>
          <w:szCs w:val="24"/>
        </w:rPr>
        <w:t>J. Microsc.</w:t>
      </w:r>
      <w:r w:rsidRPr="00560376">
        <w:rPr>
          <w:rFonts w:ascii="Calibri" w:hAnsi="Calibri" w:cs="Times New Roman"/>
          <w:noProof/>
          <w:szCs w:val="24"/>
        </w:rPr>
        <w:t xml:space="preserve"> </w:t>
      </w:r>
      <w:r w:rsidRPr="00560376">
        <w:rPr>
          <w:rFonts w:ascii="Calibri" w:hAnsi="Calibri" w:cs="Times New Roman"/>
          <w:b/>
          <w:bCs/>
          <w:noProof/>
          <w:szCs w:val="24"/>
        </w:rPr>
        <w:t>2000</w:t>
      </w:r>
      <w:r w:rsidRPr="00560376">
        <w:rPr>
          <w:rFonts w:ascii="Calibri" w:hAnsi="Calibri" w:cs="Times New Roman"/>
          <w:noProof/>
          <w:szCs w:val="24"/>
        </w:rPr>
        <w:t xml:space="preserve">, </w:t>
      </w:r>
      <w:r w:rsidRPr="00560376">
        <w:rPr>
          <w:rFonts w:ascii="Calibri" w:hAnsi="Calibri" w:cs="Times New Roman"/>
          <w:i/>
          <w:iCs/>
          <w:noProof/>
          <w:szCs w:val="24"/>
        </w:rPr>
        <w:t>198</w:t>
      </w:r>
      <w:r w:rsidRPr="00560376">
        <w:rPr>
          <w:rFonts w:ascii="Calibri" w:hAnsi="Calibri" w:cs="Times New Roman"/>
          <w:noProof/>
          <w:szCs w:val="24"/>
        </w:rPr>
        <w:t xml:space="preserve"> (Pt 2), 82–87.</w:t>
      </w:r>
    </w:p>
    <w:p w14:paraId="221445D3" w14:textId="323D99F8"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(81) </w:t>
      </w:r>
      <w:r w:rsidRPr="00560376">
        <w:rPr>
          <w:rFonts w:ascii="Calibri" w:hAnsi="Calibri" w:cs="Times New Roman"/>
          <w:noProof/>
          <w:szCs w:val="24"/>
        </w:rPr>
        <w:tab/>
        <w:t xml:space="preserve">Habuchi, S. Super-Resolution Molecular and Functional Imaging of Nanoscale Architectures </w:t>
      </w:r>
      <w:r w:rsidR="00181BEF">
        <w:rPr>
          <w:rFonts w:ascii="Calibri" w:hAnsi="Calibri" w:cs="Times New Roman"/>
          <w:noProof/>
          <w:szCs w:val="24"/>
        </w:rPr>
        <w:t>in Life and Materials Science</w:t>
      </w:r>
      <w:r w:rsidRPr="00560376">
        <w:rPr>
          <w:rFonts w:ascii="Calibri" w:hAnsi="Calibri" w:cs="Times New Roman"/>
          <w:noProof/>
          <w:szCs w:val="24"/>
        </w:rPr>
        <w:t xml:space="preserve">. </w:t>
      </w:r>
      <w:r w:rsidRPr="00560376">
        <w:rPr>
          <w:rFonts w:ascii="Calibri" w:hAnsi="Calibri" w:cs="Times New Roman"/>
          <w:i/>
          <w:iCs/>
          <w:noProof/>
          <w:szCs w:val="24"/>
        </w:rPr>
        <w:t xml:space="preserve">Frontiers in Bioengineering and Biotechnology  </w:t>
      </w:r>
      <w:r w:rsidRPr="00560376">
        <w:rPr>
          <w:rFonts w:ascii="Calibri" w:hAnsi="Calibri" w:cs="Times New Roman"/>
          <w:noProof/>
          <w:szCs w:val="24"/>
        </w:rPr>
        <w:t xml:space="preserve">. </w:t>
      </w:r>
      <w:r w:rsidRPr="005C6639">
        <w:rPr>
          <w:rFonts w:ascii="Calibri" w:hAnsi="Calibri" w:cs="Times New Roman"/>
          <w:b/>
          <w:noProof/>
          <w:szCs w:val="24"/>
        </w:rPr>
        <w:t>2014</w:t>
      </w:r>
      <w:r w:rsidR="005C6639">
        <w:rPr>
          <w:rFonts w:ascii="Calibri" w:hAnsi="Calibri" w:cs="Times New Roman"/>
          <w:noProof/>
          <w:szCs w:val="24"/>
        </w:rPr>
        <w:t>, 2,</w:t>
      </w:r>
      <w:r w:rsidRPr="00560376">
        <w:rPr>
          <w:rFonts w:ascii="Calibri" w:hAnsi="Calibri" w:cs="Times New Roman"/>
          <w:noProof/>
          <w:szCs w:val="24"/>
        </w:rPr>
        <w:t xml:space="preserve"> 20.</w:t>
      </w:r>
    </w:p>
    <w:p w14:paraId="7EC77781"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(82) </w:t>
      </w:r>
      <w:r w:rsidRPr="00560376">
        <w:rPr>
          <w:rFonts w:ascii="Calibri" w:hAnsi="Calibri" w:cs="Times New Roman"/>
          <w:noProof/>
          <w:szCs w:val="24"/>
        </w:rPr>
        <w:tab/>
        <w:t xml:space="preserve">Huang, B.; Bates, M.; Zhuang, X. Super Resolution Fluorescence Microscopy. </w:t>
      </w:r>
      <w:r w:rsidRPr="00560376">
        <w:rPr>
          <w:rFonts w:ascii="Calibri" w:hAnsi="Calibri" w:cs="Times New Roman"/>
          <w:i/>
          <w:iCs/>
          <w:noProof/>
          <w:szCs w:val="24"/>
        </w:rPr>
        <w:t>Annu. Rev. Biochem.</w:t>
      </w:r>
      <w:r w:rsidRPr="00560376">
        <w:rPr>
          <w:rFonts w:ascii="Calibri" w:hAnsi="Calibri" w:cs="Times New Roman"/>
          <w:noProof/>
          <w:szCs w:val="24"/>
        </w:rPr>
        <w:t xml:space="preserve"> </w:t>
      </w:r>
      <w:r w:rsidRPr="00560376">
        <w:rPr>
          <w:rFonts w:ascii="Calibri" w:hAnsi="Calibri" w:cs="Times New Roman"/>
          <w:b/>
          <w:bCs/>
          <w:noProof/>
          <w:szCs w:val="24"/>
        </w:rPr>
        <w:t>2009</w:t>
      </w:r>
      <w:r w:rsidRPr="00560376">
        <w:rPr>
          <w:rFonts w:ascii="Calibri" w:hAnsi="Calibri" w:cs="Times New Roman"/>
          <w:noProof/>
          <w:szCs w:val="24"/>
        </w:rPr>
        <w:t>, 993–1016.</w:t>
      </w:r>
    </w:p>
    <w:p w14:paraId="4540977C"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(83) </w:t>
      </w:r>
      <w:r w:rsidRPr="00560376">
        <w:rPr>
          <w:rFonts w:ascii="Calibri" w:hAnsi="Calibri" w:cs="Times New Roman"/>
          <w:noProof/>
          <w:szCs w:val="24"/>
        </w:rPr>
        <w:tab/>
        <w:t xml:space="preserve">van de Linde, S.; Kasper, R.; Heilemann, M.; Sauer, M. Photoswitching Microscopy with Standard Fluorophores. </w:t>
      </w:r>
      <w:r w:rsidRPr="00560376">
        <w:rPr>
          <w:rFonts w:ascii="Calibri" w:hAnsi="Calibri" w:cs="Times New Roman"/>
          <w:i/>
          <w:iCs/>
          <w:noProof/>
          <w:szCs w:val="24"/>
        </w:rPr>
        <w:t>Appl. Phys. B Lasers Opt.</w:t>
      </w:r>
      <w:r w:rsidRPr="00560376">
        <w:rPr>
          <w:rFonts w:ascii="Calibri" w:hAnsi="Calibri" w:cs="Times New Roman"/>
          <w:noProof/>
          <w:szCs w:val="24"/>
        </w:rPr>
        <w:t xml:space="preserve"> </w:t>
      </w:r>
      <w:r w:rsidRPr="00560376">
        <w:rPr>
          <w:rFonts w:ascii="Calibri" w:hAnsi="Calibri" w:cs="Times New Roman"/>
          <w:b/>
          <w:bCs/>
          <w:noProof/>
          <w:szCs w:val="24"/>
        </w:rPr>
        <w:t>2008</w:t>
      </w:r>
      <w:r w:rsidRPr="00560376">
        <w:rPr>
          <w:rFonts w:ascii="Calibri" w:hAnsi="Calibri" w:cs="Times New Roman"/>
          <w:noProof/>
          <w:szCs w:val="24"/>
        </w:rPr>
        <w:t xml:space="preserve">, </w:t>
      </w:r>
      <w:r w:rsidRPr="00560376">
        <w:rPr>
          <w:rFonts w:ascii="Calibri" w:hAnsi="Calibri" w:cs="Times New Roman"/>
          <w:i/>
          <w:iCs/>
          <w:noProof/>
          <w:szCs w:val="24"/>
        </w:rPr>
        <w:t>93</w:t>
      </w:r>
      <w:r w:rsidRPr="00560376">
        <w:rPr>
          <w:rFonts w:ascii="Calibri" w:hAnsi="Calibri" w:cs="Times New Roman"/>
          <w:noProof/>
          <w:szCs w:val="24"/>
        </w:rPr>
        <w:t xml:space="preserve"> (4), 725–731.</w:t>
      </w:r>
    </w:p>
    <w:p w14:paraId="5A00410B"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(84) </w:t>
      </w:r>
      <w:r w:rsidRPr="00560376">
        <w:rPr>
          <w:rFonts w:ascii="Calibri" w:hAnsi="Calibri" w:cs="Times New Roman"/>
          <w:noProof/>
          <w:szCs w:val="24"/>
        </w:rPr>
        <w:tab/>
        <w:t xml:space="preserve">Bates, M.; Jones, S. a; Zhuang, X. Stochastic Optical Reconstruction Microscopy (STORM): A Method for Superresolution Fluorescence Imaging. </w:t>
      </w:r>
      <w:r w:rsidRPr="00560376">
        <w:rPr>
          <w:rFonts w:ascii="Calibri" w:hAnsi="Calibri" w:cs="Times New Roman"/>
          <w:i/>
          <w:iCs/>
          <w:noProof/>
          <w:szCs w:val="24"/>
        </w:rPr>
        <w:t>Cold Spring Harb. Protoc.</w:t>
      </w:r>
      <w:r w:rsidRPr="00560376">
        <w:rPr>
          <w:rFonts w:ascii="Calibri" w:hAnsi="Calibri" w:cs="Times New Roman"/>
          <w:noProof/>
          <w:szCs w:val="24"/>
        </w:rPr>
        <w:t xml:space="preserve"> </w:t>
      </w:r>
      <w:r w:rsidRPr="00560376">
        <w:rPr>
          <w:rFonts w:ascii="Calibri" w:hAnsi="Calibri" w:cs="Times New Roman"/>
          <w:b/>
          <w:bCs/>
          <w:noProof/>
          <w:szCs w:val="24"/>
        </w:rPr>
        <w:t>2013</w:t>
      </w:r>
      <w:r w:rsidRPr="00560376">
        <w:rPr>
          <w:rFonts w:ascii="Calibri" w:hAnsi="Calibri" w:cs="Times New Roman"/>
          <w:noProof/>
          <w:szCs w:val="24"/>
        </w:rPr>
        <w:t xml:space="preserve">, </w:t>
      </w:r>
      <w:r w:rsidRPr="00560376">
        <w:rPr>
          <w:rFonts w:ascii="Calibri" w:hAnsi="Calibri" w:cs="Times New Roman"/>
          <w:i/>
          <w:iCs/>
          <w:noProof/>
          <w:szCs w:val="24"/>
        </w:rPr>
        <w:t>2013</w:t>
      </w:r>
      <w:r w:rsidRPr="00560376">
        <w:rPr>
          <w:rFonts w:ascii="Calibri" w:hAnsi="Calibri" w:cs="Times New Roman"/>
          <w:noProof/>
          <w:szCs w:val="24"/>
        </w:rPr>
        <w:t xml:space="preserve"> (6), 498–520.</w:t>
      </w:r>
    </w:p>
    <w:p w14:paraId="56CC2A65"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(85) </w:t>
      </w:r>
      <w:r w:rsidRPr="00560376">
        <w:rPr>
          <w:rFonts w:ascii="Calibri" w:hAnsi="Calibri" w:cs="Times New Roman"/>
          <w:noProof/>
          <w:szCs w:val="24"/>
        </w:rPr>
        <w:tab/>
        <w:t xml:space="preserve">Rust, M. J.; Bates, M.; Zhuang, X. Sub-Diffraction-Limit Imaging by Stochastic Optical Reconstruction Microscopy ( STORM ). </w:t>
      </w:r>
      <w:r w:rsidRPr="00560376">
        <w:rPr>
          <w:rFonts w:ascii="Calibri" w:hAnsi="Calibri" w:cs="Times New Roman"/>
          <w:i/>
          <w:iCs/>
          <w:noProof/>
          <w:szCs w:val="24"/>
        </w:rPr>
        <w:t>Nat. Methods</w:t>
      </w:r>
      <w:r w:rsidRPr="00560376">
        <w:rPr>
          <w:rFonts w:ascii="Calibri" w:hAnsi="Calibri" w:cs="Times New Roman"/>
          <w:noProof/>
          <w:szCs w:val="24"/>
        </w:rPr>
        <w:t xml:space="preserve"> </w:t>
      </w:r>
      <w:r w:rsidRPr="00560376">
        <w:rPr>
          <w:rFonts w:ascii="Calibri" w:hAnsi="Calibri" w:cs="Times New Roman"/>
          <w:b/>
          <w:bCs/>
          <w:noProof/>
          <w:szCs w:val="24"/>
        </w:rPr>
        <w:t>2006</w:t>
      </w:r>
      <w:r w:rsidRPr="00560376">
        <w:rPr>
          <w:rFonts w:ascii="Calibri" w:hAnsi="Calibri" w:cs="Times New Roman"/>
          <w:noProof/>
          <w:szCs w:val="24"/>
        </w:rPr>
        <w:t xml:space="preserve">, </w:t>
      </w:r>
      <w:r w:rsidRPr="00560376">
        <w:rPr>
          <w:rFonts w:ascii="Calibri" w:hAnsi="Calibri" w:cs="Times New Roman"/>
          <w:i/>
          <w:iCs/>
          <w:noProof/>
          <w:szCs w:val="24"/>
        </w:rPr>
        <w:t>3</w:t>
      </w:r>
      <w:r w:rsidRPr="00560376">
        <w:rPr>
          <w:rFonts w:ascii="Calibri" w:hAnsi="Calibri" w:cs="Times New Roman"/>
          <w:noProof/>
          <w:szCs w:val="24"/>
        </w:rPr>
        <w:t xml:space="preserve"> (10), 793–795.</w:t>
      </w:r>
    </w:p>
    <w:p w14:paraId="71835801" w14:textId="6ED923B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lastRenderedPageBreak/>
        <w:t xml:space="preserve">(86) </w:t>
      </w:r>
      <w:r w:rsidRPr="00560376">
        <w:rPr>
          <w:rFonts w:ascii="Calibri" w:hAnsi="Calibri" w:cs="Times New Roman"/>
          <w:noProof/>
          <w:szCs w:val="24"/>
        </w:rPr>
        <w:tab/>
        <w:t xml:space="preserve">Rodrigues, I.; Sanches, J. Photoblinking/photobleaching Differential Equation Model for Intensity Decay of Fluorescence Microscopy Images. </w:t>
      </w:r>
      <w:r w:rsidRPr="00560376">
        <w:rPr>
          <w:rFonts w:ascii="Calibri" w:hAnsi="Calibri" w:cs="Times New Roman"/>
          <w:i/>
          <w:iCs/>
          <w:noProof/>
          <w:szCs w:val="24"/>
        </w:rPr>
        <w:t>2010 IEEE International Symposium on Biomedical Imaging: From Nano to Macro</w:t>
      </w:r>
      <w:r w:rsidRPr="00560376">
        <w:rPr>
          <w:rFonts w:ascii="Calibri" w:hAnsi="Calibri" w:cs="Times New Roman"/>
          <w:noProof/>
          <w:szCs w:val="24"/>
        </w:rPr>
        <w:t xml:space="preserve">. </w:t>
      </w:r>
      <w:r w:rsidRPr="008D2462">
        <w:rPr>
          <w:rFonts w:ascii="Calibri" w:hAnsi="Calibri" w:cs="Times New Roman"/>
          <w:b/>
          <w:noProof/>
          <w:szCs w:val="24"/>
        </w:rPr>
        <w:t>2010</w:t>
      </w:r>
      <w:r w:rsidRPr="00560376">
        <w:rPr>
          <w:rFonts w:ascii="Calibri" w:hAnsi="Calibri" w:cs="Times New Roman"/>
          <w:noProof/>
          <w:szCs w:val="24"/>
        </w:rPr>
        <w:t>, 1265–1268.</w:t>
      </w:r>
    </w:p>
    <w:p w14:paraId="56D40D1B"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(87) </w:t>
      </w:r>
      <w:r w:rsidRPr="00560376">
        <w:rPr>
          <w:rFonts w:ascii="Calibri" w:hAnsi="Calibri" w:cs="Times New Roman"/>
          <w:noProof/>
          <w:szCs w:val="24"/>
        </w:rPr>
        <w:tab/>
        <w:t xml:space="preserve">Schermelleh, L.; Heintzmann, R.; Leonhardt, H. A Guide to Super-Resolution Fluorescence Microscopy. </w:t>
      </w:r>
      <w:r w:rsidRPr="00560376">
        <w:rPr>
          <w:rFonts w:ascii="Calibri" w:hAnsi="Calibri" w:cs="Times New Roman"/>
          <w:i/>
          <w:iCs/>
          <w:noProof/>
          <w:szCs w:val="24"/>
        </w:rPr>
        <w:t>J. Cell Biol.</w:t>
      </w:r>
      <w:r w:rsidRPr="00560376">
        <w:rPr>
          <w:rFonts w:ascii="Calibri" w:hAnsi="Calibri" w:cs="Times New Roman"/>
          <w:noProof/>
          <w:szCs w:val="24"/>
        </w:rPr>
        <w:t xml:space="preserve"> </w:t>
      </w:r>
      <w:r w:rsidRPr="00560376">
        <w:rPr>
          <w:rFonts w:ascii="Calibri" w:hAnsi="Calibri" w:cs="Times New Roman"/>
          <w:b/>
          <w:bCs/>
          <w:noProof/>
          <w:szCs w:val="24"/>
        </w:rPr>
        <w:t>2010</w:t>
      </w:r>
      <w:r w:rsidRPr="00560376">
        <w:rPr>
          <w:rFonts w:ascii="Calibri" w:hAnsi="Calibri" w:cs="Times New Roman"/>
          <w:noProof/>
          <w:szCs w:val="24"/>
        </w:rPr>
        <w:t xml:space="preserve">, </w:t>
      </w:r>
      <w:r w:rsidRPr="00560376">
        <w:rPr>
          <w:rFonts w:ascii="Calibri" w:hAnsi="Calibri" w:cs="Times New Roman"/>
          <w:i/>
          <w:iCs/>
          <w:noProof/>
          <w:szCs w:val="24"/>
        </w:rPr>
        <w:t>190</w:t>
      </w:r>
      <w:r w:rsidRPr="00560376">
        <w:rPr>
          <w:rFonts w:ascii="Calibri" w:hAnsi="Calibri" w:cs="Times New Roman"/>
          <w:noProof/>
          <w:szCs w:val="24"/>
        </w:rPr>
        <w:t xml:space="preserve"> (2), 165–175.</w:t>
      </w:r>
    </w:p>
    <w:p w14:paraId="2007B07C"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(88) </w:t>
      </w:r>
      <w:r w:rsidRPr="00560376">
        <w:rPr>
          <w:rFonts w:ascii="Calibri" w:hAnsi="Calibri" w:cs="Times New Roman"/>
          <w:noProof/>
          <w:szCs w:val="24"/>
        </w:rPr>
        <w:tab/>
        <w:t xml:space="preserve">Horsburgh, M. J.; Aish, J. L.; White, I. J.; Shaw, L.; Lithgow, J. K.; Foster, S. J.  B Modulates Virulence Determinant Expression and Stress Resistance: Characterization of a Functional rsbU Strain Derived from Staphylococcus Aureus 8325-4. </w:t>
      </w:r>
      <w:r w:rsidRPr="00560376">
        <w:rPr>
          <w:rFonts w:ascii="Calibri" w:hAnsi="Calibri" w:cs="Times New Roman"/>
          <w:i/>
          <w:iCs/>
          <w:noProof/>
          <w:szCs w:val="24"/>
        </w:rPr>
        <w:t>J. Bacteriol.</w:t>
      </w:r>
      <w:r w:rsidRPr="00560376">
        <w:rPr>
          <w:rFonts w:ascii="Calibri" w:hAnsi="Calibri" w:cs="Times New Roman"/>
          <w:noProof/>
          <w:szCs w:val="24"/>
        </w:rPr>
        <w:t xml:space="preserve"> </w:t>
      </w:r>
      <w:r w:rsidRPr="00560376">
        <w:rPr>
          <w:rFonts w:ascii="Calibri" w:hAnsi="Calibri" w:cs="Times New Roman"/>
          <w:b/>
          <w:bCs/>
          <w:noProof/>
          <w:szCs w:val="24"/>
        </w:rPr>
        <w:t>2002</w:t>
      </w:r>
      <w:r w:rsidRPr="00560376">
        <w:rPr>
          <w:rFonts w:ascii="Calibri" w:hAnsi="Calibri" w:cs="Times New Roman"/>
          <w:noProof/>
          <w:szCs w:val="24"/>
        </w:rPr>
        <w:t xml:space="preserve">, </w:t>
      </w:r>
      <w:r w:rsidRPr="00560376">
        <w:rPr>
          <w:rFonts w:ascii="Calibri" w:hAnsi="Calibri" w:cs="Times New Roman"/>
          <w:i/>
          <w:iCs/>
          <w:noProof/>
          <w:szCs w:val="24"/>
        </w:rPr>
        <w:t>184</w:t>
      </w:r>
      <w:r w:rsidRPr="00560376">
        <w:rPr>
          <w:rFonts w:ascii="Calibri" w:hAnsi="Calibri" w:cs="Times New Roman"/>
          <w:noProof/>
          <w:szCs w:val="24"/>
        </w:rPr>
        <w:t xml:space="preserve"> (19), 5457–5467.</w:t>
      </w:r>
    </w:p>
    <w:p w14:paraId="620A3932"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(89) </w:t>
      </w:r>
      <w:r w:rsidRPr="00560376">
        <w:rPr>
          <w:rFonts w:ascii="Calibri" w:hAnsi="Calibri" w:cs="Times New Roman"/>
          <w:noProof/>
          <w:szCs w:val="24"/>
        </w:rPr>
        <w:tab/>
        <w:t xml:space="preserve">Daniel, R. A.; Errington, J. Control of Cell Morphogenesis in Bacteria: Two Distinct Ways to Make a Rod-Shaped Cell. </w:t>
      </w:r>
      <w:r w:rsidRPr="00560376">
        <w:rPr>
          <w:rFonts w:ascii="Calibri" w:hAnsi="Calibri" w:cs="Times New Roman"/>
          <w:i/>
          <w:iCs/>
          <w:noProof/>
          <w:szCs w:val="24"/>
        </w:rPr>
        <w:t>Cell</w:t>
      </w:r>
      <w:r w:rsidRPr="00560376">
        <w:rPr>
          <w:rFonts w:ascii="Calibri" w:hAnsi="Calibri" w:cs="Times New Roman"/>
          <w:noProof/>
          <w:szCs w:val="24"/>
        </w:rPr>
        <w:t xml:space="preserve"> </w:t>
      </w:r>
      <w:r w:rsidRPr="00560376">
        <w:rPr>
          <w:rFonts w:ascii="Calibri" w:hAnsi="Calibri" w:cs="Times New Roman"/>
          <w:b/>
          <w:bCs/>
          <w:noProof/>
          <w:szCs w:val="24"/>
        </w:rPr>
        <w:t>2003</w:t>
      </w:r>
      <w:r w:rsidRPr="00560376">
        <w:rPr>
          <w:rFonts w:ascii="Calibri" w:hAnsi="Calibri" w:cs="Times New Roman"/>
          <w:noProof/>
          <w:szCs w:val="24"/>
        </w:rPr>
        <w:t xml:space="preserve">, </w:t>
      </w:r>
      <w:r w:rsidRPr="00560376">
        <w:rPr>
          <w:rFonts w:ascii="Calibri" w:hAnsi="Calibri" w:cs="Times New Roman"/>
          <w:i/>
          <w:iCs/>
          <w:noProof/>
          <w:szCs w:val="24"/>
        </w:rPr>
        <w:t>113</w:t>
      </w:r>
      <w:r w:rsidRPr="00560376">
        <w:rPr>
          <w:rFonts w:ascii="Calibri" w:hAnsi="Calibri" w:cs="Times New Roman"/>
          <w:noProof/>
          <w:szCs w:val="24"/>
        </w:rPr>
        <w:t xml:space="preserve"> (6), 767–776.</w:t>
      </w:r>
    </w:p>
    <w:p w14:paraId="3D411D30" w14:textId="18A2F852"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(90) </w:t>
      </w:r>
      <w:r w:rsidRPr="00560376">
        <w:rPr>
          <w:rFonts w:ascii="Calibri" w:hAnsi="Calibri" w:cs="Times New Roman"/>
          <w:noProof/>
          <w:szCs w:val="24"/>
        </w:rPr>
        <w:tab/>
        <w:t xml:space="preserve">Healy, V. L.; Roper, D. I.; Knox, J. R.; Walsh, C. T. Vancomycin Resistance in Enterococci: Reprogramming of the. </w:t>
      </w:r>
      <w:r w:rsidRPr="00560376">
        <w:rPr>
          <w:rFonts w:ascii="Calibri" w:hAnsi="Calibri" w:cs="Times New Roman"/>
          <w:i/>
          <w:iCs/>
          <w:noProof/>
          <w:szCs w:val="24"/>
        </w:rPr>
        <w:t>Chem. Biol</w:t>
      </w:r>
      <w:r>
        <w:rPr>
          <w:rFonts w:ascii="Calibri" w:hAnsi="Calibri" w:cs="Times New Roman"/>
          <w:i/>
          <w:iCs/>
          <w:noProof/>
          <w:szCs w:val="24"/>
        </w:rPr>
        <w:t xml:space="preserve">. </w:t>
      </w:r>
      <w:r w:rsidRPr="00560376">
        <w:rPr>
          <w:rFonts w:ascii="Calibri" w:hAnsi="Calibri" w:cs="Times New Roman"/>
          <w:b/>
          <w:iCs/>
          <w:noProof/>
          <w:szCs w:val="24"/>
        </w:rPr>
        <w:t>2000</w:t>
      </w:r>
      <w:r w:rsidRPr="00560376">
        <w:rPr>
          <w:rFonts w:ascii="Calibri" w:hAnsi="Calibri" w:cs="Times New Roman"/>
          <w:iCs/>
          <w:noProof/>
          <w:szCs w:val="24"/>
        </w:rPr>
        <w:t>, 7(5)</w:t>
      </w:r>
      <w:r>
        <w:rPr>
          <w:rFonts w:ascii="Calibri" w:hAnsi="Calibri" w:cs="Times New Roman"/>
          <w:iCs/>
          <w:noProof/>
          <w:szCs w:val="24"/>
        </w:rPr>
        <w:t>,</w:t>
      </w:r>
      <w:r w:rsidRPr="00560376">
        <w:rPr>
          <w:rFonts w:ascii="Calibri" w:hAnsi="Calibri" w:cs="Times New Roman"/>
          <w:noProof/>
          <w:szCs w:val="24"/>
        </w:rPr>
        <w:t xml:space="preserve"> 109–119.</w:t>
      </w:r>
    </w:p>
    <w:p w14:paraId="0609951B"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(91) </w:t>
      </w:r>
      <w:r w:rsidRPr="00560376">
        <w:rPr>
          <w:rFonts w:ascii="Calibri" w:hAnsi="Calibri" w:cs="Times New Roman"/>
          <w:noProof/>
          <w:szCs w:val="24"/>
        </w:rPr>
        <w:tab/>
        <w:t xml:space="preserve">Duncan, K.; Van Heijenoort, J.; Walsh, C. T. Purification and Characterization of the D-Alanyl-D-Alanine-Adding Enzyme from Escherichia Coli. </w:t>
      </w:r>
      <w:r w:rsidRPr="00560376">
        <w:rPr>
          <w:rFonts w:ascii="Calibri" w:hAnsi="Calibri" w:cs="Times New Roman"/>
          <w:i/>
          <w:iCs/>
          <w:noProof/>
          <w:szCs w:val="24"/>
        </w:rPr>
        <w:t>Biochemistry</w:t>
      </w:r>
      <w:r w:rsidRPr="00560376">
        <w:rPr>
          <w:rFonts w:ascii="Calibri" w:hAnsi="Calibri" w:cs="Times New Roman"/>
          <w:noProof/>
          <w:szCs w:val="24"/>
        </w:rPr>
        <w:t xml:space="preserve"> </w:t>
      </w:r>
      <w:r w:rsidRPr="00560376">
        <w:rPr>
          <w:rFonts w:ascii="Calibri" w:hAnsi="Calibri" w:cs="Times New Roman"/>
          <w:b/>
          <w:bCs/>
          <w:noProof/>
          <w:szCs w:val="24"/>
        </w:rPr>
        <w:t>1990</w:t>
      </w:r>
      <w:r w:rsidRPr="00560376">
        <w:rPr>
          <w:rFonts w:ascii="Calibri" w:hAnsi="Calibri" w:cs="Times New Roman"/>
          <w:noProof/>
          <w:szCs w:val="24"/>
        </w:rPr>
        <w:t xml:space="preserve">, </w:t>
      </w:r>
      <w:r w:rsidRPr="00560376">
        <w:rPr>
          <w:rFonts w:ascii="Calibri" w:hAnsi="Calibri" w:cs="Times New Roman"/>
          <w:i/>
          <w:iCs/>
          <w:noProof/>
          <w:szCs w:val="24"/>
        </w:rPr>
        <w:t>29</w:t>
      </w:r>
      <w:r w:rsidRPr="00560376">
        <w:rPr>
          <w:rFonts w:ascii="Calibri" w:hAnsi="Calibri" w:cs="Times New Roman"/>
          <w:noProof/>
          <w:szCs w:val="24"/>
        </w:rPr>
        <w:t xml:space="preserve"> (9), 2379–2386.</w:t>
      </w:r>
    </w:p>
    <w:p w14:paraId="38A9D80B"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(92) </w:t>
      </w:r>
      <w:r w:rsidRPr="00560376">
        <w:rPr>
          <w:rFonts w:ascii="Calibri" w:hAnsi="Calibri" w:cs="Times New Roman"/>
          <w:noProof/>
          <w:szCs w:val="24"/>
        </w:rPr>
        <w:tab/>
        <w:t xml:space="preserve">Radkov, A. D.; Moe, L. A. Bacterial Synthesis of D-Amino Acids. </w:t>
      </w:r>
      <w:r w:rsidRPr="00560376">
        <w:rPr>
          <w:rFonts w:ascii="Calibri" w:hAnsi="Calibri" w:cs="Times New Roman"/>
          <w:i/>
          <w:iCs/>
          <w:noProof/>
          <w:szCs w:val="24"/>
        </w:rPr>
        <w:t>Appl. Microbiol. Biotechnol.</w:t>
      </w:r>
      <w:r w:rsidRPr="00560376">
        <w:rPr>
          <w:rFonts w:ascii="Calibri" w:hAnsi="Calibri" w:cs="Times New Roman"/>
          <w:noProof/>
          <w:szCs w:val="24"/>
        </w:rPr>
        <w:t xml:space="preserve"> </w:t>
      </w:r>
      <w:r w:rsidRPr="00560376">
        <w:rPr>
          <w:rFonts w:ascii="Calibri" w:hAnsi="Calibri" w:cs="Times New Roman"/>
          <w:b/>
          <w:bCs/>
          <w:noProof/>
          <w:szCs w:val="24"/>
        </w:rPr>
        <w:t>2014</w:t>
      </w:r>
      <w:r w:rsidRPr="00560376">
        <w:rPr>
          <w:rFonts w:ascii="Calibri" w:hAnsi="Calibri" w:cs="Times New Roman"/>
          <w:noProof/>
          <w:szCs w:val="24"/>
        </w:rPr>
        <w:t xml:space="preserve">, </w:t>
      </w:r>
      <w:r w:rsidRPr="00560376">
        <w:rPr>
          <w:rFonts w:ascii="Calibri" w:hAnsi="Calibri" w:cs="Times New Roman"/>
          <w:i/>
          <w:iCs/>
          <w:noProof/>
          <w:szCs w:val="24"/>
        </w:rPr>
        <w:t>98</w:t>
      </w:r>
      <w:r w:rsidRPr="00560376">
        <w:rPr>
          <w:rFonts w:ascii="Calibri" w:hAnsi="Calibri" w:cs="Times New Roman"/>
          <w:noProof/>
          <w:szCs w:val="24"/>
        </w:rPr>
        <w:t xml:space="preserve"> (12), 5363–5374.</w:t>
      </w:r>
    </w:p>
    <w:p w14:paraId="0D8B187E" w14:textId="3CFC4415" w:rsidR="008D2462" w:rsidRPr="00560376" w:rsidRDefault="008D2462" w:rsidP="00560376">
      <w:pPr>
        <w:widowControl w:val="0"/>
        <w:autoSpaceDE w:val="0"/>
        <w:autoSpaceDN w:val="0"/>
        <w:adjustRightInd w:val="0"/>
        <w:ind w:left="640" w:hanging="640"/>
        <w:rPr>
          <w:rFonts w:ascii="Calibri" w:hAnsi="Calibri" w:cs="Times New Roman"/>
          <w:noProof/>
          <w:szCs w:val="24"/>
        </w:rPr>
      </w:pPr>
      <w:r>
        <w:rPr>
          <w:rFonts w:ascii="Calibri" w:hAnsi="Calibri" w:cs="Times New Roman"/>
          <w:noProof/>
          <w:szCs w:val="24"/>
        </w:rPr>
        <w:t xml:space="preserve">(93) </w:t>
      </w:r>
      <w:r>
        <w:rPr>
          <w:rFonts w:ascii="Calibri" w:hAnsi="Calibri" w:cs="Times New Roman"/>
          <w:noProof/>
          <w:szCs w:val="24"/>
        </w:rPr>
        <w:tab/>
        <w:t>V</w:t>
      </w:r>
      <w:r w:rsidR="00560376" w:rsidRPr="00560376">
        <w:rPr>
          <w:rFonts w:ascii="Calibri" w:hAnsi="Calibri" w:cs="Times New Roman"/>
          <w:noProof/>
          <w:szCs w:val="24"/>
        </w:rPr>
        <w:t xml:space="preserve">an Dam, V.; Olrichs, N.; Breukink, E. Specific Labeling of Peptidoglycan Precursors as a Tool for Bacterial Cell Wall Studies. </w:t>
      </w:r>
      <w:r w:rsidR="00560376" w:rsidRPr="00560376">
        <w:rPr>
          <w:rFonts w:ascii="Calibri" w:hAnsi="Calibri" w:cs="Times New Roman"/>
          <w:i/>
          <w:iCs/>
          <w:noProof/>
          <w:szCs w:val="24"/>
        </w:rPr>
        <w:t>ChemBioChem</w:t>
      </w:r>
      <w:r w:rsidR="00560376" w:rsidRPr="00560376">
        <w:rPr>
          <w:rFonts w:ascii="Calibri" w:hAnsi="Calibri" w:cs="Times New Roman"/>
          <w:noProof/>
          <w:szCs w:val="24"/>
        </w:rPr>
        <w:t>.</w:t>
      </w:r>
      <w:r>
        <w:rPr>
          <w:rFonts w:ascii="Calibri" w:hAnsi="Calibri" w:cs="Times New Roman"/>
          <w:noProof/>
          <w:szCs w:val="24"/>
        </w:rPr>
        <w:t>,</w:t>
      </w:r>
      <w:r w:rsidRPr="008D2462">
        <w:rPr>
          <w:rFonts w:ascii="Calibri" w:hAnsi="Calibri" w:cs="Times New Roman"/>
          <w:b/>
          <w:noProof/>
          <w:szCs w:val="24"/>
        </w:rPr>
        <w:t xml:space="preserve"> 2009</w:t>
      </w:r>
      <w:r>
        <w:rPr>
          <w:rFonts w:ascii="Calibri" w:hAnsi="Calibri" w:cs="Times New Roman"/>
          <w:noProof/>
          <w:szCs w:val="24"/>
        </w:rPr>
        <w:t xml:space="preserve">, 10 (4), </w:t>
      </w:r>
      <w:r w:rsidR="00560376" w:rsidRPr="00560376">
        <w:rPr>
          <w:rFonts w:ascii="Calibri" w:hAnsi="Calibri" w:cs="Times New Roman"/>
          <w:noProof/>
          <w:szCs w:val="24"/>
        </w:rPr>
        <w:t xml:space="preserve"> 617–624.</w:t>
      </w:r>
    </w:p>
    <w:p w14:paraId="1F010B38"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(94) </w:t>
      </w:r>
      <w:r w:rsidRPr="00560376">
        <w:rPr>
          <w:rFonts w:ascii="Calibri" w:hAnsi="Calibri" w:cs="Times New Roman"/>
          <w:noProof/>
          <w:szCs w:val="24"/>
        </w:rPr>
        <w:tab/>
        <w:t xml:space="preserve">van der Donk, W. A. Lighting Up the Nascent Cell Wall. </w:t>
      </w:r>
      <w:r w:rsidRPr="00560376">
        <w:rPr>
          <w:rFonts w:ascii="Calibri" w:hAnsi="Calibri" w:cs="Times New Roman"/>
          <w:i/>
          <w:iCs/>
          <w:noProof/>
          <w:szCs w:val="24"/>
        </w:rPr>
        <w:t>ACS Chem. Biol.</w:t>
      </w:r>
      <w:r w:rsidRPr="00560376">
        <w:rPr>
          <w:rFonts w:ascii="Calibri" w:hAnsi="Calibri" w:cs="Times New Roman"/>
          <w:noProof/>
          <w:szCs w:val="24"/>
        </w:rPr>
        <w:t xml:space="preserve"> </w:t>
      </w:r>
      <w:r w:rsidRPr="00560376">
        <w:rPr>
          <w:rFonts w:ascii="Calibri" w:hAnsi="Calibri" w:cs="Times New Roman"/>
          <w:b/>
          <w:bCs/>
          <w:noProof/>
          <w:szCs w:val="24"/>
        </w:rPr>
        <w:t>2006</w:t>
      </w:r>
      <w:r w:rsidRPr="00560376">
        <w:rPr>
          <w:rFonts w:ascii="Calibri" w:hAnsi="Calibri" w:cs="Times New Roman"/>
          <w:noProof/>
          <w:szCs w:val="24"/>
        </w:rPr>
        <w:t xml:space="preserve">, </w:t>
      </w:r>
      <w:r w:rsidRPr="00560376">
        <w:rPr>
          <w:rFonts w:ascii="Calibri" w:hAnsi="Calibri" w:cs="Times New Roman"/>
          <w:i/>
          <w:iCs/>
          <w:noProof/>
          <w:szCs w:val="24"/>
        </w:rPr>
        <w:t>1</w:t>
      </w:r>
      <w:r w:rsidRPr="00560376">
        <w:rPr>
          <w:rFonts w:ascii="Calibri" w:hAnsi="Calibri" w:cs="Times New Roman"/>
          <w:noProof/>
          <w:szCs w:val="24"/>
        </w:rPr>
        <w:t xml:space="preserve"> (7), 425–428.</w:t>
      </w:r>
    </w:p>
    <w:p w14:paraId="06182EBA"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(95) </w:t>
      </w:r>
      <w:r w:rsidRPr="00560376">
        <w:rPr>
          <w:rFonts w:ascii="Calibri" w:hAnsi="Calibri" w:cs="Times New Roman"/>
          <w:noProof/>
          <w:szCs w:val="24"/>
        </w:rPr>
        <w:tab/>
        <w:t xml:space="preserve">Cava, F.; Lam, H.; de Pedro, M. A.; Waldor, M. K. Emerging Knowledge of Regulatory Roles of D-Amino Acids in Bacteria. </w:t>
      </w:r>
      <w:r w:rsidRPr="00560376">
        <w:rPr>
          <w:rFonts w:ascii="Calibri" w:hAnsi="Calibri" w:cs="Times New Roman"/>
          <w:i/>
          <w:iCs/>
          <w:noProof/>
          <w:szCs w:val="24"/>
        </w:rPr>
        <w:t>Cell. Mol. Life Sci.</w:t>
      </w:r>
      <w:r w:rsidRPr="00560376">
        <w:rPr>
          <w:rFonts w:ascii="Calibri" w:hAnsi="Calibri" w:cs="Times New Roman"/>
          <w:noProof/>
          <w:szCs w:val="24"/>
        </w:rPr>
        <w:t xml:space="preserve"> </w:t>
      </w:r>
      <w:r w:rsidRPr="00560376">
        <w:rPr>
          <w:rFonts w:ascii="Calibri" w:hAnsi="Calibri" w:cs="Times New Roman"/>
          <w:b/>
          <w:bCs/>
          <w:noProof/>
          <w:szCs w:val="24"/>
        </w:rPr>
        <w:t>2011</w:t>
      </w:r>
      <w:r w:rsidRPr="00560376">
        <w:rPr>
          <w:rFonts w:ascii="Calibri" w:hAnsi="Calibri" w:cs="Times New Roman"/>
          <w:noProof/>
          <w:szCs w:val="24"/>
        </w:rPr>
        <w:t xml:space="preserve">, </w:t>
      </w:r>
      <w:r w:rsidRPr="00560376">
        <w:rPr>
          <w:rFonts w:ascii="Calibri" w:hAnsi="Calibri" w:cs="Times New Roman"/>
          <w:i/>
          <w:iCs/>
          <w:noProof/>
          <w:szCs w:val="24"/>
        </w:rPr>
        <w:t>68</w:t>
      </w:r>
      <w:r w:rsidRPr="00560376">
        <w:rPr>
          <w:rFonts w:ascii="Calibri" w:hAnsi="Calibri" w:cs="Times New Roman"/>
          <w:noProof/>
          <w:szCs w:val="24"/>
        </w:rPr>
        <w:t xml:space="preserve"> (5), 817–831.</w:t>
      </w:r>
    </w:p>
    <w:p w14:paraId="68C53EB4"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(96) </w:t>
      </w:r>
      <w:r w:rsidRPr="00560376">
        <w:rPr>
          <w:rFonts w:ascii="Calibri" w:hAnsi="Calibri" w:cs="Times New Roman"/>
          <w:noProof/>
          <w:szCs w:val="24"/>
        </w:rPr>
        <w:tab/>
        <w:t xml:space="preserve">Schouten, J. A.; Bagga, S.; Lloyd, A. J.; de Pascale, G.; Dowson, C. G.; Roper, D. I.; </w:t>
      </w:r>
      <w:r w:rsidRPr="00560376">
        <w:rPr>
          <w:rFonts w:ascii="Calibri" w:hAnsi="Calibri" w:cs="Times New Roman"/>
          <w:noProof/>
          <w:szCs w:val="24"/>
        </w:rPr>
        <w:lastRenderedPageBreak/>
        <w:t xml:space="preserve">Bugg, T. D. H. Fluorescent Reagents for in Vitro Studies of Lipid-Linked Steps of Bacterial Peptidoglycan Biosynthesis: Derivatives of UDPMurNAc-Pentapeptide Containing D-Cysteine at Position 4 or 5. </w:t>
      </w:r>
      <w:r w:rsidRPr="00560376">
        <w:rPr>
          <w:rFonts w:ascii="Calibri" w:hAnsi="Calibri" w:cs="Times New Roman"/>
          <w:i/>
          <w:iCs/>
          <w:noProof/>
          <w:szCs w:val="24"/>
        </w:rPr>
        <w:t>Mol. Biosyst.</w:t>
      </w:r>
      <w:r w:rsidRPr="00560376">
        <w:rPr>
          <w:rFonts w:ascii="Calibri" w:hAnsi="Calibri" w:cs="Times New Roman"/>
          <w:noProof/>
          <w:szCs w:val="24"/>
        </w:rPr>
        <w:t xml:space="preserve"> </w:t>
      </w:r>
      <w:r w:rsidRPr="00560376">
        <w:rPr>
          <w:rFonts w:ascii="Calibri" w:hAnsi="Calibri" w:cs="Times New Roman"/>
          <w:b/>
          <w:bCs/>
          <w:noProof/>
          <w:szCs w:val="24"/>
        </w:rPr>
        <w:t>2006</w:t>
      </w:r>
      <w:r w:rsidRPr="00560376">
        <w:rPr>
          <w:rFonts w:ascii="Calibri" w:hAnsi="Calibri" w:cs="Times New Roman"/>
          <w:noProof/>
          <w:szCs w:val="24"/>
        </w:rPr>
        <w:t xml:space="preserve">, </w:t>
      </w:r>
      <w:r w:rsidRPr="00560376">
        <w:rPr>
          <w:rFonts w:ascii="Calibri" w:hAnsi="Calibri" w:cs="Times New Roman"/>
          <w:i/>
          <w:iCs/>
          <w:noProof/>
          <w:szCs w:val="24"/>
        </w:rPr>
        <w:t>2</w:t>
      </w:r>
      <w:r w:rsidRPr="00560376">
        <w:rPr>
          <w:rFonts w:ascii="Calibri" w:hAnsi="Calibri" w:cs="Times New Roman"/>
          <w:noProof/>
          <w:szCs w:val="24"/>
        </w:rPr>
        <w:t xml:space="preserve"> (10), 484–491.</w:t>
      </w:r>
    </w:p>
    <w:p w14:paraId="720374E0" w14:textId="77777777" w:rsidR="00560376" w:rsidRPr="004F0ED4" w:rsidRDefault="00560376" w:rsidP="00560376">
      <w:pPr>
        <w:widowControl w:val="0"/>
        <w:autoSpaceDE w:val="0"/>
        <w:autoSpaceDN w:val="0"/>
        <w:adjustRightInd w:val="0"/>
        <w:ind w:left="640" w:hanging="640"/>
        <w:rPr>
          <w:rFonts w:ascii="Calibri" w:hAnsi="Calibri" w:cs="Times New Roman"/>
          <w:noProof/>
          <w:szCs w:val="24"/>
          <w:lang w:val="it-IT"/>
        </w:rPr>
      </w:pPr>
      <w:r w:rsidRPr="00560376">
        <w:rPr>
          <w:rFonts w:ascii="Calibri" w:hAnsi="Calibri" w:cs="Times New Roman"/>
          <w:noProof/>
          <w:szCs w:val="24"/>
        </w:rPr>
        <w:t xml:space="preserve">(97) </w:t>
      </w:r>
      <w:r w:rsidRPr="00560376">
        <w:rPr>
          <w:rFonts w:ascii="Calibri" w:hAnsi="Calibri" w:cs="Times New Roman"/>
          <w:noProof/>
          <w:szCs w:val="24"/>
        </w:rPr>
        <w:tab/>
        <w:t xml:space="preserve">Vinatier, V.; Blakey, C. B.; Braddick, D.; Johnson, B. R. G.; Evans, S. D.; Bugg, T. D. H. In Vitro Biosynthesis of Bacterial Peptidoglycan Using D-Cys-Containing Precursors: Fluorescent Detection of Transglycosylation and Transpeptidation. </w:t>
      </w:r>
      <w:r w:rsidRPr="004F0ED4">
        <w:rPr>
          <w:rFonts w:ascii="Calibri" w:hAnsi="Calibri" w:cs="Times New Roman"/>
          <w:i/>
          <w:iCs/>
          <w:noProof/>
          <w:szCs w:val="24"/>
          <w:lang w:val="it-IT"/>
        </w:rPr>
        <w:t>Chem. Commun. (Camb).</w:t>
      </w:r>
      <w:r w:rsidRPr="004F0ED4">
        <w:rPr>
          <w:rFonts w:ascii="Calibri" w:hAnsi="Calibri" w:cs="Times New Roman"/>
          <w:noProof/>
          <w:szCs w:val="24"/>
          <w:lang w:val="it-IT"/>
        </w:rPr>
        <w:t xml:space="preserve"> </w:t>
      </w:r>
      <w:r w:rsidRPr="004F0ED4">
        <w:rPr>
          <w:rFonts w:ascii="Calibri" w:hAnsi="Calibri" w:cs="Times New Roman"/>
          <w:b/>
          <w:bCs/>
          <w:noProof/>
          <w:szCs w:val="24"/>
          <w:lang w:val="it-IT"/>
        </w:rPr>
        <w:t>2009</w:t>
      </w:r>
      <w:r w:rsidRPr="004F0ED4">
        <w:rPr>
          <w:rFonts w:ascii="Calibri" w:hAnsi="Calibri" w:cs="Times New Roman"/>
          <w:noProof/>
          <w:szCs w:val="24"/>
          <w:lang w:val="it-IT"/>
        </w:rPr>
        <w:t>, No. 27, 4037–4039.</w:t>
      </w:r>
    </w:p>
    <w:p w14:paraId="09A7AE63"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4F0ED4">
        <w:rPr>
          <w:rFonts w:ascii="Calibri" w:hAnsi="Calibri" w:cs="Times New Roman"/>
          <w:noProof/>
          <w:szCs w:val="24"/>
          <w:lang w:val="it-IT"/>
        </w:rPr>
        <w:t xml:space="preserve">(98) </w:t>
      </w:r>
      <w:r w:rsidRPr="004F0ED4">
        <w:rPr>
          <w:rFonts w:ascii="Calibri" w:hAnsi="Calibri" w:cs="Times New Roman"/>
          <w:noProof/>
          <w:szCs w:val="24"/>
          <w:lang w:val="it-IT"/>
        </w:rPr>
        <w:tab/>
        <w:t xml:space="preserve">de Pedro, M. a; Quintela, J. C.; Höltje, J. V.; Schwarz, H. Murein Segregation in Escherichia Coli. </w:t>
      </w:r>
      <w:r w:rsidRPr="004F0ED4">
        <w:rPr>
          <w:rFonts w:ascii="Calibri" w:hAnsi="Calibri" w:cs="Times New Roman"/>
          <w:i/>
          <w:iCs/>
          <w:noProof/>
          <w:szCs w:val="24"/>
          <w:lang w:val="it-IT"/>
        </w:rPr>
        <w:t>J. Bacteriol.</w:t>
      </w:r>
      <w:r w:rsidRPr="004F0ED4">
        <w:rPr>
          <w:rFonts w:ascii="Calibri" w:hAnsi="Calibri" w:cs="Times New Roman"/>
          <w:noProof/>
          <w:szCs w:val="24"/>
          <w:lang w:val="it-IT"/>
        </w:rPr>
        <w:t xml:space="preserve"> </w:t>
      </w:r>
      <w:r w:rsidRPr="00560376">
        <w:rPr>
          <w:rFonts w:ascii="Calibri" w:hAnsi="Calibri" w:cs="Times New Roman"/>
          <w:b/>
          <w:bCs/>
          <w:noProof/>
          <w:szCs w:val="24"/>
        </w:rPr>
        <w:t>1997</w:t>
      </w:r>
      <w:r w:rsidRPr="00560376">
        <w:rPr>
          <w:rFonts w:ascii="Calibri" w:hAnsi="Calibri" w:cs="Times New Roman"/>
          <w:noProof/>
          <w:szCs w:val="24"/>
        </w:rPr>
        <w:t xml:space="preserve">, </w:t>
      </w:r>
      <w:r w:rsidRPr="00560376">
        <w:rPr>
          <w:rFonts w:ascii="Calibri" w:hAnsi="Calibri" w:cs="Times New Roman"/>
          <w:i/>
          <w:iCs/>
          <w:noProof/>
          <w:szCs w:val="24"/>
        </w:rPr>
        <w:t>179</w:t>
      </w:r>
      <w:r w:rsidRPr="00560376">
        <w:rPr>
          <w:rFonts w:ascii="Calibri" w:hAnsi="Calibri" w:cs="Times New Roman"/>
          <w:noProof/>
          <w:szCs w:val="24"/>
        </w:rPr>
        <w:t xml:space="preserve"> (9), 2823–2834.</w:t>
      </w:r>
    </w:p>
    <w:p w14:paraId="00D9CCEF"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(99) </w:t>
      </w:r>
      <w:r w:rsidRPr="00560376">
        <w:rPr>
          <w:rFonts w:ascii="Calibri" w:hAnsi="Calibri" w:cs="Times New Roman"/>
          <w:noProof/>
          <w:szCs w:val="24"/>
        </w:rPr>
        <w:tab/>
        <w:t>Wheeler, R. Peptidoglycan Architecture and Dynamics in Gram-Positive Bacteria, The University of Sheffield, 2012.</w:t>
      </w:r>
    </w:p>
    <w:p w14:paraId="3E978C72"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(100) </w:t>
      </w:r>
      <w:r w:rsidRPr="00560376">
        <w:rPr>
          <w:rFonts w:ascii="Calibri" w:hAnsi="Calibri" w:cs="Times New Roman"/>
          <w:noProof/>
          <w:szCs w:val="24"/>
        </w:rPr>
        <w:tab/>
        <w:t xml:space="preserve">Memmel, E.; Homann, A.; Oelschlaeger, T. A.; Seibel, J. Metabolic Glycoengineering of Staphylococcus Aureus Reduces Its Adherence to Human T24 Bladder Carcinoma Cells. </w:t>
      </w:r>
      <w:r w:rsidRPr="00560376">
        <w:rPr>
          <w:rFonts w:ascii="Calibri" w:hAnsi="Calibri" w:cs="Times New Roman"/>
          <w:i/>
          <w:iCs/>
          <w:noProof/>
          <w:szCs w:val="24"/>
        </w:rPr>
        <w:t>Chem. Commun.</w:t>
      </w:r>
      <w:r w:rsidRPr="00560376">
        <w:rPr>
          <w:rFonts w:ascii="Calibri" w:hAnsi="Calibri" w:cs="Times New Roman"/>
          <w:noProof/>
          <w:szCs w:val="24"/>
        </w:rPr>
        <w:t xml:space="preserve"> </w:t>
      </w:r>
      <w:r w:rsidRPr="00560376">
        <w:rPr>
          <w:rFonts w:ascii="Calibri" w:hAnsi="Calibri" w:cs="Times New Roman"/>
          <w:b/>
          <w:bCs/>
          <w:noProof/>
          <w:szCs w:val="24"/>
        </w:rPr>
        <w:t>2013</w:t>
      </w:r>
      <w:r w:rsidRPr="00560376">
        <w:rPr>
          <w:rFonts w:ascii="Calibri" w:hAnsi="Calibri" w:cs="Times New Roman"/>
          <w:noProof/>
          <w:szCs w:val="24"/>
        </w:rPr>
        <w:t xml:space="preserve">, </w:t>
      </w:r>
      <w:r w:rsidRPr="00560376">
        <w:rPr>
          <w:rFonts w:ascii="Calibri" w:hAnsi="Calibri" w:cs="Times New Roman"/>
          <w:i/>
          <w:iCs/>
          <w:noProof/>
          <w:szCs w:val="24"/>
        </w:rPr>
        <w:t>49</w:t>
      </w:r>
      <w:r w:rsidRPr="00560376">
        <w:rPr>
          <w:rFonts w:ascii="Calibri" w:hAnsi="Calibri" w:cs="Times New Roman"/>
          <w:noProof/>
          <w:szCs w:val="24"/>
        </w:rPr>
        <w:t xml:space="preserve"> (66), 7301–7303.</w:t>
      </w:r>
    </w:p>
    <w:p w14:paraId="56F3BDEA"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(101) </w:t>
      </w:r>
      <w:r w:rsidRPr="00560376">
        <w:rPr>
          <w:rFonts w:ascii="Calibri" w:hAnsi="Calibri" w:cs="Times New Roman"/>
          <w:noProof/>
          <w:szCs w:val="24"/>
        </w:rPr>
        <w:tab/>
        <w:t xml:space="preserve">Du, J.; Meledeo, M. A.; Wang, Z.; Khanna, H. S.; Paruchuri, V. D. P.; Yarema, K. J. Metabolic Glycoengineering: Sialic Acid and beyond. </w:t>
      </w:r>
      <w:r w:rsidRPr="00560376">
        <w:rPr>
          <w:rFonts w:ascii="Calibri" w:hAnsi="Calibri" w:cs="Times New Roman"/>
          <w:i/>
          <w:iCs/>
          <w:noProof/>
          <w:szCs w:val="24"/>
        </w:rPr>
        <w:t>Glycobiology</w:t>
      </w:r>
      <w:r w:rsidRPr="00560376">
        <w:rPr>
          <w:rFonts w:ascii="Calibri" w:hAnsi="Calibri" w:cs="Times New Roman"/>
          <w:noProof/>
          <w:szCs w:val="24"/>
        </w:rPr>
        <w:t xml:space="preserve"> </w:t>
      </w:r>
      <w:r w:rsidRPr="00560376">
        <w:rPr>
          <w:rFonts w:ascii="Calibri" w:hAnsi="Calibri" w:cs="Times New Roman"/>
          <w:b/>
          <w:bCs/>
          <w:noProof/>
          <w:szCs w:val="24"/>
        </w:rPr>
        <w:t>2009</w:t>
      </w:r>
      <w:r w:rsidRPr="00560376">
        <w:rPr>
          <w:rFonts w:ascii="Calibri" w:hAnsi="Calibri" w:cs="Times New Roman"/>
          <w:noProof/>
          <w:szCs w:val="24"/>
        </w:rPr>
        <w:t xml:space="preserve">, </w:t>
      </w:r>
      <w:r w:rsidRPr="00560376">
        <w:rPr>
          <w:rFonts w:ascii="Calibri" w:hAnsi="Calibri" w:cs="Times New Roman"/>
          <w:i/>
          <w:iCs/>
          <w:noProof/>
          <w:szCs w:val="24"/>
        </w:rPr>
        <w:t>19</w:t>
      </w:r>
      <w:r w:rsidRPr="00560376">
        <w:rPr>
          <w:rFonts w:ascii="Calibri" w:hAnsi="Calibri" w:cs="Times New Roman"/>
          <w:noProof/>
          <w:szCs w:val="24"/>
        </w:rPr>
        <w:t xml:space="preserve"> (12), 1382–1401.</w:t>
      </w:r>
    </w:p>
    <w:p w14:paraId="5FC9B0C4"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(102) </w:t>
      </w:r>
      <w:r w:rsidRPr="00560376">
        <w:rPr>
          <w:rFonts w:ascii="Calibri" w:hAnsi="Calibri" w:cs="Times New Roman"/>
          <w:noProof/>
          <w:szCs w:val="24"/>
        </w:rPr>
        <w:tab/>
        <w:t xml:space="preserve">Chang, P. V; Prescher, J. A.; Hangauer, M. J.; Bertozzi, C. R. Imaging Cell Surface Glycans with Bioorthogonal Chemical Reporters. </w:t>
      </w:r>
      <w:r w:rsidRPr="00560376">
        <w:rPr>
          <w:rFonts w:ascii="Calibri" w:hAnsi="Calibri" w:cs="Times New Roman"/>
          <w:i/>
          <w:iCs/>
          <w:noProof/>
          <w:szCs w:val="24"/>
        </w:rPr>
        <w:t>J. Am. Chem. Soc.</w:t>
      </w:r>
      <w:r w:rsidRPr="00560376">
        <w:rPr>
          <w:rFonts w:ascii="Calibri" w:hAnsi="Calibri" w:cs="Times New Roman"/>
          <w:noProof/>
          <w:szCs w:val="24"/>
        </w:rPr>
        <w:t xml:space="preserve"> </w:t>
      </w:r>
      <w:r w:rsidRPr="00560376">
        <w:rPr>
          <w:rFonts w:ascii="Calibri" w:hAnsi="Calibri" w:cs="Times New Roman"/>
          <w:b/>
          <w:bCs/>
          <w:noProof/>
          <w:szCs w:val="24"/>
        </w:rPr>
        <w:t>2007</w:t>
      </w:r>
      <w:r w:rsidRPr="00560376">
        <w:rPr>
          <w:rFonts w:ascii="Calibri" w:hAnsi="Calibri" w:cs="Times New Roman"/>
          <w:noProof/>
          <w:szCs w:val="24"/>
        </w:rPr>
        <w:t xml:space="preserve">, </w:t>
      </w:r>
      <w:r w:rsidRPr="00560376">
        <w:rPr>
          <w:rFonts w:ascii="Calibri" w:hAnsi="Calibri" w:cs="Times New Roman"/>
          <w:i/>
          <w:iCs/>
          <w:noProof/>
          <w:szCs w:val="24"/>
        </w:rPr>
        <w:t>129</w:t>
      </w:r>
      <w:r w:rsidRPr="00560376">
        <w:rPr>
          <w:rFonts w:ascii="Calibri" w:hAnsi="Calibri" w:cs="Times New Roman"/>
          <w:noProof/>
          <w:szCs w:val="24"/>
        </w:rPr>
        <w:t xml:space="preserve"> (27), 8400–8401.</w:t>
      </w:r>
    </w:p>
    <w:p w14:paraId="578F4B95"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(103) </w:t>
      </w:r>
      <w:r w:rsidRPr="00560376">
        <w:rPr>
          <w:rFonts w:ascii="Calibri" w:hAnsi="Calibri" w:cs="Times New Roman"/>
          <w:noProof/>
          <w:szCs w:val="24"/>
        </w:rPr>
        <w:tab/>
        <w:t xml:space="preserve">Saxon, E.; Bertozzi, C. R. Cell Surface Engineering by a Modified Staudinger Reaction. </w:t>
      </w:r>
      <w:r w:rsidRPr="00560376">
        <w:rPr>
          <w:rFonts w:ascii="Calibri" w:hAnsi="Calibri" w:cs="Times New Roman"/>
          <w:i/>
          <w:iCs/>
          <w:noProof/>
          <w:szCs w:val="24"/>
        </w:rPr>
        <w:t>Science (80-. ).</w:t>
      </w:r>
      <w:r w:rsidRPr="00560376">
        <w:rPr>
          <w:rFonts w:ascii="Calibri" w:hAnsi="Calibri" w:cs="Times New Roman"/>
          <w:noProof/>
          <w:szCs w:val="24"/>
        </w:rPr>
        <w:t xml:space="preserve"> </w:t>
      </w:r>
      <w:r w:rsidRPr="00560376">
        <w:rPr>
          <w:rFonts w:ascii="Calibri" w:hAnsi="Calibri" w:cs="Times New Roman"/>
          <w:b/>
          <w:bCs/>
          <w:noProof/>
          <w:szCs w:val="24"/>
        </w:rPr>
        <w:t>2000</w:t>
      </w:r>
      <w:r w:rsidRPr="00560376">
        <w:rPr>
          <w:rFonts w:ascii="Calibri" w:hAnsi="Calibri" w:cs="Times New Roman"/>
          <w:noProof/>
          <w:szCs w:val="24"/>
        </w:rPr>
        <w:t xml:space="preserve">, </w:t>
      </w:r>
      <w:r w:rsidRPr="00560376">
        <w:rPr>
          <w:rFonts w:ascii="Calibri" w:hAnsi="Calibri" w:cs="Times New Roman"/>
          <w:i/>
          <w:iCs/>
          <w:noProof/>
          <w:szCs w:val="24"/>
        </w:rPr>
        <w:t>287</w:t>
      </w:r>
      <w:r w:rsidRPr="00560376">
        <w:rPr>
          <w:rFonts w:ascii="Calibri" w:hAnsi="Calibri" w:cs="Times New Roman"/>
          <w:noProof/>
          <w:szCs w:val="24"/>
        </w:rPr>
        <w:t xml:space="preserve"> (5460), 2007–2010.</w:t>
      </w:r>
    </w:p>
    <w:p w14:paraId="2F53810D"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(104) </w:t>
      </w:r>
      <w:r w:rsidRPr="00560376">
        <w:rPr>
          <w:rFonts w:ascii="Calibri" w:hAnsi="Calibri" w:cs="Times New Roman"/>
          <w:noProof/>
          <w:szCs w:val="24"/>
        </w:rPr>
        <w:tab/>
        <w:t xml:space="preserve">Hang, H. C.; Yu, C.; Kato, D. L.; Bertozzi, C. R. A Metabolic Labeling Approach toward Proteomic Analysis of Mucin-Type O-Linked Glycosylation. </w:t>
      </w:r>
      <w:r w:rsidRPr="00560376">
        <w:rPr>
          <w:rFonts w:ascii="Calibri" w:hAnsi="Calibri" w:cs="Times New Roman"/>
          <w:i/>
          <w:iCs/>
          <w:noProof/>
          <w:szCs w:val="24"/>
        </w:rPr>
        <w:t xml:space="preserve">Proc. Natl. Acad. Sci. </w:t>
      </w:r>
      <w:r w:rsidRPr="00560376">
        <w:rPr>
          <w:rFonts w:ascii="Calibri" w:hAnsi="Calibri" w:cs="Times New Roman"/>
          <w:noProof/>
          <w:szCs w:val="24"/>
        </w:rPr>
        <w:t xml:space="preserve"> </w:t>
      </w:r>
      <w:r w:rsidRPr="00560376">
        <w:rPr>
          <w:rFonts w:ascii="Calibri" w:hAnsi="Calibri" w:cs="Times New Roman"/>
          <w:b/>
          <w:bCs/>
          <w:noProof/>
          <w:szCs w:val="24"/>
        </w:rPr>
        <w:t>2003</w:t>
      </w:r>
      <w:r w:rsidRPr="00560376">
        <w:rPr>
          <w:rFonts w:ascii="Calibri" w:hAnsi="Calibri" w:cs="Times New Roman"/>
          <w:noProof/>
          <w:szCs w:val="24"/>
        </w:rPr>
        <w:t xml:space="preserve">, </w:t>
      </w:r>
      <w:r w:rsidRPr="00560376">
        <w:rPr>
          <w:rFonts w:ascii="Calibri" w:hAnsi="Calibri" w:cs="Times New Roman"/>
          <w:i/>
          <w:iCs/>
          <w:noProof/>
          <w:szCs w:val="24"/>
        </w:rPr>
        <w:t>100</w:t>
      </w:r>
      <w:r w:rsidRPr="00560376">
        <w:rPr>
          <w:rFonts w:ascii="Calibri" w:hAnsi="Calibri" w:cs="Times New Roman"/>
          <w:noProof/>
          <w:szCs w:val="24"/>
        </w:rPr>
        <w:t xml:space="preserve"> (25), 14846–14851.</w:t>
      </w:r>
    </w:p>
    <w:p w14:paraId="318A951C"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(105) </w:t>
      </w:r>
      <w:r w:rsidRPr="00560376">
        <w:rPr>
          <w:rFonts w:ascii="Calibri" w:hAnsi="Calibri" w:cs="Times New Roman"/>
          <w:noProof/>
          <w:szCs w:val="24"/>
        </w:rPr>
        <w:tab/>
        <w:t xml:space="preserve">Memmel, E.; Homann, A.; Oelschlaeger, T. A.; Seibel, J. Metabolic Glycoengineering of Staphylococcus Aureus Reduces Its Adherence to Human T24 Bladder Carcinoma Cells. </w:t>
      </w:r>
      <w:r w:rsidRPr="00560376">
        <w:rPr>
          <w:rFonts w:ascii="Calibri" w:hAnsi="Calibri" w:cs="Times New Roman"/>
          <w:i/>
          <w:iCs/>
          <w:noProof/>
          <w:szCs w:val="24"/>
        </w:rPr>
        <w:t>Chem. Commun.</w:t>
      </w:r>
      <w:r w:rsidRPr="00560376">
        <w:rPr>
          <w:rFonts w:ascii="Calibri" w:hAnsi="Calibri" w:cs="Times New Roman"/>
          <w:noProof/>
          <w:szCs w:val="24"/>
        </w:rPr>
        <w:t xml:space="preserve"> </w:t>
      </w:r>
      <w:r w:rsidRPr="00560376">
        <w:rPr>
          <w:rFonts w:ascii="Calibri" w:hAnsi="Calibri" w:cs="Times New Roman"/>
          <w:b/>
          <w:bCs/>
          <w:noProof/>
          <w:szCs w:val="24"/>
        </w:rPr>
        <w:t>2013</w:t>
      </w:r>
      <w:r w:rsidRPr="00560376">
        <w:rPr>
          <w:rFonts w:ascii="Calibri" w:hAnsi="Calibri" w:cs="Times New Roman"/>
          <w:noProof/>
          <w:szCs w:val="24"/>
        </w:rPr>
        <w:t xml:space="preserve">, </w:t>
      </w:r>
      <w:r w:rsidRPr="00560376">
        <w:rPr>
          <w:rFonts w:ascii="Calibri" w:hAnsi="Calibri" w:cs="Times New Roman"/>
          <w:i/>
          <w:iCs/>
          <w:noProof/>
          <w:szCs w:val="24"/>
        </w:rPr>
        <w:t>49</w:t>
      </w:r>
      <w:r w:rsidRPr="00560376">
        <w:rPr>
          <w:rFonts w:ascii="Calibri" w:hAnsi="Calibri" w:cs="Times New Roman"/>
          <w:noProof/>
          <w:szCs w:val="24"/>
        </w:rPr>
        <w:t xml:space="preserve"> (66), 7301–7303.</w:t>
      </w:r>
    </w:p>
    <w:p w14:paraId="2C870E4B"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lastRenderedPageBreak/>
        <w:t xml:space="preserve">(106) </w:t>
      </w:r>
      <w:r w:rsidRPr="00560376">
        <w:rPr>
          <w:rFonts w:ascii="Calibri" w:hAnsi="Calibri" w:cs="Times New Roman"/>
          <w:noProof/>
          <w:szCs w:val="24"/>
        </w:rPr>
        <w:tab/>
        <w:t xml:space="preserve">Laughlin, S. T.; Baskin, J. M.; Amacher, S. L.; Carolyn R. Bertozzi1. In Vivo Imaging of Membrane-Associated. </w:t>
      </w:r>
      <w:r w:rsidRPr="00560376">
        <w:rPr>
          <w:rFonts w:ascii="Calibri" w:hAnsi="Calibri" w:cs="Times New Roman"/>
          <w:i/>
          <w:iCs/>
          <w:noProof/>
          <w:szCs w:val="24"/>
        </w:rPr>
        <w:t>Science</w:t>
      </w:r>
      <w:r w:rsidRPr="00560376">
        <w:rPr>
          <w:rFonts w:ascii="Calibri" w:hAnsi="Calibri" w:cs="Times New Roman"/>
          <w:noProof/>
          <w:szCs w:val="24"/>
        </w:rPr>
        <w:t>. 2008, pp 664–667.</w:t>
      </w:r>
    </w:p>
    <w:p w14:paraId="543C12C9"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(107) </w:t>
      </w:r>
      <w:r w:rsidRPr="00560376">
        <w:rPr>
          <w:rFonts w:ascii="Calibri" w:hAnsi="Calibri" w:cs="Times New Roman"/>
          <w:noProof/>
          <w:szCs w:val="24"/>
        </w:rPr>
        <w:tab/>
        <w:t xml:space="preserve">Dube, D. H.; Prescher, J. A.; Quang, C. N.; Bertozzi, C. R. Probing Mucin-Type O-Linked Glycosylation in Living Animals. </w:t>
      </w:r>
      <w:r w:rsidRPr="00560376">
        <w:rPr>
          <w:rFonts w:ascii="Calibri" w:hAnsi="Calibri" w:cs="Times New Roman"/>
          <w:i/>
          <w:iCs/>
          <w:noProof/>
          <w:szCs w:val="24"/>
        </w:rPr>
        <w:t>Proc. Natl. Acad. Sci.</w:t>
      </w:r>
      <w:r w:rsidRPr="00560376">
        <w:rPr>
          <w:rFonts w:ascii="Calibri" w:hAnsi="Calibri" w:cs="Times New Roman"/>
          <w:noProof/>
          <w:szCs w:val="24"/>
        </w:rPr>
        <w:t xml:space="preserve"> </w:t>
      </w:r>
      <w:r w:rsidRPr="00560376">
        <w:rPr>
          <w:rFonts w:ascii="Calibri" w:hAnsi="Calibri" w:cs="Times New Roman"/>
          <w:b/>
          <w:bCs/>
          <w:noProof/>
          <w:szCs w:val="24"/>
        </w:rPr>
        <w:t>2006</w:t>
      </w:r>
      <w:r w:rsidRPr="00560376">
        <w:rPr>
          <w:rFonts w:ascii="Calibri" w:hAnsi="Calibri" w:cs="Times New Roman"/>
          <w:noProof/>
          <w:szCs w:val="24"/>
        </w:rPr>
        <w:t xml:space="preserve">, </w:t>
      </w:r>
      <w:r w:rsidRPr="00560376">
        <w:rPr>
          <w:rFonts w:ascii="Calibri" w:hAnsi="Calibri" w:cs="Times New Roman"/>
          <w:i/>
          <w:iCs/>
          <w:noProof/>
          <w:szCs w:val="24"/>
        </w:rPr>
        <w:t>103</w:t>
      </w:r>
      <w:r w:rsidRPr="00560376">
        <w:rPr>
          <w:rFonts w:ascii="Calibri" w:hAnsi="Calibri" w:cs="Times New Roman"/>
          <w:noProof/>
          <w:szCs w:val="24"/>
        </w:rPr>
        <w:t xml:space="preserve"> (13), 4819–4824.</w:t>
      </w:r>
    </w:p>
    <w:p w14:paraId="1FA9840F"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(108) </w:t>
      </w:r>
      <w:r w:rsidRPr="00560376">
        <w:rPr>
          <w:rFonts w:ascii="Calibri" w:hAnsi="Calibri" w:cs="Times New Roman"/>
          <w:noProof/>
          <w:szCs w:val="24"/>
        </w:rPr>
        <w:tab/>
        <w:t xml:space="preserve">Komatsuzawa, H.; Fujiwara, T.; Nishi, H.; Yamada, S.; Ohara, M.; McCallum, N.; Berger-Bächi, B.; Sugai, M. The Gate Controlling Cell Wall Synthesis in Staphylococcus Aureus. </w:t>
      </w:r>
      <w:r w:rsidRPr="00560376">
        <w:rPr>
          <w:rFonts w:ascii="Calibri" w:hAnsi="Calibri" w:cs="Times New Roman"/>
          <w:i/>
          <w:iCs/>
          <w:noProof/>
          <w:szCs w:val="24"/>
        </w:rPr>
        <w:t>Mol. Microbiol.</w:t>
      </w:r>
      <w:r w:rsidRPr="00560376">
        <w:rPr>
          <w:rFonts w:ascii="Calibri" w:hAnsi="Calibri" w:cs="Times New Roman"/>
          <w:noProof/>
          <w:szCs w:val="24"/>
        </w:rPr>
        <w:t xml:space="preserve"> </w:t>
      </w:r>
      <w:r w:rsidRPr="00560376">
        <w:rPr>
          <w:rFonts w:ascii="Calibri" w:hAnsi="Calibri" w:cs="Times New Roman"/>
          <w:b/>
          <w:bCs/>
          <w:noProof/>
          <w:szCs w:val="24"/>
        </w:rPr>
        <w:t>2004</w:t>
      </w:r>
      <w:r w:rsidRPr="00560376">
        <w:rPr>
          <w:rFonts w:ascii="Calibri" w:hAnsi="Calibri" w:cs="Times New Roman"/>
          <w:noProof/>
          <w:szCs w:val="24"/>
        </w:rPr>
        <w:t xml:space="preserve">, </w:t>
      </w:r>
      <w:r w:rsidRPr="00560376">
        <w:rPr>
          <w:rFonts w:ascii="Calibri" w:hAnsi="Calibri" w:cs="Times New Roman"/>
          <w:i/>
          <w:iCs/>
          <w:noProof/>
          <w:szCs w:val="24"/>
        </w:rPr>
        <w:t>53</w:t>
      </w:r>
      <w:r w:rsidRPr="00560376">
        <w:rPr>
          <w:rFonts w:ascii="Calibri" w:hAnsi="Calibri" w:cs="Times New Roman"/>
          <w:noProof/>
          <w:szCs w:val="24"/>
        </w:rPr>
        <w:t xml:space="preserve"> (4), 1221–1231.</w:t>
      </w:r>
    </w:p>
    <w:p w14:paraId="453C0186"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(109) </w:t>
      </w:r>
      <w:r w:rsidRPr="00560376">
        <w:rPr>
          <w:rFonts w:ascii="Calibri" w:hAnsi="Calibri" w:cs="Times New Roman"/>
          <w:noProof/>
          <w:szCs w:val="24"/>
        </w:rPr>
        <w:tab/>
        <w:t xml:space="preserve">Postma, P. W.; Lengeler, J. W.; Jacobson, G. R. Phosphoenolpyruvate:carbohydrate Phosphotransferase Systems of Bacteria. </w:t>
      </w:r>
      <w:r w:rsidRPr="00560376">
        <w:rPr>
          <w:rFonts w:ascii="Calibri" w:hAnsi="Calibri" w:cs="Times New Roman"/>
          <w:i/>
          <w:iCs/>
          <w:noProof/>
          <w:szCs w:val="24"/>
        </w:rPr>
        <w:t xml:space="preserve">Microbiol. Rev.  </w:t>
      </w:r>
      <w:r w:rsidRPr="00560376">
        <w:rPr>
          <w:rFonts w:ascii="Calibri" w:hAnsi="Calibri" w:cs="Times New Roman"/>
          <w:noProof/>
          <w:szCs w:val="24"/>
        </w:rPr>
        <w:t xml:space="preserve"> </w:t>
      </w:r>
      <w:r w:rsidRPr="00560376">
        <w:rPr>
          <w:rFonts w:ascii="Calibri" w:hAnsi="Calibri" w:cs="Times New Roman"/>
          <w:b/>
          <w:bCs/>
          <w:noProof/>
          <w:szCs w:val="24"/>
        </w:rPr>
        <w:t>1993</w:t>
      </w:r>
      <w:r w:rsidRPr="00560376">
        <w:rPr>
          <w:rFonts w:ascii="Calibri" w:hAnsi="Calibri" w:cs="Times New Roman"/>
          <w:noProof/>
          <w:szCs w:val="24"/>
        </w:rPr>
        <w:t xml:space="preserve">, </w:t>
      </w:r>
      <w:r w:rsidRPr="00560376">
        <w:rPr>
          <w:rFonts w:ascii="Calibri" w:hAnsi="Calibri" w:cs="Times New Roman"/>
          <w:i/>
          <w:iCs/>
          <w:noProof/>
          <w:szCs w:val="24"/>
        </w:rPr>
        <w:t>57</w:t>
      </w:r>
      <w:r w:rsidRPr="00560376">
        <w:rPr>
          <w:rFonts w:ascii="Calibri" w:hAnsi="Calibri" w:cs="Times New Roman"/>
          <w:noProof/>
          <w:szCs w:val="24"/>
        </w:rPr>
        <w:t xml:space="preserve"> (3), 543–594.</w:t>
      </w:r>
    </w:p>
    <w:p w14:paraId="2A1355DC"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(110) </w:t>
      </w:r>
      <w:r w:rsidRPr="00560376">
        <w:rPr>
          <w:rFonts w:ascii="Calibri" w:hAnsi="Calibri" w:cs="Times New Roman"/>
          <w:noProof/>
          <w:szCs w:val="24"/>
        </w:rPr>
        <w:tab/>
        <w:t xml:space="preserve">Schäffer, C.; Graninger, M.; Boltzmann-institut, L. Review Prokaryotic Glycosylation. </w:t>
      </w:r>
      <w:r w:rsidRPr="00560376">
        <w:rPr>
          <w:rFonts w:ascii="Calibri" w:hAnsi="Calibri" w:cs="Times New Roman"/>
          <w:b/>
          <w:bCs/>
          <w:noProof/>
          <w:szCs w:val="24"/>
        </w:rPr>
        <w:t>2001</w:t>
      </w:r>
      <w:r w:rsidRPr="00560376">
        <w:rPr>
          <w:rFonts w:ascii="Calibri" w:hAnsi="Calibri" w:cs="Times New Roman"/>
          <w:noProof/>
          <w:szCs w:val="24"/>
        </w:rPr>
        <w:t>, 248–261.</w:t>
      </w:r>
    </w:p>
    <w:p w14:paraId="42D1AD24"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(111) </w:t>
      </w:r>
      <w:r w:rsidRPr="00560376">
        <w:rPr>
          <w:rFonts w:ascii="Calibri" w:hAnsi="Calibri" w:cs="Times New Roman"/>
          <w:noProof/>
          <w:szCs w:val="24"/>
        </w:rPr>
        <w:tab/>
        <w:t xml:space="preserve">Upreti, R. K.; Kumar, M.; Shankar, V. Bacterial Glycoproteins: Functions, Biosynthesis and Applications. </w:t>
      </w:r>
      <w:r w:rsidRPr="00560376">
        <w:rPr>
          <w:rFonts w:ascii="Calibri" w:hAnsi="Calibri" w:cs="Times New Roman"/>
          <w:i/>
          <w:iCs/>
          <w:noProof/>
          <w:szCs w:val="24"/>
        </w:rPr>
        <w:t>Proteomics</w:t>
      </w:r>
      <w:r w:rsidRPr="00560376">
        <w:rPr>
          <w:rFonts w:ascii="Calibri" w:hAnsi="Calibri" w:cs="Times New Roman"/>
          <w:noProof/>
          <w:szCs w:val="24"/>
        </w:rPr>
        <w:t>. 2003, pp 363–379.</w:t>
      </w:r>
    </w:p>
    <w:p w14:paraId="00EC1E37"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(112) </w:t>
      </w:r>
      <w:r w:rsidRPr="00560376">
        <w:rPr>
          <w:rFonts w:ascii="Calibri" w:hAnsi="Calibri" w:cs="Times New Roman"/>
          <w:noProof/>
          <w:szCs w:val="24"/>
        </w:rPr>
        <w:tab/>
        <w:t xml:space="preserve">Bleiziffer, I.; Eikmeier, J.; Pohlentz, G.; McAulay, K.; Xia, G.; Hussain, M.; Peschel, A.; Foster, S. J.; Peters, G.; Heilmann, C. The Plasmin-Sensitive Protein Pls in Methicillin-Resistant Staphylococcus Aureus (MRSA) Is a Glycoprotein. </w:t>
      </w:r>
      <w:r w:rsidRPr="00560376">
        <w:rPr>
          <w:rFonts w:ascii="Calibri" w:hAnsi="Calibri" w:cs="Times New Roman"/>
          <w:i/>
          <w:iCs/>
          <w:noProof/>
          <w:szCs w:val="24"/>
        </w:rPr>
        <w:t>PLOS Pathog.</w:t>
      </w:r>
      <w:r w:rsidRPr="00560376">
        <w:rPr>
          <w:rFonts w:ascii="Calibri" w:hAnsi="Calibri" w:cs="Times New Roman"/>
          <w:noProof/>
          <w:szCs w:val="24"/>
        </w:rPr>
        <w:t xml:space="preserve"> </w:t>
      </w:r>
      <w:r w:rsidRPr="00560376">
        <w:rPr>
          <w:rFonts w:ascii="Calibri" w:hAnsi="Calibri" w:cs="Times New Roman"/>
          <w:b/>
          <w:bCs/>
          <w:noProof/>
          <w:szCs w:val="24"/>
        </w:rPr>
        <w:t>2017</w:t>
      </w:r>
      <w:r w:rsidRPr="00560376">
        <w:rPr>
          <w:rFonts w:ascii="Calibri" w:hAnsi="Calibri" w:cs="Times New Roman"/>
          <w:noProof/>
          <w:szCs w:val="24"/>
        </w:rPr>
        <w:t xml:space="preserve">, </w:t>
      </w:r>
      <w:r w:rsidRPr="00560376">
        <w:rPr>
          <w:rFonts w:ascii="Calibri" w:hAnsi="Calibri" w:cs="Times New Roman"/>
          <w:i/>
          <w:iCs/>
          <w:noProof/>
          <w:szCs w:val="24"/>
        </w:rPr>
        <w:t>13</w:t>
      </w:r>
      <w:r w:rsidRPr="00560376">
        <w:rPr>
          <w:rFonts w:ascii="Calibri" w:hAnsi="Calibri" w:cs="Times New Roman"/>
          <w:noProof/>
          <w:szCs w:val="24"/>
        </w:rPr>
        <w:t xml:space="preserve"> (1), e1006110.</w:t>
      </w:r>
    </w:p>
    <w:p w14:paraId="7D4FD92D"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(113) </w:t>
      </w:r>
      <w:r w:rsidRPr="00560376">
        <w:rPr>
          <w:rFonts w:ascii="Calibri" w:hAnsi="Calibri" w:cs="Times New Roman"/>
          <w:noProof/>
          <w:szCs w:val="24"/>
        </w:rPr>
        <w:tab/>
        <w:t xml:space="preserve">Brown, S.; Santa Maria, J. P.; Walker, S. Wall Teichoic Acids of Gram-Positive Bacteria. </w:t>
      </w:r>
      <w:r w:rsidRPr="00560376">
        <w:rPr>
          <w:rFonts w:ascii="Calibri" w:hAnsi="Calibri" w:cs="Times New Roman"/>
          <w:i/>
          <w:iCs/>
          <w:noProof/>
          <w:szCs w:val="24"/>
        </w:rPr>
        <w:t>Annu. Rev. Microbiol.</w:t>
      </w:r>
      <w:r w:rsidRPr="00560376">
        <w:rPr>
          <w:rFonts w:ascii="Calibri" w:hAnsi="Calibri" w:cs="Times New Roman"/>
          <w:noProof/>
          <w:szCs w:val="24"/>
        </w:rPr>
        <w:t xml:space="preserve"> </w:t>
      </w:r>
      <w:r w:rsidRPr="00560376">
        <w:rPr>
          <w:rFonts w:ascii="Calibri" w:hAnsi="Calibri" w:cs="Times New Roman"/>
          <w:b/>
          <w:bCs/>
          <w:noProof/>
          <w:szCs w:val="24"/>
        </w:rPr>
        <w:t>2013</w:t>
      </w:r>
      <w:r w:rsidRPr="00560376">
        <w:rPr>
          <w:rFonts w:ascii="Calibri" w:hAnsi="Calibri" w:cs="Times New Roman"/>
          <w:noProof/>
          <w:szCs w:val="24"/>
        </w:rPr>
        <w:t xml:space="preserve">, </w:t>
      </w:r>
      <w:r w:rsidRPr="00560376">
        <w:rPr>
          <w:rFonts w:ascii="Calibri" w:hAnsi="Calibri" w:cs="Times New Roman"/>
          <w:i/>
          <w:iCs/>
          <w:noProof/>
          <w:szCs w:val="24"/>
        </w:rPr>
        <w:t>67</w:t>
      </w:r>
      <w:r w:rsidRPr="00560376">
        <w:rPr>
          <w:rFonts w:ascii="Calibri" w:hAnsi="Calibri" w:cs="Times New Roman"/>
          <w:noProof/>
          <w:szCs w:val="24"/>
        </w:rPr>
        <w:t>, 10.1146/annurev-micro-092412-155620.</w:t>
      </w:r>
    </w:p>
    <w:p w14:paraId="7B4B9233"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(114) </w:t>
      </w:r>
      <w:r w:rsidRPr="00560376">
        <w:rPr>
          <w:rFonts w:ascii="Calibri" w:hAnsi="Calibri" w:cs="Times New Roman"/>
          <w:noProof/>
          <w:szCs w:val="24"/>
        </w:rPr>
        <w:tab/>
        <w:t xml:space="preserve">Weidenmaier, C.; Peschel, A. Teichoic Acids and Related Cell-Wall Glycopolymers in Gram-Positive Physiology and Host Interactions. </w:t>
      </w:r>
      <w:r w:rsidRPr="00560376">
        <w:rPr>
          <w:rFonts w:ascii="Calibri" w:hAnsi="Calibri" w:cs="Times New Roman"/>
          <w:i/>
          <w:iCs/>
          <w:noProof/>
          <w:szCs w:val="24"/>
        </w:rPr>
        <w:t>Nat.Rev.Microbiol.</w:t>
      </w:r>
      <w:r w:rsidRPr="00560376">
        <w:rPr>
          <w:rFonts w:ascii="Calibri" w:hAnsi="Calibri" w:cs="Times New Roman"/>
          <w:noProof/>
          <w:szCs w:val="24"/>
        </w:rPr>
        <w:t xml:space="preserve"> </w:t>
      </w:r>
      <w:r w:rsidRPr="00560376">
        <w:rPr>
          <w:rFonts w:ascii="Calibri" w:hAnsi="Calibri" w:cs="Times New Roman"/>
          <w:b/>
          <w:bCs/>
          <w:noProof/>
          <w:szCs w:val="24"/>
        </w:rPr>
        <w:t>2008</w:t>
      </w:r>
      <w:r w:rsidRPr="00560376">
        <w:rPr>
          <w:rFonts w:ascii="Calibri" w:hAnsi="Calibri" w:cs="Times New Roman"/>
          <w:noProof/>
          <w:szCs w:val="24"/>
        </w:rPr>
        <w:t xml:space="preserve">, </w:t>
      </w:r>
      <w:r w:rsidRPr="00560376">
        <w:rPr>
          <w:rFonts w:ascii="Calibri" w:hAnsi="Calibri" w:cs="Times New Roman"/>
          <w:i/>
          <w:iCs/>
          <w:noProof/>
          <w:szCs w:val="24"/>
        </w:rPr>
        <w:t>6</w:t>
      </w:r>
      <w:r w:rsidRPr="00560376">
        <w:rPr>
          <w:rFonts w:ascii="Calibri" w:hAnsi="Calibri" w:cs="Times New Roman"/>
          <w:noProof/>
          <w:szCs w:val="24"/>
        </w:rPr>
        <w:t xml:space="preserve"> (1740–1534 (Electronic)), 276–287.</w:t>
      </w:r>
    </w:p>
    <w:p w14:paraId="1D34A7B0"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(115) </w:t>
      </w:r>
      <w:r w:rsidRPr="00560376">
        <w:rPr>
          <w:rFonts w:ascii="Calibri" w:hAnsi="Calibri" w:cs="Times New Roman"/>
          <w:noProof/>
          <w:szCs w:val="24"/>
        </w:rPr>
        <w:tab/>
        <w:t xml:space="preserve">Sewell, E. W. C.; Brown, E. D. Taking Aim at Wall Teichoic Acid Synthesis: New Biology and New Leads for Antibiotics. </w:t>
      </w:r>
      <w:r w:rsidRPr="00560376">
        <w:rPr>
          <w:rFonts w:ascii="Calibri" w:hAnsi="Calibri" w:cs="Times New Roman"/>
          <w:i/>
          <w:iCs/>
          <w:noProof/>
          <w:szCs w:val="24"/>
        </w:rPr>
        <w:t>J Antibiot</w:t>
      </w:r>
      <w:r w:rsidRPr="00560376">
        <w:rPr>
          <w:rFonts w:ascii="Calibri" w:hAnsi="Calibri" w:cs="Times New Roman"/>
          <w:noProof/>
          <w:szCs w:val="24"/>
        </w:rPr>
        <w:t xml:space="preserve"> </w:t>
      </w:r>
      <w:r w:rsidRPr="00560376">
        <w:rPr>
          <w:rFonts w:ascii="Calibri" w:hAnsi="Calibri" w:cs="Times New Roman"/>
          <w:b/>
          <w:bCs/>
          <w:noProof/>
          <w:szCs w:val="24"/>
        </w:rPr>
        <w:t>2014</w:t>
      </w:r>
      <w:r w:rsidRPr="00560376">
        <w:rPr>
          <w:rFonts w:ascii="Calibri" w:hAnsi="Calibri" w:cs="Times New Roman"/>
          <w:noProof/>
          <w:szCs w:val="24"/>
        </w:rPr>
        <w:t xml:space="preserve">, </w:t>
      </w:r>
      <w:r w:rsidRPr="00560376">
        <w:rPr>
          <w:rFonts w:ascii="Calibri" w:hAnsi="Calibri" w:cs="Times New Roman"/>
          <w:i/>
          <w:iCs/>
          <w:noProof/>
          <w:szCs w:val="24"/>
        </w:rPr>
        <w:t>67</w:t>
      </w:r>
      <w:r w:rsidRPr="00560376">
        <w:rPr>
          <w:rFonts w:ascii="Calibri" w:hAnsi="Calibri" w:cs="Times New Roman"/>
          <w:noProof/>
          <w:szCs w:val="24"/>
        </w:rPr>
        <w:t xml:space="preserve"> (1), 43–51.</w:t>
      </w:r>
    </w:p>
    <w:p w14:paraId="0811D9D7"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(116) </w:t>
      </w:r>
      <w:r w:rsidRPr="00560376">
        <w:rPr>
          <w:rFonts w:ascii="Calibri" w:hAnsi="Calibri" w:cs="Times New Roman"/>
          <w:noProof/>
          <w:szCs w:val="24"/>
        </w:rPr>
        <w:tab/>
        <w:t>Link, A. J.; Tirrell, D. A. Cell Surface Labeling of Escherichia Coli via copper(I)-</w:t>
      </w:r>
      <w:r w:rsidRPr="00560376">
        <w:rPr>
          <w:rFonts w:ascii="Calibri" w:hAnsi="Calibri" w:cs="Times New Roman"/>
          <w:noProof/>
          <w:szCs w:val="24"/>
        </w:rPr>
        <w:lastRenderedPageBreak/>
        <w:t xml:space="preserve">Catalyzed [3+2] Cycloaddition. </w:t>
      </w:r>
      <w:r w:rsidRPr="00560376">
        <w:rPr>
          <w:rFonts w:ascii="Calibri" w:hAnsi="Calibri" w:cs="Times New Roman"/>
          <w:i/>
          <w:iCs/>
          <w:noProof/>
          <w:szCs w:val="24"/>
        </w:rPr>
        <w:t>J. Am. Chem. Soc.</w:t>
      </w:r>
      <w:r w:rsidRPr="00560376">
        <w:rPr>
          <w:rFonts w:ascii="Calibri" w:hAnsi="Calibri" w:cs="Times New Roman"/>
          <w:noProof/>
          <w:szCs w:val="24"/>
        </w:rPr>
        <w:t xml:space="preserve"> </w:t>
      </w:r>
      <w:r w:rsidRPr="00560376">
        <w:rPr>
          <w:rFonts w:ascii="Calibri" w:hAnsi="Calibri" w:cs="Times New Roman"/>
          <w:b/>
          <w:bCs/>
          <w:noProof/>
          <w:szCs w:val="24"/>
        </w:rPr>
        <w:t>2003</w:t>
      </w:r>
      <w:r w:rsidRPr="00560376">
        <w:rPr>
          <w:rFonts w:ascii="Calibri" w:hAnsi="Calibri" w:cs="Times New Roman"/>
          <w:noProof/>
          <w:szCs w:val="24"/>
        </w:rPr>
        <w:t xml:space="preserve">, </w:t>
      </w:r>
      <w:r w:rsidRPr="00560376">
        <w:rPr>
          <w:rFonts w:ascii="Calibri" w:hAnsi="Calibri" w:cs="Times New Roman"/>
          <w:i/>
          <w:iCs/>
          <w:noProof/>
          <w:szCs w:val="24"/>
        </w:rPr>
        <w:t>125</w:t>
      </w:r>
      <w:r w:rsidRPr="00560376">
        <w:rPr>
          <w:rFonts w:ascii="Calibri" w:hAnsi="Calibri" w:cs="Times New Roman"/>
          <w:noProof/>
          <w:szCs w:val="24"/>
        </w:rPr>
        <w:t xml:space="preserve"> (37), 11164–11165.</w:t>
      </w:r>
    </w:p>
    <w:p w14:paraId="2FDECAD9"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(117) </w:t>
      </w:r>
      <w:r w:rsidRPr="00560376">
        <w:rPr>
          <w:rFonts w:ascii="Calibri" w:hAnsi="Calibri" w:cs="Times New Roman"/>
          <w:noProof/>
          <w:szCs w:val="24"/>
        </w:rPr>
        <w:tab/>
        <w:t xml:space="preserve">Kuru, E.; Hughes, H. V.; Brown, P. J.; Hall, E.; Tekkam, S.; Cava, F.; de Pedro, M. a; Brun, Y. V; Van Nieuwenhze, M. S. In Situ Probing of Newly Synthesized Peptidoglycan in Live Bacteria with Fluorescent D-Amino Acids. </w:t>
      </w:r>
      <w:r w:rsidRPr="00560376">
        <w:rPr>
          <w:rFonts w:ascii="Calibri" w:hAnsi="Calibri" w:cs="Times New Roman"/>
          <w:i/>
          <w:iCs/>
          <w:noProof/>
          <w:szCs w:val="24"/>
        </w:rPr>
        <w:t>Angew. Chem. Int. Ed. Engl.</w:t>
      </w:r>
      <w:r w:rsidRPr="00560376">
        <w:rPr>
          <w:rFonts w:ascii="Calibri" w:hAnsi="Calibri" w:cs="Times New Roman"/>
          <w:noProof/>
          <w:szCs w:val="24"/>
        </w:rPr>
        <w:t xml:space="preserve"> </w:t>
      </w:r>
      <w:r w:rsidRPr="00560376">
        <w:rPr>
          <w:rFonts w:ascii="Calibri" w:hAnsi="Calibri" w:cs="Times New Roman"/>
          <w:b/>
          <w:bCs/>
          <w:noProof/>
          <w:szCs w:val="24"/>
        </w:rPr>
        <w:t>2012</w:t>
      </w:r>
      <w:r w:rsidRPr="00560376">
        <w:rPr>
          <w:rFonts w:ascii="Calibri" w:hAnsi="Calibri" w:cs="Times New Roman"/>
          <w:noProof/>
          <w:szCs w:val="24"/>
        </w:rPr>
        <w:t xml:space="preserve">, </w:t>
      </w:r>
      <w:r w:rsidRPr="00560376">
        <w:rPr>
          <w:rFonts w:ascii="Calibri" w:hAnsi="Calibri" w:cs="Times New Roman"/>
          <w:i/>
          <w:iCs/>
          <w:noProof/>
          <w:szCs w:val="24"/>
        </w:rPr>
        <w:t>51</w:t>
      </w:r>
      <w:r w:rsidRPr="00560376">
        <w:rPr>
          <w:rFonts w:ascii="Calibri" w:hAnsi="Calibri" w:cs="Times New Roman"/>
          <w:noProof/>
          <w:szCs w:val="24"/>
        </w:rPr>
        <w:t xml:space="preserve"> (50), 12519–12523.</w:t>
      </w:r>
    </w:p>
    <w:p w14:paraId="1118B416"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(118) </w:t>
      </w:r>
      <w:r w:rsidRPr="00560376">
        <w:rPr>
          <w:rFonts w:ascii="Calibri" w:hAnsi="Calibri" w:cs="Times New Roman"/>
          <w:noProof/>
          <w:szCs w:val="24"/>
        </w:rPr>
        <w:tab/>
        <w:t xml:space="preserve">Ruiz, N.; Kahne, D.; Silhavy, T. J. Advances in Understanding Bacterial Outer-Membrane Biogenesis. </w:t>
      </w:r>
      <w:r w:rsidRPr="00560376">
        <w:rPr>
          <w:rFonts w:ascii="Calibri" w:hAnsi="Calibri" w:cs="Times New Roman"/>
          <w:i/>
          <w:iCs/>
          <w:noProof/>
          <w:szCs w:val="24"/>
        </w:rPr>
        <w:t>Nat Rev Micro</w:t>
      </w:r>
      <w:r w:rsidRPr="00560376">
        <w:rPr>
          <w:rFonts w:ascii="Calibri" w:hAnsi="Calibri" w:cs="Times New Roman"/>
          <w:noProof/>
          <w:szCs w:val="24"/>
        </w:rPr>
        <w:t xml:space="preserve"> </w:t>
      </w:r>
      <w:r w:rsidRPr="00560376">
        <w:rPr>
          <w:rFonts w:ascii="Calibri" w:hAnsi="Calibri" w:cs="Times New Roman"/>
          <w:b/>
          <w:bCs/>
          <w:noProof/>
          <w:szCs w:val="24"/>
        </w:rPr>
        <w:t>2006</w:t>
      </w:r>
      <w:r w:rsidRPr="00560376">
        <w:rPr>
          <w:rFonts w:ascii="Calibri" w:hAnsi="Calibri" w:cs="Times New Roman"/>
          <w:noProof/>
          <w:szCs w:val="24"/>
        </w:rPr>
        <w:t xml:space="preserve">, </w:t>
      </w:r>
      <w:r w:rsidRPr="00560376">
        <w:rPr>
          <w:rFonts w:ascii="Calibri" w:hAnsi="Calibri" w:cs="Times New Roman"/>
          <w:i/>
          <w:iCs/>
          <w:noProof/>
          <w:szCs w:val="24"/>
        </w:rPr>
        <w:t>4</w:t>
      </w:r>
      <w:r w:rsidRPr="00560376">
        <w:rPr>
          <w:rFonts w:ascii="Calibri" w:hAnsi="Calibri" w:cs="Times New Roman"/>
          <w:noProof/>
          <w:szCs w:val="24"/>
        </w:rPr>
        <w:t xml:space="preserve"> (1), 57–66.</w:t>
      </w:r>
    </w:p>
    <w:p w14:paraId="7BC16DE1"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(119) </w:t>
      </w:r>
      <w:r w:rsidRPr="00560376">
        <w:rPr>
          <w:rFonts w:ascii="Calibri" w:hAnsi="Calibri" w:cs="Times New Roman"/>
          <w:noProof/>
          <w:szCs w:val="24"/>
        </w:rPr>
        <w:tab/>
        <w:t xml:space="preserve">Memmel, E.; Homann, A.; Oelschlaeger, T. a; Seibel, J. Metabolic Glycoengineering of Staphylococcus Aureus Reduces Its Adherence to Human T24 Bladder Carcinoma Cells. </w:t>
      </w:r>
      <w:r w:rsidRPr="00560376">
        <w:rPr>
          <w:rFonts w:ascii="Calibri" w:hAnsi="Calibri" w:cs="Times New Roman"/>
          <w:i/>
          <w:iCs/>
          <w:noProof/>
          <w:szCs w:val="24"/>
        </w:rPr>
        <w:t>Chem. Commun. (Camb).</w:t>
      </w:r>
      <w:r w:rsidRPr="00560376">
        <w:rPr>
          <w:rFonts w:ascii="Calibri" w:hAnsi="Calibri" w:cs="Times New Roman"/>
          <w:noProof/>
          <w:szCs w:val="24"/>
        </w:rPr>
        <w:t xml:space="preserve"> </w:t>
      </w:r>
      <w:r w:rsidRPr="00560376">
        <w:rPr>
          <w:rFonts w:ascii="Calibri" w:hAnsi="Calibri" w:cs="Times New Roman"/>
          <w:b/>
          <w:bCs/>
          <w:noProof/>
          <w:szCs w:val="24"/>
        </w:rPr>
        <w:t>2013</w:t>
      </w:r>
      <w:r w:rsidRPr="00560376">
        <w:rPr>
          <w:rFonts w:ascii="Calibri" w:hAnsi="Calibri" w:cs="Times New Roman"/>
          <w:noProof/>
          <w:szCs w:val="24"/>
        </w:rPr>
        <w:t xml:space="preserve">, </w:t>
      </w:r>
      <w:r w:rsidRPr="00560376">
        <w:rPr>
          <w:rFonts w:ascii="Calibri" w:hAnsi="Calibri" w:cs="Times New Roman"/>
          <w:i/>
          <w:iCs/>
          <w:noProof/>
          <w:szCs w:val="24"/>
        </w:rPr>
        <w:t>49</w:t>
      </w:r>
      <w:r w:rsidRPr="00560376">
        <w:rPr>
          <w:rFonts w:ascii="Calibri" w:hAnsi="Calibri" w:cs="Times New Roman"/>
          <w:noProof/>
          <w:szCs w:val="24"/>
        </w:rPr>
        <w:t xml:space="preserve"> (66), 7301–7303.</w:t>
      </w:r>
    </w:p>
    <w:p w14:paraId="46A1524A"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(120) </w:t>
      </w:r>
      <w:r w:rsidRPr="00560376">
        <w:rPr>
          <w:rFonts w:ascii="Calibri" w:hAnsi="Calibri" w:cs="Times New Roman"/>
          <w:noProof/>
          <w:szCs w:val="24"/>
        </w:rPr>
        <w:tab/>
        <w:t xml:space="preserve">Liang, H.; Demeester, K. E.; Hou, C.; Parent, M. A.; Caplan, J. L.; Grimes, C. L. Metabolic Labelling of the Carbohydrate Core in Bacterial Peptidoglycan and Its Applications. </w:t>
      </w:r>
      <w:r w:rsidRPr="00560376">
        <w:rPr>
          <w:rFonts w:ascii="Calibri" w:hAnsi="Calibri" w:cs="Times New Roman"/>
          <w:i/>
          <w:iCs/>
          <w:noProof/>
          <w:szCs w:val="24"/>
        </w:rPr>
        <w:t>Nat. Commun.</w:t>
      </w:r>
      <w:r w:rsidRPr="00560376">
        <w:rPr>
          <w:rFonts w:ascii="Calibri" w:hAnsi="Calibri" w:cs="Times New Roman"/>
          <w:noProof/>
          <w:szCs w:val="24"/>
        </w:rPr>
        <w:t xml:space="preserve"> </w:t>
      </w:r>
      <w:r w:rsidRPr="00560376">
        <w:rPr>
          <w:rFonts w:ascii="Calibri" w:hAnsi="Calibri" w:cs="Times New Roman"/>
          <w:b/>
          <w:bCs/>
          <w:noProof/>
          <w:szCs w:val="24"/>
        </w:rPr>
        <w:t>2017</w:t>
      </w:r>
      <w:r w:rsidRPr="00560376">
        <w:rPr>
          <w:rFonts w:ascii="Calibri" w:hAnsi="Calibri" w:cs="Times New Roman"/>
          <w:noProof/>
          <w:szCs w:val="24"/>
        </w:rPr>
        <w:t xml:space="preserve">, </w:t>
      </w:r>
      <w:r w:rsidRPr="00560376">
        <w:rPr>
          <w:rFonts w:ascii="Calibri" w:hAnsi="Calibri" w:cs="Times New Roman"/>
          <w:i/>
          <w:iCs/>
          <w:noProof/>
          <w:szCs w:val="24"/>
        </w:rPr>
        <w:t>8</w:t>
      </w:r>
      <w:r w:rsidRPr="00560376">
        <w:rPr>
          <w:rFonts w:ascii="Calibri" w:hAnsi="Calibri" w:cs="Times New Roman"/>
          <w:noProof/>
          <w:szCs w:val="24"/>
        </w:rPr>
        <w:t>, 15015.</w:t>
      </w:r>
    </w:p>
    <w:p w14:paraId="35DEBCF8"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(121) </w:t>
      </w:r>
      <w:r w:rsidRPr="00560376">
        <w:rPr>
          <w:rFonts w:ascii="Calibri" w:hAnsi="Calibri" w:cs="Times New Roman"/>
          <w:noProof/>
          <w:szCs w:val="24"/>
        </w:rPr>
        <w:tab/>
        <w:t xml:space="preserve">Liechti, G. W.; Kuru, E.; Hall, E.; Kalinda,  a; Brun, Y. V; Van Nieuwenhze, M. S.; Maurelli,  a T. A New Metabolic Cell-Wall Labelling Method Reveals Peptidoglycan in Chlamydia Trachomatis. </w:t>
      </w:r>
      <w:r w:rsidRPr="00560376">
        <w:rPr>
          <w:rFonts w:ascii="Calibri" w:hAnsi="Calibri" w:cs="Times New Roman"/>
          <w:i/>
          <w:iCs/>
          <w:noProof/>
          <w:szCs w:val="24"/>
        </w:rPr>
        <w:t>Nature</w:t>
      </w:r>
      <w:r w:rsidRPr="00560376">
        <w:rPr>
          <w:rFonts w:ascii="Calibri" w:hAnsi="Calibri" w:cs="Times New Roman"/>
          <w:noProof/>
          <w:szCs w:val="24"/>
        </w:rPr>
        <w:t xml:space="preserve"> </w:t>
      </w:r>
      <w:r w:rsidRPr="00560376">
        <w:rPr>
          <w:rFonts w:ascii="Calibri" w:hAnsi="Calibri" w:cs="Times New Roman"/>
          <w:b/>
          <w:bCs/>
          <w:noProof/>
          <w:szCs w:val="24"/>
        </w:rPr>
        <w:t>2014</w:t>
      </w:r>
      <w:r w:rsidRPr="00560376">
        <w:rPr>
          <w:rFonts w:ascii="Calibri" w:hAnsi="Calibri" w:cs="Times New Roman"/>
          <w:noProof/>
          <w:szCs w:val="24"/>
        </w:rPr>
        <w:t xml:space="preserve">, </w:t>
      </w:r>
      <w:r w:rsidRPr="00560376">
        <w:rPr>
          <w:rFonts w:ascii="Calibri" w:hAnsi="Calibri" w:cs="Times New Roman"/>
          <w:i/>
          <w:iCs/>
          <w:noProof/>
          <w:szCs w:val="24"/>
        </w:rPr>
        <w:t>506</w:t>
      </w:r>
      <w:r w:rsidRPr="00560376">
        <w:rPr>
          <w:rFonts w:ascii="Calibri" w:hAnsi="Calibri" w:cs="Times New Roman"/>
          <w:noProof/>
          <w:szCs w:val="24"/>
        </w:rPr>
        <w:t xml:space="preserve"> (7489), 507–510.</w:t>
      </w:r>
    </w:p>
    <w:p w14:paraId="3D045900"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(122) </w:t>
      </w:r>
      <w:r w:rsidRPr="00560376">
        <w:rPr>
          <w:rFonts w:ascii="Calibri" w:hAnsi="Calibri" w:cs="Times New Roman"/>
          <w:noProof/>
          <w:szCs w:val="24"/>
        </w:rPr>
        <w:tab/>
        <w:t xml:space="preserve">Siegrist, M. S.; Whiteside, S.; Jewett, J. C.; Aditham, A.; Cava, F.; Bertozzi, C. R. D-Amino Acid Chemical Reporters Reveal Peptidoglycan Dynamics of an Intracellular Pathogen. </w:t>
      </w:r>
      <w:r w:rsidRPr="00560376">
        <w:rPr>
          <w:rFonts w:ascii="Calibri" w:hAnsi="Calibri" w:cs="Times New Roman"/>
          <w:i/>
          <w:iCs/>
          <w:noProof/>
          <w:szCs w:val="24"/>
        </w:rPr>
        <w:t>ACS Chem. Biol.</w:t>
      </w:r>
      <w:r w:rsidRPr="00560376">
        <w:rPr>
          <w:rFonts w:ascii="Calibri" w:hAnsi="Calibri" w:cs="Times New Roman"/>
          <w:noProof/>
          <w:szCs w:val="24"/>
        </w:rPr>
        <w:t xml:space="preserve"> </w:t>
      </w:r>
      <w:r w:rsidRPr="00560376">
        <w:rPr>
          <w:rFonts w:ascii="Calibri" w:hAnsi="Calibri" w:cs="Times New Roman"/>
          <w:b/>
          <w:bCs/>
          <w:noProof/>
          <w:szCs w:val="24"/>
        </w:rPr>
        <w:t>2013</w:t>
      </w:r>
      <w:r w:rsidRPr="00560376">
        <w:rPr>
          <w:rFonts w:ascii="Calibri" w:hAnsi="Calibri" w:cs="Times New Roman"/>
          <w:noProof/>
          <w:szCs w:val="24"/>
        </w:rPr>
        <w:t xml:space="preserve">, </w:t>
      </w:r>
      <w:r w:rsidRPr="00560376">
        <w:rPr>
          <w:rFonts w:ascii="Calibri" w:hAnsi="Calibri" w:cs="Times New Roman"/>
          <w:i/>
          <w:iCs/>
          <w:noProof/>
          <w:szCs w:val="24"/>
        </w:rPr>
        <w:t>8</w:t>
      </w:r>
      <w:r w:rsidRPr="00560376">
        <w:rPr>
          <w:rFonts w:ascii="Calibri" w:hAnsi="Calibri" w:cs="Times New Roman"/>
          <w:noProof/>
          <w:szCs w:val="24"/>
        </w:rPr>
        <w:t xml:space="preserve"> (3), 500–505.</w:t>
      </w:r>
    </w:p>
    <w:p w14:paraId="6AD725D8"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(123) </w:t>
      </w:r>
      <w:r w:rsidRPr="00560376">
        <w:rPr>
          <w:rFonts w:ascii="Calibri" w:hAnsi="Calibri" w:cs="Times New Roman"/>
          <w:noProof/>
          <w:szCs w:val="24"/>
        </w:rPr>
        <w:tab/>
        <w:t xml:space="preserve">Scaletti, E. R.; Luckner, S. R.; Krause, K. L. Structural Features and Kinetic Characterization of Alanine Racemase from Staphylococcus Aureus (Mu50). </w:t>
      </w:r>
      <w:r w:rsidRPr="00560376">
        <w:rPr>
          <w:rFonts w:ascii="Calibri" w:hAnsi="Calibri" w:cs="Times New Roman"/>
          <w:i/>
          <w:iCs/>
          <w:noProof/>
          <w:szCs w:val="24"/>
        </w:rPr>
        <w:t>Acta Crystallogr. Sect. D Biol. Crystallogr.</w:t>
      </w:r>
      <w:r w:rsidRPr="00560376">
        <w:rPr>
          <w:rFonts w:ascii="Calibri" w:hAnsi="Calibri" w:cs="Times New Roman"/>
          <w:noProof/>
          <w:szCs w:val="24"/>
        </w:rPr>
        <w:t xml:space="preserve"> </w:t>
      </w:r>
      <w:r w:rsidRPr="00560376">
        <w:rPr>
          <w:rFonts w:ascii="Calibri" w:hAnsi="Calibri" w:cs="Times New Roman"/>
          <w:b/>
          <w:bCs/>
          <w:noProof/>
          <w:szCs w:val="24"/>
        </w:rPr>
        <w:t>2012</w:t>
      </w:r>
      <w:r w:rsidRPr="00560376">
        <w:rPr>
          <w:rFonts w:ascii="Calibri" w:hAnsi="Calibri" w:cs="Times New Roman"/>
          <w:noProof/>
          <w:szCs w:val="24"/>
        </w:rPr>
        <w:t xml:space="preserve">, </w:t>
      </w:r>
      <w:r w:rsidRPr="00560376">
        <w:rPr>
          <w:rFonts w:ascii="Calibri" w:hAnsi="Calibri" w:cs="Times New Roman"/>
          <w:i/>
          <w:iCs/>
          <w:noProof/>
          <w:szCs w:val="24"/>
        </w:rPr>
        <w:t>68</w:t>
      </w:r>
      <w:r w:rsidRPr="00560376">
        <w:rPr>
          <w:rFonts w:ascii="Calibri" w:hAnsi="Calibri" w:cs="Times New Roman"/>
          <w:noProof/>
          <w:szCs w:val="24"/>
        </w:rPr>
        <w:t xml:space="preserve"> (Pt 1), 82–92.</w:t>
      </w:r>
    </w:p>
    <w:p w14:paraId="5AD3CF4C"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(124) </w:t>
      </w:r>
      <w:r w:rsidRPr="00560376">
        <w:rPr>
          <w:rFonts w:ascii="Calibri" w:hAnsi="Calibri" w:cs="Times New Roman"/>
          <w:noProof/>
          <w:szCs w:val="24"/>
        </w:rPr>
        <w:tab/>
        <w:t xml:space="preserve">Yoshimura, T.; Esak, N. Amino Acid Racemases: Functions and Mechanisms. </w:t>
      </w:r>
      <w:r w:rsidRPr="00560376">
        <w:rPr>
          <w:rFonts w:ascii="Calibri" w:hAnsi="Calibri" w:cs="Times New Roman"/>
          <w:i/>
          <w:iCs/>
          <w:noProof/>
          <w:szCs w:val="24"/>
        </w:rPr>
        <w:t>J. Biosci. Bioeng.</w:t>
      </w:r>
      <w:r w:rsidRPr="00560376">
        <w:rPr>
          <w:rFonts w:ascii="Calibri" w:hAnsi="Calibri" w:cs="Times New Roman"/>
          <w:noProof/>
          <w:szCs w:val="24"/>
        </w:rPr>
        <w:t xml:space="preserve"> </w:t>
      </w:r>
      <w:r w:rsidRPr="00560376">
        <w:rPr>
          <w:rFonts w:ascii="Calibri" w:hAnsi="Calibri" w:cs="Times New Roman"/>
          <w:b/>
          <w:bCs/>
          <w:noProof/>
          <w:szCs w:val="24"/>
        </w:rPr>
        <w:t>2003</w:t>
      </w:r>
      <w:r w:rsidRPr="00560376">
        <w:rPr>
          <w:rFonts w:ascii="Calibri" w:hAnsi="Calibri" w:cs="Times New Roman"/>
          <w:noProof/>
          <w:szCs w:val="24"/>
        </w:rPr>
        <w:t xml:space="preserve">, </w:t>
      </w:r>
      <w:r w:rsidRPr="00560376">
        <w:rPr>
          <w:rFonts w:ascii="Calibri" w:hAnsi="Calibri" w:cs="Times New Roman"/>
          <w:i/>
          <w:iCs/>
          <w:noProof/>
          <w:szCs w:val="24"/>
        </w:rPr>
        <w:t>96</w:t>
      </w:r>
      <w:r w:rsidRPr="00560376">
        <w:rPr>
          <w:rFonts w:ascii="Calibri" w:hAnsi="Calibri" w:cs="Times New Roman"/>
          <w:noProof/>
          <w:szCs w:val="24"/>
        </w:rPr>
        <w:t xml:space="preserve"> (2), 103–109.</w:t>
      </w:r>
    </w:p>
    <w:p w14:paraId="0AC46BCE"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(125) </w:t>
      </w:r>
      <w:r w:rsidRPr="00560376">
        <w:rPr>
          <w:rFonts w:ascii="Calibri" w:hAnsi="Calibri" w:cs="Times New Roman"/>
          <w:noProof/>
          <w:szCs w:val="24"/>
        </w:rPr>
        <w:tab/>
        <w:t xml:space="preserve">Lam, H.; Oh, D. C.; Cava, F.; Takacs, C. N.; Clardy, J.; de Pedro, M. a; Waldor, M. K. D-Amino Acids Govern Stationary Phase Cell Wall Remodeling in Bacteria. </w:t>
      </w:r>
      <w:r w:rsidRPr="00560376">
        <w:rPr>
          <w:rFonts w:ascii="Calibri" w:hAnsi="Calibri" w:cs="Times New Roman"/>
          <w:i/>
          <w:iCs/>
          <w:noProof/>
          <w:szCs w:val="24"/>
        </w:rPr>
        <w:t>Science</w:t>
      </w:r>
      <w:r w:rsidRPr="00560376">
        <w:rPr>
          <w:rFonts w:ascii="Calibri" w:hAnsi="Calibri" w:cs="Times New Roman"/>
          <w:noProof/>
          <w:szCs w:val="24"/>
        </w:rPr>
        <w:t xml:space="preserve"> </w:t>
      </w:r>
      <w:r w:rsidRPr="00560376">
        <w:rPr>
          <w:rFonts w:ascii="Calibri" w:hAnsi="Calibri" w:cs="Times New Roman"/>
          <w:b/>
          <w:bCs/>
          <w:noProof/>
          <w:szCs w:val="24"/>
        </w:rPr>
        <w:t>2009</w:t>
      </w:r>
      <w:r w:rsidRPr="00560376">
        <w:rPr>
          <w:rFonts w:ascii="Calibri" w:hAnsi="Calibri" w:cs="Times New Roman"/>
          <w:noProof/>
          <w:szCs w:val="24"/>
        </w:rPr>
        <w:t xml:space="preserve">, </w:t>
      </w:r>
      <w:r w:rsidRPr="00560376">
        <w:rPr>
          <w:rFonts w:ascii="Calibri" w:hAnsi="Calibri" w:cs="Times New Roman"/>
          <w:i/>
          <w:iCs/>
          <w:noProof/>
          <w:szCs w:val="24"/>
        </w:rPr>
        <w:t>325</w:t>
      </w:r>
      <w:r w:rsidRPr="00560376">
        <w:rPr>
          <w:rFonts w:ascii="Calibri" w:hAnsi="Calibri" w:cs="Times New Roman"/>
          <w:noProof/>
          <w:szCs w:val="24"/>
        </w:rPr>
        <w:t xml:space="preserve"> (5947), 1552–1555.</w:t>
      </w:r>
    </w:p>
    <w:p w14:paraId="2C688578"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lastRenderedPageBreak/>
        <w:t xml:space="preserve">(126) </w:t>
      </w:r>
      <w:r w:rsidRPr="00560376">
        <w:rPr>
          <w:rFonts w:ascii="Calibri" w:hAnsi="Calibri" w:cs="Times New Roman"/>
          <w:noProof/>
          <w:szCs w:val="24"/>
        </w:rPr>
        <w:tab/>
        <w:t xml:space="preserve">Barreteau, H.; Kovac, A.; Boniface, A.; Sova, M.; Gobec, S.; Blanot, D. Cytoplasmic Steps of Peptidoglycan Biosynthesis. </w:t>
      </w:r>
      <w:r w:rsidRPr="00560376">
        <w:rPr>
          <w:rFonts w:ascii="Calibri" w:hAnsi="Calibri" w:cs="Times New Roman"/>
          <w:i/>
          <w:iCs/>
          <w:noProof/>
          <w:szCs w:val="24"/>
        </w:rPr>
        <w:t>FEMS Microbiol. Rev.</w:t>
      </w:r>
      <w:r w:rsidRPr="00560376">
        <w:rPr>
          <w:rFonts w:ascii="Calibri" w:hAnsi="Calibri" w:cs="Times New Roman"/>
          <w:noProof/>
          <w:szCs w:val="24"/>
        </w:rPr>
        <w:t xml:space="preserve"> </w:t>
      </w:r>
      <w:r w:rsidRPr="00560376">
        <w:rPr>
          <w:rFonts w:ascii="Calibri" w:hAnsi="Calibri" w:cs="Times New Roman"/>
          <w:b/>
          <w:bCs/>
          <w:noProof/>
          <w:szCs w:val="24"/>
        </w:rPr>
        <w:t>2008</w:t>
      </w:r>
      <w:r w:rsidRPr="00560376">
        <w:rPr>
          <w:rFonts w:ascii="Calibri" w:hAnsi="Calibri" w:cs="Times New Roman"/>
          <w:noProof/>
          <w:szCs w:val="24"/>
        </w:rPr>
        <w:t xml:space="preserve">, </w:t>
      </w:r>
      <w:r w:rsidRPr="00560376">
        <w:rPr>
          <w:rFonts w:ascii="Calibri" w:hAnsi="Calibri" w:cs="Times New Roman"/>
          <w:i/>
          <w:iCs/>
          <w:noProof/>
          <w:szCs w:val="24"/>
        </w:rPr>
        <w:t>32</w:t>
      </w:r>
      <w:r w:rsidRPr="00560376">
        <w:rPr>
          <w:rFonts w:ascii="Calibri" w:hAnsi="Calibri" w:cs="Times New Roman"/>
          <w:noProof/>
          <w:szCs w:val="24"/>
        </w:rPr>
        <w:t xml:space="preserve"> (2), 168–207.</w:t>
      </w:r>
    </w:p>
    <w:p w14:paraId="40D518F2"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(127) </w:t>
      </w:r>
      <w:r w:rsidRPr="00560376">
        <w:rPr>
          <w:rFonts w:ascii="Calibri" w:hAnsi="Calibri" w:cs="Times New Roman"/>
          <w:noProof/>
          <w:szCs w:val="24"/>
        </w:rPr>
        <w:tab/>
        <w:t xml:space="preserve">Healy, V. L.; Lessard, I. A. D.; Roper, D. I.; Knox, J. R.; Walsh, C. T. Vancomycin Resistance in Enterococci: Reprogramming of the D-Ala–D-Ala Ligases in Bacterial Peptidoglycan Biosynthesis. </w:t>
      </w:r>
      <w:r w:rsidRPr="00560376">
        <w:rPr>
          <w:rFonts w:ascii="Calibri" w:hAnsi="Calibri" w:cs="Times New Roman"/>
          <w:i/>
          <w:iCs/>
          <w:noProof/>
          <w:szCs w:val="24"/>
        </w:rPr>
        <w:t>Chem. Biol.</w:t>
      </w:r>
      <w:r w:rsidRPr="00560376">
        <w:rPr>
          <w:rFonts w:ascii="Calibri" w:hAnsi="Calibri" w:cs="Times New Roman"/>
          <w:noProof/>
          <w:szCs w:val="24"/>
        </w:rPr>
        <w:t xml:space="preserve"> </w:t>
      </w:r>
      <w:r w:rsidRPr="00560376">
        <w:rPr>
          <w:rFonts w:ascii="Calibri" w:hAnsi="Calibri" w:cs="Times New Roman"/>
          <w:b/>
          <w:bCs/>
          <w:noProof/>
          <w:szCs w:val="24"/>
        </w:rPr>
        <w:t>2000</w:t>
      </w:r>
      <w:r w:rsidRPr="00560376">
        <w:rPr>
          <w:rFonts w:ascii="Calibri" w:hAnsi="Calibri" w:cs="Times New Roman"/>
          <w:noProof/>
          <w:szCs w:val="24"/>
        </w:rPr>
        <w:t xml:space="preserve">, </w:t>
      </w:r>
      <w:r w:rsidRPr="00560376">
        <w:rPr>
          <w:rFonts w:ascii="Calibri" w:hAnsi="Calibri" w:cs="Times New Roman"/>
          <w:i/>
          <w:iCs/>
          <w:noProof/>
          <w:szCs w:val="24"/>
        </w:rPr>
        <w:t>7</w:t>
      </w:r>
      <w:r w:rsidRPr="00560376">
        <w:rPr>
          <w:rFonts w:ascii="Calibri" w:hAnsi="Calibri" w:cs="Times New Roman"/>
          <w:noProof/>
          <w:szCs w:val="24"/>
        </w:rPr>
        <w:t xml:space="preserve"> (5), 109–119.</w:t>
      </w:r>
    </w:p>
    <w:p w14:paraId="4A2AD946"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(128) </w:t>
      </w:r>
      <w:r w:rsidRPr="00560376">
        <w:rPr>
          <w:rFonts w:ascii="Calibri" w:hAnsi="Calibri" w:cs="Times New Roman"/>
          <w:noProof/>
          <w:szCs w:val="24"/>
        </w:rPr>
        <w:tab/>
        <w:t xml:space="preserve">Reynolds, P. E. Structure, Biochemistry and Mechanism of Action of Glycopeptide Antibiotics. </w:t>
      </w:r>
      <w:r w:rsidRPr="00560376">
        <w:rPr>
          <w:rFonts w:ascii="Calibri" w:hAnsi="Calibri" w:cs="Times New Roman"/>
          <w:i/>
          <w:iCs/>
          <w:noProof/>
          <w:szCs w:val="24"/>
        </w:rPr>
        <w:t>Eur. J. Clin. Microbiol. Infect. Dis.</w:t>
      </w:r>
      <w:r w:rsidRPr="00560376">
        <w:rPr>
          <w:rFonts w:ascii="Calibri" w:hAnsi="Calibri" w:cs="Times New Roman"/>
          <w:noProof/>
          <w:szCs w:val="24"/>
        </w:rPr>
        <w:t xml:space="preserve"> </w:t>
      </w:r>
      <w:r w:rsidRPr="00560376">
        <w:rPr>
          <w:rFonts w:ascii="Calibri" w:hAnsi="Calibri" w:cs="Times New Roman"/>
          <w:b/>
          <w:bCs/>
          <w:noProof/>
          <w:szCs w:val="24"/>
        </w:rPr>
        <w:t>1989</w:t>
      </w:r>
      <w:r w:rsidRPr="00560376">
        <w:rPr>
          <w:rFonts w:ascii="Calibri" w:hAnsi="Calibri" w:cs="Times New Roman"/>
          <w:noProof/>
          <w:szCs w:val="24"/>
        </w:rPr>
        <w:t xml:space="preserve">, </w:t>
      </w:r>
      <w:r w:rsidRPr="00560376">
        <w:rPr>
          <w:rFonts w:ascii="Calibri" w:hAnsi="Calibri" w:cs="Times New Roman"/>
          <w:i/>
          <w:iCs/>
          <w:noProof/>
          <w:szCs w:val="24"/>
        </w:rPr>
        <w:t>8</w:t>
      </w:r>
      <w:r w:rsidRPr="00560376">
        <w:rPr>
          <w:rFonts w:ascii="Calibri" w:hAnsi="Calibri" w:cs="Times New Roman"/>
          <w:noProof/>
          <w:szCs w:val="24"/>
        </w:rPr>
        <w:t xml:space="preserve"> (11), 943–950.</w:t>
      </w:r>
    </w:p>
    <w:p w14:paraId="68DE38B4"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(129) </w:t>
      </w:r>
      <w:r w:rsidRPr="00560376">
        <w:rPr>
          <w:rFonts w:ascii="Calibri" w:hAnsi="Calibri" w:cs="Times New Roman"/>
          <w:noProof/>
          <w:szCs w:val="24"/>
        </w:rPr>
        <w:tab/>
        <w:t xml:space="preserve">Barna, C.; Williams, D. H. The Structure and Mode of Action of Glycopeptide Antibiotics of the Vancomycin Group. </w:t>
      </w:r>
      <w:r w:rsidRPr="00560376">
        <w:rPr>
          <w:rFonts w:ascii="Calibri" w:hAnsi="Calibri" w:cs="Times New Roman"/>
          <w:i/>
          <w:iCs/>
          <w:noProof/>
          <w:szCs w:val="24"/>
        </w:rPr>
        <w:t>Ann. Rev. Microbiol.</w:t>
      </w:r>
      <w:r w:rsidRPr="00560376">
        <w:rPr>
          <w:rFonts w:ascii="Calibri" w:hAnsi="Calibri" w:cs="Times New Roman"/>
          <w:noProof/>
          <w:szCs w:val="24"/>
        </w:rPr>
        <w:t xml:space="preserve"> </w:t>
      </w:r>
      <w:r w:rsidRPr="00560376">
        <w:rPr>
          <w:rFonts w:ascii="Calibri" w:hAnsi="Calibri" w:cs="Times New Roman"/>
          <w:b/>
          <w:bCs/>
          <w:noProof/>
          <w:szCs w:val="24"/>
        </w:rPr>
        <w:t>1984</w:t>
      </w:r>
      <w:r w:rsidRPr="00560376">
        <w:rPr>
          <w:rFonts w:ascii="Calibri" w:hAnsi="Calibri" w:cs="Times New Roman"/>
          <w:noProof/>
          <w:szCs w:val="24"/>
        </w:rPr>
        <w:t xml:space="preserve">, </w:t>
      </w:r>
      <w:r w:rsidRPr="00560376">
        <w:rPr>
          <w:rFonts w:ascii="Calibri" w:hAnsi="Calibri" w:cs="Times New Roman"/>
          <w:i/>
          <w:iCs/>
          <w:noProof/>
          <w:szCs w:val="24"/>
        </w:rPr>
        <w:t>38</w:t>
      </w:r>
      <w:r w:rsidRPr="00560376">
        <w:rPr>
          <w:rFonts w:ascii="Calibri" w:hAnsi="Calibri" w:cs="Times New Roman"/>
          <w:noProof/>
          <w:szCs w:val="24"/>
        </w:rPr>
        <w:t xml:space="preserve"> (28), 339–357.</w:t>
      </w:r>
    </w:p>
    <w:p w14:paraId="30324F45"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(130) </w:t>
      </w:r>
      <w:r w:rsidRPr="00560376">
        <w:rPr>
          <w:rFonts w:ascii="Calibri" w:hAnsi="Calibri" w:cs="Times New Roman"/>
          <w:noProof/>
          <w:szCs w:val="24"/>
        </w:rPr>
        <w:tab/>
        <w:t xml:space="preserve">Loomba, P. S.; Taneja, J.; Mishra, B. Methicillin and Vancomycin Resistant S. Aureus in Hospitalized Patients. </w:t>
      </w:r>
      <w:r w:rsidRPr="00560376">
        <w:rPr>
          <w:rFonts w:ascii="Calibri" w:hAnsi="Calibri" w:cs="Times New Roman"/>
          <w:i/>
          <w:iCs/>
          <w:noProof/>
          <w:szCs w:val="24"/>
        </w:rPr>
        <w:t>J. Glob. Infect. Dis.</w:t>
      </w:r>
      <w:r w:rsidRPr="00560376">
        <w:rPr>
          <w:rFonts w:ascii="Calibri" w:hAnsi="Calibri" w:cs="Times New Roman"/>
          <w:noProof/>
          <w:szCs w:val="24"/>
        </w:rPr>
        <w:t xml:space="preserve"> </w:t>
      </w:r>
      <w:r w:rsidRPr="00560376">
        <w:rPr>
          <w:rFonts w:ascii="Calibri" w:hAnsi="Calibri" w:cs="Times New Roman"/>
          <w:b/>
          <w:bCs/>
          <w:noProof/>
          <w:szCs w:val="24"/>
        </w:rPr>
        <w:t>2010</w:t>
      </w:r>
      <w:r w:rsidRPr="00560376">
        <w:rPr>
          <w:rFonts w:ascii="Calibri" w:hAnsi="Calibri" w:cs="Times New Roman"/>
          <w:noProof/>
          <w:szCs w:val="24"/>
        </w:rPr>
        <w:t xml:space="preserve">, </w:t>
      </w:r>
      <w:r w:rsidRPr="00560376">
        <w:rPr>
          <w:rFonts w:ascii="Calibri" w:hAnsi="Calibri" w:cs="Times New Roman"/>
          <w:i/>
          <w:iCs/>
          <w:noProof/>
          <w:szCs w:val="24"/>
        </w:rPr>
        <w:t>2</w:t>
      </w:r>
      <w:r w:rsidRPr="00560376">
        <w:rPr>
          <w:rFonts w:ascii="Calibri" w:hAnsi="Calibri" w:cs="Times New Roman"/>
          <w:noProof/>
          <w:szCs w:val="24"/>
        </w:rPr>
        <w:t xml:space="preserve"> (3), 275–283.</w:t>
      </w:r>
    </w:p>
    <w:p w14:paraId="1517E9E7"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(131) </w:t>
      </w:r>
      <w:r w:rsidRPr="00560376">
        <w:rPr>
          <w:rFonts w:ascii="Calibri" w:hAnsi="Calibri" w:cs="Times New Roman"/>
          <w:noProof/>
          <w:szCs w:val="24"/>
        </w:rPr>
        <w:tab/>
        <w:t xml:space="preserve">Kuru, E.; Tekkam, S.; Hall, E.; Brun, Y. V; Van Nieuwenhze, M. S. Synthesis of Fluorescent D-Amino Acids and Their Use for Probing Peptidoglycan Synthesis and Bacterial Growth in Situ. </w:t>
      </w:r>
      <w:r w:rsidRPr="00560376">
        <w:rPr>
          <w:rFonts w:ascii="Calibri" w:hAnsi="Calibri" w:cs="Times New Roman"/>
          <w:i/>
          <w:iCs/>
          <w:noProof/>
          <w:szCs w:val="24"/>
        </w:rPr>
        <w:t>Nat. Protoc.</w:t>
      </w:r>
      <w:r w:rsidRPr="00560376">
        <w:rPr>
          <w:rFonts w:ascii="Calibri" w:hAnsi="Calibri" w:cs="Times New Roman"/>
          <w:noProof/>
          <w:szCs w:val="24"/>
        </w:rPr>
        <w:t xml:space="preserve"> </w:t>
      </w:r>
      <w:r w:rsidRPr="00560376">
        <w:rPr>
          <w:rFonts w:ascii="Calibri" w:hAnsi="Calibri" w:cs="Times New Roman"/>
          <w:b/>
          <w:bCs/>
          <w:noProof/>
          <w:szCs w:val="24"/>
        </w:rPr>
        <w:t>2015</w:t>
      </w:r>
      <w:r w:rsidRPr="00560376">
        <w:rPr>
          <w:rFonts w:ascii="Calibri" w:hAnsi="Calibri" w:cs="Times New Roman"/>
          <w:noProof/>
          <w:szCs w:val="24"/>
        </w:rPr>
        <w:t xml:space="preserve">, </w:t>
      </w:r>
      <w:r w:rsidRPr="00560376">
        <w:rPr>
          <w:rFonts w:ascii="Calibri" w:hAnsi="Calibri" w:cs="Times New Roman"/>
          <w:i/>
          <w:iCs/>
          <w:noProof/>
          <w:szCs w:val="24"/>
        </w:rPr>
        <w:t>10</w:t>
      </w:r>
      <w:r w:rsidRPr="00560376">
        <w:rPr>
          <w:rFonts w:ascii="Calibri" w:hAnsi="Calibri" w:cs="Times New Roman"/>
          <w:noProof/>
          <w:szCs w:val="24"/>
        </w:rPr>
        <w:t xml:space="preserve"> (1), 33–52.</w:t>
      </w:r>
    </w:p>
    <w:p w14:paraId="5175029B"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(132) </w:t>
      </w:r>
      <w:r w:rsidRPr="00560376">
        <w:rPr>
          <w:rFonts w:ascii="Calibri" w:hAnsi="Calibri" w:cs="Times New Roman"/>
          <w:noProof/>
          <w:szCs w:val="24"/>
        </w:rPr>
        <w:tab/>
        <w:t xml:space="preserve">Kolb, H. C.; Finn, M. G.; Sharpless, K. B. Click Chemistry: Diverse Chemical Function from a Few Good Reactions. </w:t>
      </w:r>
      <w:r w:rsidRPr="00560376">
        <w:rPr>
          <w:rFonts w:ascii="Calibri" w:hAnsi="Calibri" w:cs="Times New Roman"/>
          <w:i/>
          <w:iCs/>
          <w:noProof/>
          <w:szCs w:val="24"/>
        </w:rPr>
        <w:t>Angew. Chemie - Int. Ed.</w:t>
      </w:r>
      <w:r w:rsidRPr="00560376">
        <w:rPr>
          <w:rFonts w:ascii="Calibri" w:hAnsi="Calibri" w:cs="Times New Roman"/>
          <w:noProof/>
          <w:szCs w:val="24"/>
        </w:rPr>
        <w:t xml:space="preserve"> </w:t>
      </w:r>
      <w:r w:rsidRPr="00560376">
        <w:rPr>
          <w:rFonts w:ascii="Calibri" w:hAnsi="Calibri" w:cs="Times New Roman"/>
          <w:b/>
          <w:bCs/>
          <w:noProof/>
          <w:szCs w:val="24"/>
        </w:rPr>
        <w:t>2001</w:t>
      </w:r>
      <w:r w:rsidRPr="00560376">
        <w:rPr>
          <w:rFonts w:ascii="Calibri" w:hAnsi="Calibri" w:cs="Times New Roman"/>
          <w:noProof/>
          <w:szCs w:val="24"/>
        </w:rPr>
        <w:t xml:space="preserve">, </w:t>
      </w:r>
      <w:r w:rsidRPr="00560376">
        <w:rPr>
          <w:rFonts w:ascii="Calibri" w:hAnsi="Calibri" w:cs="Times New Roman"/>
          <w:i/>
          <w:iCs/>
          <w:noProof/>
          <w:szCs w:val="24"/>
        </w:rPr>
        <w:t>40</w:t>
      </w:r>
      <w:r w:rsidRPr="00560376">
        <w:rPr>
          <w:rFonts w:ascii="Calibri" w:hAnsi="Calibri" w:cs="Times New Roman"/>
          <w:noProof/>
          <w:szCs w:val="24"/>
        </w:rPr>
        <w:t xml:space="preserve"> (11), 2004–2021.</w:t>
      </w:r>
    </w:p>
    <w:p w14:paraId="10F1DD49"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(133) </w:t>
      </w:r>
      <w:r w:rsidRPr="00560376">
        <w:rPr>
          <w:rFonts w:ascii="Calibri" w:hAnsi="Calibri" w:cs="Times New Roman"/>
          <w:noProof/>
          <w:szCs w:val="24"/>
        </w:rPr>
        <w:tab/>
        <w:t xml:space="preserve">Nikolaidis, I.; Favini-Stabile, S.; Dessen, A. Resistance to Antibiotics Targeted to the Bacterial Cell Wall. </w:t>
      </w:r>
      <w:r w:rsidRPr="00560376">
        <w:rPr>
          <w:rFonts w:ascii="Calibri" w:hAnsi="Calibri" w:cs="Times New Roman"/>
          <w:i/>
          <w:iCs/>
          <w:noProof/>
          <w:szCs w:val="24"/>
        </w:rPr>
        <w:t>Protein Sci.</w:t>
      </w:r>
      <w:r w:rsidRPr="00560376">
        <w:rPr>
          <w:rFonts w:ascii="Calibri" w:hAnsi="Calibri" w:cs="Times New Roman"/>
          <w:noProof/>
          <w:szCs w:val="24"/>
        </w:rPr>
        <w:t xml:space="preserve"> </w:t>
      </w:r>
      <w:r w:rsidRPr="00560376">
        <w:rPr>
          <w:rFonts w:ascii="Calibri" w:hAnsi="Calibri" w:cs="Times New Roman"/>
          <w:b/>
          <w:bCs/>
          <w:noProof/>
          <w:szCs w:val="24"/>
        </w:rPr>
        <w:t>2014</w:t>
      </w:r>
      <w:r w:rsidRPr="00560376">
        <w:rPr>
          <w:rFonts w:ascii="Calibri" w:hAnsi="Calibri" w:cs="Times New Roman"/>
          <w:noProof/>
          <w:szCs w:val="24"/>
        </w:rPr>
        <w:t xml:space="preserve">, </w:t>
      </w:r>
      <w:r w:rsidRPr="00560376">
        <w:rPr>
          <w:rFonts w:ascii="Calibri" w:hAnsi="Calibri" w:cs="Times New Roman"/>
          <w:i/>
          <w:iCs/>
          <w:noProof/>
          <w:szCs w:val="24"/>
        </w:rPr>
        <w:t>23</w:t>
      </w:r>
      <w:r w:rsidRPr="00560376">
        <w:rPr>
          <w:rFonts w:ascii="Calibri" w:hAnsi="Calibri" w:cs="Times New Roman"/>
          <w:noProof/>
          <w:szCs w:val="24"/>
        </w:rPr>
        <w:t xml:space="preserve"> (3), 243–259.</w:t>
      </w:r>
    </w:p>
    <w:p w14:paraId="29C2FF5B"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(134) </w:t>
      </w:r>
      <w:r w:rsidRPr="00560376">
        <w:rPr>
          <w:rFonts w:ascii="Calibri" w:hAnsi="Calibri" w:cs="Times New Roman"/>
          <w:noProof/>
          <w:szCs w:val="24"/>
        </w:rPr>
        <w:tab/>
        <w:t xml:space="preserve">Wyke, A. W.; Ward, J. B.; Hayes, M. V; Curtis, N. A. C. A Role in Vivo for Penicillin‐Binding Protein‐4 of Staphylococcus Aureus. </w:t>
      </w:r>
      <w:r w:rsidRPr="00560376">
        <w:rPr>
          <w:rFonts w:ascii="Calibri" w:hAnsi="Calibri" w:cs="Times New Roman"/>
          <w:i/>
          <w:iCs/>
          <w:noProof/>
          <w:szCs w:val="24"/>
        </w:rPr>
        <w:t>Eur. J. Biochem.</w:t>
      </w:r>
      <w:r w:rsidRPr="00560376">
        <w:rPr>
          <w:rFonts w:ascii="Calibri" w:hAnsi="Calibri" w:cs="Times New Roman"/>
          <w:noProof/>
          <w:szCs w:val="24"/>
        </w:rPr>
        <w:t xml:space="preserve"> </w:t>
      </w:r>
      <w:r w:rsidRPr="00560376">
        <w:rPr>
          <w:rFonts w:ascii="Calibri" w:hAnsi="Calibri" w:cs="Times New Roman"/>
          <w:b/>
          <w:bCs/>
          <w:noProof/>
          <w:szCs w:val="24"/>
        </w:rPr>
        <w:t>1981</w:t>
      </w:r>
      <w:r w:rsidRPr="00560376">
        <w:rPr>
          <w:rFonts w:ascii="Calibri" w:hAnsi="Calibri" w:cs="Times New Roman"/>
          <w:noProof/>
          <w:szCs w:val="24"/>
        </w:rPr>
        <w:t xml:space="preserve">, </w:t>
      </w:r>
      <w:r w:rsidRPr="00560376">
        <w:rPr>
          <w:rFonts w:ascii="Calibri" w:hAnsi="Calibri" w:cs="Times New Roman"/>
          <w:i/>
          <w:iCs/>
          <w:noProof/>
          <w:szCs w:val="24"/>
        </w:rPr>
        <w:t>119</w:t>
      </w:r>
      <w:r w:rsidRPr="00560376">
        <w:rPr>
          <w:rFonts w:ascii="Calibri" w:hAnsi="Calibri" w:cs="Times New Roman"/>
          <w:noProof/>
          <w:szCs w:val="24"/>
        </w:rPr>
        <w:t xml:space="preserve"> (2), 389–393.</w:t>
      </w:r>
    </w:p>
    <w:p w14:paraId="38CB04A0"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(135) </w:t>
      </w:r>
      <w:r w:rsidRPr="00560376">
        <w:rPr>
          <w:rFonts w:ascii="Calibri" w:hAnsi="Calibri" w:cs="Times New Roman"/>
          <w:noProof/>
          <w:szCs w:val="24"/>
        </w:rPr>
        <w:tab/>
        <w:t xml:space="preserve">Ghuysen, J. M. Serine Beta-Lactamases and Penicillin-Binding Proteins. </w:t>
      </w:r>
      <w:r w:rsidRPr="00560376">
        <w:rPr>
          <w:rFonts w:ascii="Calibri" w:hAnsi="Calibri" w:cs="Times New Roman"/>
          <w:i/>
          <w:iCs/>
          <w:noProof/>
          <w:szCs w:val="24"/>
        </w:rPr>
        <w:t>Annu. Rev. Microbiol.</w:t>
      </w:r>
      <w:r w:rsidRPr="00560376">
        <w:rPr>
          <w:rFonts w:ascii="Calibri" w:hAnsi="Calibri" w:cs="Times New Roman"/>
          <w:noProof/>
          <w:szCs w:val="24"/>
        </w:rPr>
        <w:t xml:space="preserve"> </w:t>
      </w:r>
      <w:r w:rsidRPr="00560376">
        <w:rPr>
          <w:rFonts w:ascii="Calibri" w:hAnsi="Calibri" w:cs="Times New Roman"/>
          <w:b/>
          <w:bCs/>
          <w:noProof/>
          <w:szCs w:val="24"/>
        </w:rPr>
        <w:t>1991</w:t>
      </w:r>
      <w:r w:rsidRPr="00560376">
        <w:rPr>
          <w:rFonts w:ascii="Calibri" w:hAnsi="Calibri" w:cs="Times New Roman"/>
          <w:noProof/>
          <w:szCs w:val="24"/>
        </w:rPr>
        <w:t xml:space="preserve">, </w:t>
      </w:r>
      <w:r w:rsidRPr="00560376">
        <w:rPr>
          <w:rFonts w:ascii="Calibri" w:hAnsi="Calibri" w:cs="Times New Roman"/>
          <w:i/>
          <w:iCs/>
          <w:noProof/>
          <w:szCs w:val="24"/>
        </w:rPr>
        <w:t>45</w:t>
      </w:r>
      <w:r w:rsidRPr="00560376">
        <w:rPr>
          <w:rFonts w:ascii="Calibri" w:hAnsi="Calibri" w:cs="Times New Roman"/>
          <w:noProof/>
          <w:szCs w:val="24"/>
        </w:rPr>
        <w:t>, 37–67.</w:t>
      </w:r>
    </w:p>
    <w:p w14:paraId="5F7D3B4D"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(136) </w:t>
      </w:r>
      <w:r w:rsidRPr="00560376">
        <w:rPr>
          <w:rFonts w:ascii="Calibri" w:hAnsi="Calibri" w:cs="Times New Roman"/>
          <w:noProof/>
          <w:szCs w:val="24"/>
        </w:rPr>
        <w:tab/>
        <w:t xml:space="preserve">Fey, P. D.; Endres, J. L.; Yajjala, V. K.; Widhelm, T. J.; Boissy, R. J.; Bose, J. L.; </w:t>
      </w:r>
      <w:r w:rsidRPr="00560376">
        <w:rPr>
          <w:rFonts w:ascii="Calibri" w:hAnsi="Calibri" w:cs="Times New Roman"/>
          <w:noProof/>
          <w:szCs w:val="24"/>
        </w:rPr>
        <w:lastRenderedPageBreak/>
        <w:t xml:space="preserve">Bayles, K. W. A Genetic Resource for Rapid and Comprehensive Phenotype Screening of Nonessential Staphylococcus Aureus Genes. </w:t>
      </w:r>
      <w:r w:rsidRPr="00560376">
        <w:rPr>
          <w:rFonts w:ascii="Calibri" w:hAnsi="Calibri" w:cs="Times New Roman"/>
          <w:i/>
          <w:iCs/>
          <w:noProof/>
          <w:szCs w:val="24"/>
        </w:rPr>
        <w:t>MBio</w:t>
      </w:r>
      <w:r w:rsidRPr="00560376">
        <w:rPr>
          <w:rFonts w:ascii="Calibri" w:hAnsi="Calibri" w:cs="Times New Roman"/>
          <w:noProof/>
          <w:szCs w:val="24"/>
        </w:rPr>
        <w:t xml:space="preserve"> </w:t>
      </w:r>
      <w:r w:rsidRPr="00560376">
        <w:rPr>
          <w:rFonts w:ascii="Calibri" w:hAnsi="Calibri" w:cs="Times New Roman"/>
          <w:b/>
          <w:bCs/>
          <w:noProof/>
          <w:szCs w:val="24"/>
        </w:rPr>
        <w:t>2013</w:t>
      </w:r>
      <w:r w:rsidRPr="00560376">
        <w:rPr>
          <w:rFonts w:ascii="Calibri" w:hAnsi="Calibri" w:cs="Times New Roman"/>
          <w:noProof/>
          <w:szCs w:val="24"/>
        </w:rPr>
        <w:t xml:space="preserve">, </w:t>
      </w:r>
      <w:r w:rsidRPr="00560376">
        <w:rPr>
          <w:rFonts w:ascii="Calibri" w:hAnsi="Calibri" w:cs="Times New Roman"/>
          <w:i/>
          <w:iCs/>
          <w:noProof/>
          <w:szCs w:val="24"/>
        </w:rPr>
        <w:t>4</w:t>
      </w:r>
      <w:r w:rsidRPr="00560376">
        <w:rPr>
          <w:rFonts w:ascii="Calibri" w:hAnsi="Calibri" w:cs="Times New Roman"/>
          <w:noProof/>
          <w:szCs w:val="24"/>
        </w:rPr>
        <w:t xml:space="preserve"> (1), 1–8.</w:t>
      </w:r>
    </w:p>
    <w:p w14:paraId="6258D642"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(137) </w:t>
      </w:r>
      <w:r w:rsidRPr="00560376">
        <w:rPr>
          <w:rFonts w:ascii="Calibri" w:hAnsi="Calibri" w:cs="Times New Roman"/>
          <w:noProof/>
          <w:szCs w:val="24"/>
        </w:rPr>
        <w:tab/>
        <w:t xml:space="preserve">Neuhaus, F. C.; Struve, W. G. Enzymatic Synthesis of Analogs of the Cell-Wall Precursor. I. Kinetics and Specificity of Uridine Diphospho-N-Acetylmuramyl-L-Alanyl-D- Glutamyl-L-lysine:D-Alanyl-D-Alanine Ligase (Adenosine Diphosphate) from Streptococcus Faecalis R*. </w:t>
      </w:r>
      <w:r w:rsidRPr="00560376">
        <w:rPr>
          <w:rFonts w:ascii="Calibri" w:hAnsi="Calibri" w:cs="Times New Roman"/>
          <w:i/>
          <w:iCs/>
          <w:noProof/>
          <w:szCs w:val="24"/>
        </w:rPr>
        <w:t>Biochemistry</w:t>
      </w:r>
      <w:r w:rsidRPr="00560376">
        <w:rPr>
          <w:rFonts w:ascii="Calibri" w:hAnsi="Calibri" w:cs="Times New Roman"/>
          <w:noProof/>
          <w:szCs w:val="24"/>
        </w:rPr>
        <w:t xml:space="preserve"> </w:t>
      </w:r>
      <w:r w:rsidRPr="00560376">
        <w:rPr>
          <w:rFonts w:ascii="Calibri" w:hAnsi="Calibri" w:cs="Times New Roman"/>
          <w:b/>
          <w:bCs/>
          <w:noProof/>
          <w:szCs w:val="24"/>
        </w:rPr>
        <w:t>1965</w:t>
      </w:r>
      <w:r w:rsidRPr="00560376">
        <w:rPr>
          <w:rFonts w:ascii="Calibri" w:hAnsi="Calibri" w:cs="Times New Roman"/>
          <w:noProof/>
          <w:szCs w:val="24"/>
        </w:rPr>
        <w:t xml:space="preserve">, </w:t>
      </w:r>
      <w:r w:rsidRPr="00560376">
        <w:rPr>
          <w:rFonts w:ascii="Calibri" w:hAnsi="Calibri" w:cs="Times New Roman"/>
          <w:i/>
          <w:iCs/>
          <w:noProof/>
          <w:szCs w:val="24"/>
        </w:rPr>
        <w:t>4</w:t>
      </w:r>
      <w:r w:rsidRPr="00560376">
        <w:rPr>
          <w:rFonts w:ascii="Calibri" w:hAnsi="Calibri" w:cs="Times New Roman"/>
          <w:noProof/>
          <w:szCs w:val="24"/>
        </w:rPr>
        <w:t xml:space="preserve"> (1), 120–131.</w:t>
      </w:r>
    </w:p>
    <w:p w14:paraId="0520814A"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(138) </w:t>
      </w:r>
      <w:r w:rsidRPr="00560376">
        <w:rPr>
          <w:rFonts w:ascii="Calibri" w:hAnsi="Calibri" w:cs="Times New Roman"/>
          <w:noProof/>
          <w:szCs w:val="24"/>
        </w:rPr>
        <w:tab/>
        <w:t xml:space="preserve">Prosser, G. A.; de Carvalho, L. P. S. Kinetic Mechanism and Inhibition of Mycobacterium Tuberculosis D-alanine:D-Alanine Ligase by the Antibiotic D-Cycloserine. </w:t>
      </w:r>
      <w:r w:rsidRPr="00560376">
        <w:rPr>
          <w:rFonts w:ascii="Calibri" w:hAnsi="Calibri" w:cs="Times New Roman"/>
          <w:i/>
          <w:iCs/>
          <w:noProof/>
          <w:szCs w:val="24"/>
        </w:rPr>
        <w:t>FEBS J.</w:t>
      </w:r>
      <w:r w:rsidRPr="00560376">
        <w:rPr>
          <w:rFonts w:ascii="Calibri" w:hAnsi="Calibri" w:cs="Times New Roman"/>
          <w:noProof/>
          <w:szCs w:val="24"/>
        </w:rPr>
        <w:t xml:space="preserve"> </w:t>
      </w:r>
      <w:r w:rsidRPr="00560376">
        <w:rPr>
          <w:rFonts w:ascii="Calibri" w:hAnsi="Calibri" w:cs="Times New Roman"/>
          <w:b/>
          <w:bCs/>
          <w:noProof/>
          <w:szCs w:val="24"/>
        </w:rPr>
        <w:t>2013</w:t>
      </w:r>
      <w:r w:rsidRPr="00560376">
        <w:rPr>
          <w:rFonts w:ascii="Calibri" w:hAnsi="Calibri" w:cs="Times New Roman"/>
          <w:noProof/>
          <w:szCs w:val="24"/>
        </w:rPr>
        <w:t xml:space="preserve">, </w:t>
      </w:r>
      <w:r w:rsidRPr="00560376">
        <w:rPr>
          <w:rFonts w:ascii="Calibri" w:hAnsi="Calibri" w:cs="Times New Roman"/>
          <w:i/>
          <w:iCs/>
          <w:noProof/>
          <w:szCs w:val="24"/>
        </w:rPr>
        <w:t>280</w:t>
      </w:r>
      <w:r w:rsidRPr="00560376">
        <w:rPr>
          <w:rFonts w:ascii="Calibri" w:hAnsi="Calibri" w:cs="Times New Roman"/>
          <w:noProof/>
          <w:szCs w:val="24"/>
        </w:rPr>
        <w:t xml:space="preserve"> (4), 1150–1166.</w:t>
      </w:r>
    </w:p>
    <w:p w14:paraId="4B0CA928"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(139) </w:t>
      </w:r>
      <w:r w:rsidRPr="00560376">
        <w:rPr>
          <w:rFonts w:ascii="Calibri" w:hAnsi="Calibri" w:cs="Times New Roman"/>
          <w:noProof/>
          <w:szCs w:val="24"/>
        </w:rPr>
        <w:tab/>
        <w:t xml:space="preserve">Patti, G. J.; Chen, J.; Schaefer, J.; Gross, M. L. Characterization of Structural Variations in the Peptidoglycan of Vancomycin-Susceptible Enterococcus Faecium: Understanding Glycopeptide-Antibiotic Binding Sites Using Mass Spectrometry. </w:t>
      </w:r>
      <w:r w:rsidRPr="00560376">
        <w:rPr>
          <w:rFonts w:ascii="Calibri" w:hAnsi="Calibri" w:cs="Times New Roman"/>
          <w:i/>
          <w:iCs/>
          <w:noProof/>
          <w:szCs w:val="24"/>
        </w:rPr>
        <w:t>J. Am. Soc. Mass Spectrom.</w:t>
      </w:r>
      <w:r w:rsidRPr="00560376">
        <w:rPr>
          <w:rFonts w:ascii="Calibri" w:hAnsi="Calibri" w:cs="Times New Roman"/>
          <w:noProof/>
          <w:szCs w:val="24"/>
        </w:rPr>
        <w:t xml:space="preserve"> </w:t>
      </w:r>
      <w:r w:rsidRPr="00560376">
        <w:rPr>
          <w:rFonts w:ascii="Calibri" w:hAnsi="Calibri" w:cs="Times New Roman"/>
          <w:b/>
          <w:bCs/>
          <w:noProof/>
          <w:szCs w:val="24"/>
        </w:rPr>
        <w:t>2008</w:t>
      </w:r>
      <w:r w:rsidRPr="00560376">
        <w:rPr>
          <w:rFonts w:ascii="Calibri" w:hAnsi="Calibri" w:cs="Times New Roman"/>
          <w:noProof/>
          <w:szCs w:val="24"/>
        </w:rPr>
        <w:t xml:space="preserve">, </w:t>
      </w:r>
      <w:r w:rsidRPr="00560376">
        <w:rPr>
          <w:rFonts w:ascii="Calibri" w:hAnsi="Calibri" w:cs="Times New Roman"/>
          <w:i/>
          <w:iCs/>
          <w:noProof/>
          <w:szCs w:val="24"/>
        </w:rPr>
        <w:t>19</w:t>
      </w:r>
      <w:r w:rsidRPr="00560376">
        <w:rPr>
          <w:rFonts w:ascii="Calibri" w:hAnsi="Calibri" w:cs="Times New Roman"/>
          <w:noProof/>
          <w:szCs w:val="24"/>
        </w:rPr>
        <w:t xml:space="preserve"> (10), 1467–1475.</w:t>
      </w:r>
    </w:p>
    <w:p w14:paraId="3FC242FD"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(140) </w:t>
      </w:r>
      <w:r w:rsidRPr="00560376">
        <w:rPr>
          <w:rFonts w:ascii="Calibri" w:hAnsi="Calibri" w:cs="Times New Roman"/>
          <w:noProof/>
          <w:szCs w:val="24"/>
        </w:rPr>
        <w:tab/>
        <w:t xml:space="preserve">Desmarais, S. M.; De Pedro, M. A.; Cava, F.; Huang, K. C. Peptidoglycan at Its Peaks: How Chromatographic Analyses Can Reveal Bacterial Cell Wall Structure and Assembly. </w:t>
      </w:r>
      <w:r w:rsidRPr="00560376">
        <w:rPr>
          <w:rFonts w:ascii="Calibri" w:hAnsi="Calibri" w:cs="Times New Roman"/>
          <w:i/>
          <w:iCs/>
          <w:noProof/>
          <w:szCs w:val="24"/>
        </w:rPr>
        <w:t>Mol. Microbiol.</w:t>
      </w:r>
      <w:r w:rsidRPr="00560376">
        <w:rPr>
          <w:rFonts w:ascii="Calibri" w:hAnsi="Calibri" w:cs="Times New Roman"/>
          <w:noProof/>
          <w:szCs w:val="24"/>
        </w:rPr>
        <w:t xml:space="preserve"> </w:t>
      </w:r>
      <w:r w:rsidRPr="00560376">
        <w:rPr>
          <w:rFonts w:ascii="Calibri" w:hAnsi="Calibri" w:cs="Times New Roman"/>
          <w:b/>
          <w:bCs/>
          <w:noProof/>
          <w:szCs w:val="24"/>
        </w:rPr>
        <w:t>2013</w:t>
      </w:r>
      <w:r w:rsidRPr="00560376">
        <w:rPr>
          <w:rFonts w:ascii="Calibri" w:hAnsi="Calibri" w:cs="Times New Roman"/>
          <w:noProof/>
          <w:szCs w:val="24"/>
        </w:rPr>
        <w:t xml:space="preserve">, </w:t>
      </w:r>
      <w:r w:rsidRPr="00560376">
        <w:rPr>
          <w:rFonts w:ascii="Calibri" w:hAnsi="Calibri" w:cs="Times New Roman"/>
          <w:i/>
          <w:iCs/>
          <w:noProof/>
          <w:szCs w:val="24"/>
        </w:rPr>
        <w:t>89</w:t>
      </w:r>
      <w:r w:rsidRPr="00560376">
        <w:rPr>
          <w:rFonts w:ascii="Calibri" w:hAnsi="Calibri" w:cs="Times New Roman"/>
          <w:noProof/>
          <w:szCs w:val="24"/>
        </w:rPr>
        <w:t xml:space="preserve"> (1), 1–13.</w:t>
      </w:r>
    </w:p>
    <w:p w14:paraId="1A90CD7D"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(141) </w:t>
      </w:r>
      <w:r w:rsidRPr="00560376">
        <w:rPr>
          <w:rFonts w:ascii="Calibri" w:hAnsi="Calibri" w:cs="Times New Roman"/>
          <w:noProof/>
          <w:szCs w:val="24"/>
        </w:rPr>
        <w:tab/>
        <w:t xml:space="preserve">Vollmer, W.; Blanot, D.; De Pedro, M. A. Peptidoglycan Structure and Architecture. </w:t>
      </w:r>
      <w:r w:rsidRPr="00560376">
        <w:rPr>
          <w:rFonts w:ascii="Calibri" w:hAnsi="Calibri" w:cs="Times New Roman"/>
          <w:i/>
          <w:iCs/>
          <w:noProof/>
          <w:szCs w:val="24"/>
        </w:rPr>
        <w:t>FEMS Microbiol. Rev.</w:t>
      </w:r>
      <w:r w:rsidRPr="00560376">
        <w:rPr>
          <w:rFonts w:ascii="Calibri" w:hAnsi="Calibri" w:cs="Times New Roman"/>
          <w:noProof/>
          <w:szCs w:val="24"/>
        </w:rPr>
        <w:t xml:space="preserve"> </w:t>
      </w:r>
      <w:r w:rsidRPr="00560376">
        <w:rPr>
          <w:rFonts w:ascii="Calibri" w:hAnsi="Calibri" w:cs="Times New Roman"/>
          <w:b/>
          <w:bCs/>
          <w:noProof/>
          <w:szCs w:val="24"/>
        </w:rPr>
        <w:t>2008</w:t>
      </w:r>
      <w:r w:rsidRPr="00560376">
        <w:rPr>
          <w:rFonts w:ascii="Calibri" w:hAnsi="Calibri" w:cs="Times New Roman"/>
          <w:noProof/>
          <w:szCs w:val="24"/>
        </w:rPr>
        <w:t xml:space="preserve">, </w:t>
      </w:r>
      <w:r w:rsidRPr="00560376">
        <w:rPr>
          <w:rFonts w:ascii="Calibri" w:hAnsi="Calibri" w:cs="Times New Roman"/>
          <w:i/>
          <w:iCs/>
          <w:noProof/>
          <w:szCs w:val="24"/>
        </w:rPr>
        <w:t>32</w:t>
      </w:r>
      <w:r w:rsidRPr="00560376">
        <w:rPr>
          <w:rFonts w:ascii="Calibri" w:hAnsi="Calibri" w:cs="Times New Roman"/>
          <w:noProof/>
          <w:szCs w:val="24"/>
        </w:rPr>
        <w:t xml:space="preserve"> (2), 149–167.</w:t>
      </w:r>
    </w:p>
    <w:p w14:paraId="4027E544"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(142) </w:t>
      </w:r>
      <w:r w:rsidRPr="00560376">
        <w:rPr>
          <w:rFonts w:ascii="Calibri" w:hAnsi="Calibri" w:cs="Times New Roman"/>
          <w:noProof/>
          <w:szCs w:val="24"/>
        </w:rPr>
        <w:tab/>
        <w:t xml:space="preserve">Mullin, N.; Hobbs, J. K. Direct Imaging of Polyethylene Films at Single-Chain Resolution with Torsional Tapping Atomic Force Microscopy. </w:t>
      </w:r>
      <w:r w:rsidRPr="00560376">
        <w:rPr>
          <w:rFonts w:ascii="Calibri" w:hAnsi="Calibri" w:cs="Times New Roman"/>
          <w:i/>
          <w:iCs/>
          <w:noProof/>
          <w:szCs w:val="24"/>
        </w:rPr>
        <w:t>Phys. Rev. Lett.</w:t>
      </w:r>
      <w:r w:rsidRPr="00560376">
        <w:rPr>
          <w:rFonts w:ascii="Calibri" w:hAnsi="Calibri" w:cs="Times New Roman"/>
          <w:noProof/>
          <w:szCs w:val="24"/>
        </w:rPr>
        <w:t xml:space="preserve"> </w:t>
      </w:r>
      <w:r w:rsidRPr="00560376">
        <w:rPr>
          <w:rFonts w:ascii="Calibri" w:hAnsi="Calibri" w:cs="Times New Roman"/>
          <w:b/>
          <w:bCs/>
          <w:noProof/>
          <w:szCs w:val="24"/>
        </w:rPr>
        <w:t>2011</w:t>
      </w:r>
      <w:r w:rsidRPr="00560376">
        <w:rPr>
          <w:rFonts w:ascii="Calibri" w:hAnsi="Calibri" w:cs="Times New Roman"/>
          <w:noProof/>
          <w:szCs w:val="24"/>
        </w:rPr>
        <w:t xml:space="preserve">, </w:t>
      </w:r>
      <w:r w:rsidRPr="00560376">
        <w:rPr>
          <w:rFonts w:ascii="Calibri" w:hAnsi="Calibri" w:cs="Times New Roman"/>
          <w:i/>
          <w:iCs/>
          <w:noProof/>
          <w:szCs w:val="24"/>
        </w:rPr>
        <w:t>107</w:t>
      </w:r>
      <w:r w:rsidRPr="00560376">
        <w:rPr>
          <w:rFonts w:ascii="Calibri" w:hAnsi="Calibri" w:cs="Times New Roman"/>
          <w:noProof/>
          <w:szCs w:val="24"/>
        </w:rPr>
        <w:t xml:space="preserve"> (19), 1–5.</w:t>
      </w:r>
    </w:p>
    <w:p w14:paraId="559325A9"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(143) </w:t>
      </w:r>
      <w:r w:rsidRPr="00560376">
        <w:rPr>
          <w:rFonts w:ascii="Calibri" w:hAnsi="Calibri" w:cs="Times New Roman"/>
          <w:noProof/>
          <w:szCs w:val="24"/>
        </w:rPr>
        <w:tab/>
        <w:t xml:space="preserve">Yamada, S.; Sugai, M.; Komatsuzawa, H.; Nakashima, S.; Oshida, T.; Matsumoto, A.; Suginaka, H. An Autolysin Ring Associated with Cell Separation of Staphylococcus Aureus. </w:t>
      </w:r>
      <w:r w:rsidRPr="00560376">
        <w:rPr>
          <w:rFonts w:ascii="Calibri" w:hAnsi="Calibri" w:cs="Times New Roman"/>
          <w:i/>
          <w:iCs/>
          <w:noProof/>
          <w:szCs w:val="24"/>
        </w:rPr>
        <w:t>J. Bacteriol.</w:t>
      </w:r>
      <w:r w:rsidRPr="00560376">
        <w:rPr>
          <w:rFonts w:ascii="Calibri" w:hAnsi="Calibri" w:cs="Times New Roman"/>
          <w:noProof/>
          <w:szCs w:val="24"/>
        </w:rPr>
        <w:t xml:space="preserve"> </w:t>
      </w:r>
      <w:r w:rsidRPr="00560376">
        <w:rPr>
          <w:rFonts w:ascii="Calibri" w:hAnsi="Calibri" w:cs="Times New Roman"/>
          <w:b/>
          <w:bCs/>
          <w:noProof/>
          <w:szCs w:val="24"/>
        </w:rPr>
        <w:t>1996</w:t>
      </w:r>
      <w:r w:rsidRPr="00560376">
        <w:rPr>
          <w:rFonts w:ascii="Calibri" w:hAnsi="Calibri" w:cs="Times New Roman"/>
          <w:noProof/>
          <w:szCs w:val="24"/>
        </w:rPr>
        <w:t xml:space="preserve">, </w:t>
      </w:r>
      <w:r w:rsidRPr="00560376">
        <w:rPr>
          <w:rFonts w:ascii="Calibri" w:hAnsi="Calibri" w:cs="Times New Roman"/>
          <w:i/>
          <w:iCs/>
          <w:noProof/>
          <w:szCs w:val="24"/>
        </w:rPr>
        <w:t>178</w:t>
      </w:r>
      <w:r w:rsidRPr="00560376">
        <w:rPr>
          <w:rFonts w:ascii="Calibri" w:hAnsi="Calibri" w:cs="Times New Roman"/>
          <w:noProof/>
          <w:szCs w:val="24"/>
        </w:rPr>
        <w:t xml:space="preserve"> (6), 1565–1571.</w:t>
      </w:r>
    </w:p>
    <w:p w14:paraId="0918BAEF"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(144) </w:t>
      </w:r>
      <w:r w:rsidRPr="00560376">
        <w:rPr>
          <w:rFonts w:ascii="Calibri" w:hAnsi="Calibri" w:cs="Times New Roman"/>
          <w:noProof/>
          <w:szCs w:val="24"/>
        </w:rPr>
        <w:tab/>
        <w:t xml:space="preserve">Matias, V. R. F.; Beveridge, T. J. Cryo-Electron Microscopy of Cell Division in Staphylococcus Aureus Reveals a Mid-Zone between Nascent Cross Walls. </w:t>
      </w:r>
      <w:r w:rsidRPr="00560376">
        <w:rPr>
          <w:rFonts w:ascii="Calibri" w:hAnsi="Calibri" w:cs="Times New Roman"/>
          <w:i/>
          <w:iCs/>
          <w:noProof/>
          <w:szCs w:val="24"/>
        </w:rPr>
        <w:t>Mol. Microbiol.</w:t>
      </w:r>
      <w:r w:rsidRPr="00560376">
        <w:rPr>
          <w:rFonts w:ascii="Calibri" w:hAnsi="Calibri" w:cs="Times New Roman"/>
          <w:noProof/>
          <w:szCs w:val="24"/>
        </w:rPr>
        <w:t xml:space="preserve"> </w:t>
      </w:r>
      <w:r w:rsidRPr="00560376">
        <w:rPr>
          <w:rFonts w:ascii="Calibri" w:hAnsi="Calibri" w:cs="Times New Roman"/>
          <w:b/>
          <w:bCs/>
          <w:noProof/>
          <w:szCs w:val="24"/>
        </w:rPr>
        <w:t>2007</w:t>
      </w:r>
      <w:r w:rsidRPr="00560376">
        <w:rPr>
          <w:rFonts w:ascii="Calibri" w:hAnsi="Calibri" w:cs="Times New Roman"/>
          <w:noProof/>
          <w:szCs w:val="24"/>
        </w:rPr>
        <w:t xml:space="preserve">, </w:t>
      </w:r>
      <w:r w:rsidRPr="00560376">
        <w:rPr>
          <w:rFonts w:ascii="Calibri" w:hAnsi="Calibri" w:cs="Times New Roman"/>
          <w:i/>
          <w:iCs/>
          <w:noProof/>
          <w:szCs w:val="24"/>
        </w:rPr>
        <w:t>64</w:t>
      </w:r>
      <w:r w:rsidRPr="00560376">
        <w:rPr>
          <w:rFonts w:ascii="Calibri" w:hAnsi="Calibri" w:cs="Times New Roman"/>
          <w:noProof/>
          <w:szCs w:val="24"/>
        </w:rPr>
        <w:t xml:space="preserve"> (1), 195–206.</w:t>
      </w:r>
    </w:p>
    <w:p w14:paraId="14C823F1"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(145) </w:t>
      </w:r>
      <w:r w:rsidRPr="00560376">
        <w:rPr>
          <w:rFonts w:ascii="Calibri" w:hAnsi="Calibri" w:cs="Times New Roman"/>
          <w:noProof/>
          <w:szCs w:val="24"/>
        </w:rPr>
        <w:tab/>
        <w:t xml:space="preserve">Heilemann, M.; van de Linde, S.; Schüttpelz, M.; Kasper, R.; Seefeldt, B.; </w:t>
      </w:r>
      <w:r w:rsidRPr="00560376">
        <w:rPr>
          <w:rFonts w:ascii="Calibri" w:hAnsi="Calibri" w:cs="Times New Roman"/>
          <w:noProof/>
          <w:szCs w:val="24"/>
        </w:rPr>
        <w:lastRenderedPageBreak/>
        <w:t xml:space="preserve">Mukherjee, A.; Tinnefeld, P.; Sauer, M. Subdiffraction-Resolution Fluorescence Imaging with Conventional Fluorescent Probes. </w:t>
      </w:r>
      <w:r w:rsidRPr="00560376">
        <w:rPr>
          <w:rFonts w:ascii="Calibri" w:hAnsi="Calibri" w:cs="Times New Roman"/>
          <w:i/>
          <w:iCs/>
          <w:noProof/>
          <w:szCs w:val="24"/>
        </w:rPr>
        <w:t>Angew. Chem. Int. Ed. Engl.</w:t>
      </w:r>
      <w:r w:rsidRPr="00560376">
        <w:rPr>
          <w:rFonts w:ascii="Calibri" w:hAnsi="Calibri" w:cs="Times New Roman"/>
          <w:noProof/>
          <w:szCs w:val="24"/>
        </w:rPr>
        <w:t xml:space="preserve"> </w:t>
      </w:r>
      <w:r w:rsidRPr="00560376">
        <w:rPr>
          <w:rFonts w:ascii="Calibri" w:hAnsi="Calibri" w:cs="Times New Roman"/>
          <w:b/>
          <w:bCs/>
          <w:noProof/>
          <w:szCs w:val="24"/>
        </w:rPr>
        <w:t>2008</w:t>
      </w:r>
      <w:r w:rsidRPr="00560376">
        <w:rPr>
          <w:rFonts w:ascii="Calibri" w:hAnsi="Calibri" w:cs="Times New Roman"/>
          <w:noProof/>
          <w:szCs w:val="24"/>
        </w:rPr>
        <w:t xml:space="preserve">, </w:t>
      </w:r>
      <w:r w:rsidRPr="00560376">
        <w:rPr>
          <w:rFonts w:ascii="Calibri" w:hAnsi="Calibri" w:cs="Times New Roman"/>
          <w:i/>
          <w:iCs/>
          <w:noProof/>
          <w:szCs w:val="24"/>
        </w:rPr>
        <w:t>47</w:t>
      </w:r>
      <w:r w:rsidRPr="00560376">
        <w:rPr>
          <w:rFonts w:ascii="Calibri" w:hAnsi="Calibri" w:cs="Times New Roman"/>
          <w:noProof/>
          <w:szCs w:val="24"/>
        </w:rPr>
        <w:t xml:space="preserve"> (33), 6172–6176.</w:t>
      </w:r>
    </w:p>
    <w:p w14:paraId="5D17821B"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(146) </w:t>
      </w:r>
      <w:r w:rsidRPr="00560376">
        <w:rPr>
          <w:rFonts w:ascii="Calibri" w:hAnsi="Calibri" w:cs="Times New Roman"/>
          <w:noProof/>
          <w:szCs w:val="24"/>
        </w:rPr>
        <w:tab/>
        <w:t xml:space="preserve">Shao, L.; Kner, P.; Rego, E. H.; Gustafsson, M. G. L. Super-Resolution 3D Microscopy of Live Whole Cells Using Structured Illumination. </w:t>
      </w:r>
      <w:r w:rsidRPr="00560376">
        <w:rPr>
          <w:rFonts w:ascii="Calibri" w:hAnsi="Calibri" w:cs="Times New Roman"/>
          <w:i/>
          <w:iCs/>
          <w:noProof/>
          <w:szCs w:val="24"/>
        </w:rPr>
        <w:t>Nat Meth</w:t>
      </w:r>
      <w:r w:rsidRPr="00560376">
        <w:rPr>
          <w:rFonts w:ascii="Calibri" w:hAnsi="Calibri" w:cs="Times New Roman"/>
          <w:noProof/>
          <w:szCs w:val="24"/>
        </w:rPr>
        <w:t xml:space="preserve"> </w:t>
      </w:r>
      <w:r w:rsidRPr="00560376">
        <w:rPr>
          <w:rFonts w:ascii="Calibri" w:hAnsi="Calibri" w:cs="Times New Roman"/>
          <w:b/>
          <w:bCs/>
          <w:noProof/>
          <w:szCs w:val="24"/>
        </w:rPr>
        <w:t>2011</w:t>
      </w:r>
      <w:r w:rsidRPr="00560376">
        <w:rPr>
          <w:rFonts w:ascii="Calibri" w:hAnsi="Calibri" w:cs="Times New Roman"/>
          <w:noProof/>
          <w:szCs w:val="24"/>
        </w:rPr>
        <w:t xml:space="preserve">, </w:t>
      </w:r>
      <w:r w:rsidRPr="00560376">
        <w:rPr>
          <w:rFonts w:ascii="Calibri" w:hAnsi="Calibri" w:cs="Times New Roman"/>
          <w:i/>
          <w:iCs/>
          <w:noProof/>
          <w:szCs w:val="24"/>
        </w:rPr>
        <w:t>8</w:t>
      </w:r>
      <w:r w:rsidRPr="00560376">
        <w:rPr>
          <w:rFonts w:ascii="Calibri" w:hAnsi="Calibri" w:cs="Times New Roman"/>
          <w:noProof/>
          <w:szCs w:val="24"/>
        </w:rPr>
        <w:t xml:space="preserve"> (12), 1044–1046.</w:t>
      </w:r>
    </w:p>
    <w:p w14:paraId="69E7306E"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(147) </w:t>
      </w:r>
      <w:r w:rsidRPr="00560376">
        <w:rPr>
          <w:rFonts w:ascii="Calibri" w:hAnsi="Calibri" w:cs="Times New Roman"/>
          <w:noProof/>
          <w:szCs w:val="24"/>
        </w:rPr>
        <w:tab/>
        <w:t xml:space="preserve">Klein, T.; Proppert, S.; Sauer, M. Eight Years of Single-Molecule Localization Microscopy. </w:t>
      </w:r>
      <w:r w:rsidRPr="00560376">
        <w:rPr>
          <w:rFonts w:ascii="Calibri" w:hAnsi="Calibri" w:cs="Times New Roman"/>
          <w:i/>
          <w:iCs/>
          <w:noProof/>
          <w:szCs w:val="24"/>
        </w:rPr>
        <w:t>Histochem. Cell Biol.</w:t>
      </w:r>
      <w:r w:rsidRPr="00560376">
        <w:rPr>
          <w:rFonts w:ascii="Calibri" w:hAnsi="Calibri" w:cs="Times New Roman"/>
          <w:noProof/>
          <w:szCs w:val="24"/>
        </w:rPr>
        <w:t xml:space="preserve"> </w:t>
      </w:r>
      <w:r w:rsidRPr="00560376">
        <w:rPr>
          <w:rFonts w:ascii="Calibri" w:hAnsi="Calibri" w:cs="Times New Roman"/>
          <w:b/>
          <w:bCs/>
          <w:noProof/>
          <w:szCs w:val="24"/>
        </w:rPr>
        <w:t>2014</w:t>
      </w:r>
      <w:r w:rsidRPr="00560376">
        <w:rPr>
          <w:rFonts w:ascii="Calibri" w:hAnsi="Calibri" w:cs="Times New Roman"/>
          <w:noProof/>
          <w:szCs w:val="24"/>
        </w:rPr>
        <w:t xml:space="preserve">, </w:t>
      </w:r>
      <w:r w:rsidRPr="00560376">
        <w:rPr>
          <w:rFonts w:ascii="Calibri" w:hAnsi="Calibri" w:cs="Times New Roman"/>
          <w:i/>
          <w:iCs/>
          <w:noProof/>
          <w:szCs w:val="24"/>
        </w:rPr>
        <w:t>141</w:t>
      </w:r>
      <w:r w:rsidRPr="00560376">
        <w:rPr>
          <w:rFonts w:ascii="Calibri" w:hAnsi="Calibri" w:cs="Times New Roman"/>
          <w:noProof/>
          <w:szCs w:val="24"/>
        </w:rPr>
        <w:t xml:space="preserve"> (6), 561–575.</w:t>
      </w:r>
    </w:p>
    <w:p w14:paraId="6539D801"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(148) </w:t>
      </w:r>
      <w:r w:rsidRPr="00560376">
        <w:rPr>
          <w:rFonts w:ascii="Calibri" w:hAnsi="Calibri" w:cs="Times New Roman"/>
          <w:noProof/>
          <w:szCs w:val="24"/>
        </w:rPr>
        <w:tab/>
        <w:t xml:space="preserve">Englander, S. W.; Calhoun, D. B.; Englander, J. J. Biochemistry without Oxygen. </w:t>
      </w:r>
      <w:r w:rsidRPr="00560376">
        <w:rPr>
          <w:rFonts w:ascii="Calibri" w:hAnsi="Calibri" w:cs="Times New Roman"/>
          <w:i/>
          <w:iCs/>
          <w:noProof/>
          <w:szCs w:val="24"/>
        </w:rPr>
        <w:t>Anal. Biochem.</w:t>
      </w:r>
      <w:r w:rsidRPr="00560376">
        <w:rPr>
          <w:rFonts w:ascii="Calibri" w:hAnsi="Calibri" w:cs="Times New Roman"/>
          <w:noProof/>
          <w:szCs w:val="24"/>
        </w:rPr>
        <w:t xml:space="preserve"> </w:t>
      </w:r>
      <w:r w:rsidRPr="00560376">
        <w:rPr>
          <w:rFonts w:ascii="Calibri" w:hAnsi="Calibri" w:cs="Times New Roman"/>
          <w:b/>
          <w:bCs/>
          <w:noProof/>
          <w:szCs w:val="24"/>
        </w:rPr>
        <w:t>1987</w:t>
      </w:r>
      <w:r w:rsidRPr="00560376">
        <w:rPr>
          <w:rFonts w:ascii="Calibri" w:hAnsi="Calibri" w:cs="Times New Roman"/>
          <w:noProof/>
          <w:szCs w:val="24"/>
        </w:rPr>
        <w:t xml:space="preserve">, </w:t>
      </w:r>
      <w:r w:rsidRPr="00560376">
        <w:rPr>
          <w:rFonts w:ascii="Calibri" w:hAnsi="Calibri" w:cs="Times New Roman"/>
          <w:i/>
          <w:iCs/>
          <w:noProof/>
          <w:szCs w:val="24"/>
        </w:rPr>
        <w:t>161</w:t>
      </w:r>
      <w:r w:rsidRPr="00560376">
        <w:rPr>
          <w:rFonts w:ascii="Calibri" w:hAnsi="Calibri" w:cs="Times New Roman"/>
          <w:noProof/>
          <w:szCs w:val="24"/>
        </w:rPr>
        <w:t xml:space="preserve"> (2), 300–306.</w:t>
      </w:r>
    </w:p>
    <w:p w14:paraId="77209BB7"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(149) </w:t>
      </w:r>
      <w:r w:rsidRPr="00560376">
        <w:rPr>
          <w:rFonts w:ascii="Calibri" w:hAnsi="Calibri" w:cs="Times New Roman"/>
          <w:noProof/>
          <w:szCs w:val="24"/>
        </w:rPr>
        <w:tab/>
        <w:t xml:space="preserve">Olivier, N.; Keller, D.; Gönczy, P.; Manley, S. Resolution Doubling in 3D-STORM Imaging through Improved Buffers. </w:t>
      </w:r>
      <w:r w:rsidRPr="00560376">
        <w:rPr>
          <w:rFonts w:ascii="Calibri" w:hAnsi="Calibri" w:cs="Times New Roman"/>
          <w:i/>
          <w:iCs/>
          <w:noProof/>
          <w:szCs w:val="24"/>
        </w:rPr>
        <w:t>PLoS One</w:t>
      </w:r>
      <w:r w:rsidRPr="00560376">
        <w:rPr>
          <w:rFonts w:ascii="Calibri" w:hAnsi="Calibri" w:cs="Times New Roman"/>
          <w:noProof/>
          <w:szCs w:val="24"/>
        </w:rPr>
        <w:t xml:space="preserve"> </w:t>
      </w:r>
      <w:r w:rsidRPr="00560376">
        <w:rPr>
          <w:rFonts w:ascii="Calibri" w:hAnsi="Calibri" w:cs="Times New Roman"/>
          <w:b/>
          <w:bCs/>
          <w:noProof/>
          <w:szCs w:val="24"/>
        </w:rPr>
        <w:t>2013</w:t>
      </w:r>
      <w:r w:rsidRPr="00560376">
        <w:rPr>
          <w:rFonts w:ascii="Calibri" w:hAnsi="Calibri" w:cs="Times New Roman"/>
          <w:noProof/>
          <w:szCs w:val="24"/>
        </w:rPr>
        <w:t xml:space="preserve">, </w:t>
      </w:r>
      <w:r w:rsidRPr="00560376">
        <w:rPr>
          <w:rFonts w:ascii="Calibri" w:hAnsi="Calibri" w:cs="Times New Roman"/>
          <w:i/>
          <w:iCs/>
          <w:noProof/>
          <w:szCs w:val="24"/>
        </w:rPr>
        <w:t>8</w:t>
      </w:r>
      <w:r w:rsidRPr="00560376">
        <w:rPr>
          <w:rFonts w:ascii="Calibri" w:hAnsi="Calibri" w:cs="Times New Roman"/>
          <w:noProof/>
          <w:szCs w:val="24"/>
        </w:rPr>
        <w:t xml:space="preserve"> (7), e69004.</w:t>
      </w:r>
    </w:p>
    <w:p w14:paraId="3902B743"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(150) </w:t>
      </w:r>
      <w:r w:rsidRPr="00560376">
        <w:rPr>
          <w:rFonts w:ascii="Calibri" w:hAnsi="Calibri" w:cs="Times New Roman"/>
          <w:noProof/>
          <w:szCs w:val="24"/>
        </w:rPr>
        <w:tab/>
        <w:t xml:space="preserve">Heilemann, M.; Margeat, E.; Kasper, R.; Sauer, M.; Tinnefeld, P. Carbocyanine Dyes as Efficient Reversible Single-Molecule Optical Switch. </w:t>
      </w:r>
      <w:r w:rsidRPr="00560376">
        <w:rPr>
          <w:rFonts w:ascii="Calibri" w:hAnsi="Calibri" w:cs="Times New Roman"/>
          <w:i/>
          <w:iCs/>
          <w:noProof/>
          <w:szCs w:val="24"/>
        </w:rPr>
        <w:t>J. Am. Chem. Soc.</w:t>
      </w:r>
      <w:r w:rsidRPr="00560376">
        <w:rPr>
          <w:rFonts w:ascii="Calibri" w:hAnsi="Calibri" w:cs="Times New Roman"/>
          <w:noProof/>
          <w:szCs w:val="24"/>
        </w:rPr>
        <w:t xml:space="preserve"> </w:t>
      </w:r>
      <w:r w:rsidRPr="00560376">
        <w:rPr>
          <w:rFonts w:ascii="Calibri" w:hAnsi="Calibri" w:cs="Times New Roman"/>
          <w:b/>
          <w:bCs/>
          <w:noProof/>
          <w:szCs w:val="24"/>
        </w:rPr>
        <w:t>2005</w:t>
      </w:r>
      <w:r w:rsidRPr="00560376">
        <w:rPr>
          <w:rFonts w:ascii="Calibri" w:hAnsi="Calibri" w:cs="Times New Roman"/>
          <w:noProof/>
          <w:szCs w:val="24"/>
        </w:rPr>
        <w:t xml:space="preserve">, </w:t>
      </w:r>
      <w:r w:rsidRPr="00560376">
        <w:rPr>
          <w:rFonts w:ascii="Calibri" w:hAnsi="Calibri" w:cs="Times New Roman"/>
          <w:i/>
          <w:iCs/>
          <w:noProof/>
          <w:szCs w:val="24"/>
        </w:rPr>
        <w:t>127</w:t>
      </w:r>
      <w:r w:rsidRPr="00560376">
        <w:rPr>
          <w:rFonts w:ascii="Calibri" w:hAnsi="Calibri" w:cs="Times New Roman"/>
          <w:noProof/>
          <w:szCs w:val="24"/>
        </w:rPr>
        <w:t xml:space="preserve"> (11), 3801–3806.</w:t>
      </w:r>
    </w:p>
    <w:p w14:paraId="383D61E1"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(151) </w:t>
      </w:r>
      <w:r w:rsidRPr="00560376">
        <w:rPr>
          <w:rFonts w:ascii="Calibri" w:hAnsi="Calibri" w:cs="Times New Roman"/>
          <w:noProof/>
          <w:szCs w:val="24"/>
        </w:rPr>
        <w:tab/>
        <w:t xml:space="preserve">Hsu, Y.-P.; Rittichier, J.; Kuru, E.; Yablonowski, J.; Pasciak, E.; Tekkam, S.; Hall, E.; Murphy, B.; Lee, T. K.; Garner, E. C.; et al. Full Color Palette of Fluorescent D-Amino Acids for in Situ Labeling of Bacterial Cell Walls. </w:t>
      </w:r>
      <w:r w:rsidRPr="00560376">
        <w:rPr>
          <w:rFonts w:ascii="Calibri" w:hAnsi="Calibri" w:cs="Times New Roman"/>
          <w:i/>
          <w:iCs/>
          <w:noProof/>
          <w:szCs w:val="24"/>
        </w:rPr>
        <w:t>Chem. Sci.</w:t>
      </w:r>
      <w:r w:rsidRPr="00560376">
        <w:rPr>
          <w:rFonts w:ascii="Calibri" w:hAnsi="Calibri" w:cs="Times New Roman"/>
          <w:noProof/>
          <w:szCs w:val="24"/>
        </w:rPr>
        <w:t xml:space="preserve"> </w:t>
      </w:r>
      <w:r w:rsidRPr="00560376">
        <w:rPr>
          <w:rFonts w:ascii="Calibri" w:hAnsi="Calibri" w:cs="Times New Roman"/>
          <w:b/>
          <w:bCs/>
          <w:noProof/>
          <w:szCs w:val="24"/>
        </w:rPr>
        <w:t>2017</w:t>
      </w:r>
      <w:r w:rsidRPr="00560376">
        <w:rPr>
          <w:rFonts w:ascii="Calibri" w:hAnsi="Calibri" w:cs="Times New Roman"/>
          <w:noProof/>
          <w:szCs w:val="24"/>
        </w:rPr>
        <w:t>.</w:t>
      </w:r>
    </w:p>
    <w:p w14:paraId="25E0B4BB"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(152) </w:t>
      </w:r>
      <w:r w:rsidRPr="00560376">
        <w:rPr>
          <w:rFonts w:ascii="Calibri" w:hAnsi="Calibri" w:cs="Times New Roman"/>
          <w:noProof/>
          <w:szCs w:val="24"/>
        </w:rPr>
        <w:tab/>
        <w:t xml:space="preserve">Tipper, D. J.; Strominger, J. L. Mechanism of Action of Penicillins: A Proposal Based on Their Structural Similarity to Acyl-D-Alanyl-D-Alanine. </w:t>
      </w:r>
      <w:r w:rsidRPr="00560376">
        <w:rPr>
          <w:rFonts w:ascii="Calibri" w:hAnsi="Calibri" w:cs="Times New Roman"/>
          <w:i/>
          <w:iCs/>
          <w:noProof/>
          <w:szCs w:val="24"/>
        </w:rPr>
        <w:t>Proc. Natl. Acad. Sci. U. S. A.</w:t>
      </w:r>
      <w:r w:rsidRPr="00560376">
        <w:rPr>
          <w:rFonts w:ascii="Calibri" w:hAnsi="Calibri" w:cs="Times New Roman"/>
          <w:noProof/>
          <w:szCs w:val="24"/>
        </w:rPr>
        <w:t xml:space="preserve"> </w:t>
      </w:r>
      <w:r w:rsidRPr="00560376">
        <w:rPr>
          <w:rFonts w:ascii="Calibri" w:hAnsi="Calibri" w:cs="Times New Roman"/>
          <w:b/>
          <w:bCs/>
          <w:noProof/>
          <w:szCs w:val="24"/>
        </w:rPr>
        <w:t>1965</w:t>
      </w:r>
      <w:r w:rsidRPr="00560376">
        <w:rPr>
          <w:rFonts w:ascii="Calibri" w:hAnsi="Calibri" w:cs="Times New Roman"/>
          <w:noProof/>
          <w:szCs w:val="24"/>
        </w:rPr>
        <w:t xml:space="preserve">, </w:t>
      </w:r>
      <w:r w:rsidRPr="00560376">
        <w:rPr>
          <w:rFonts w:ascii="Calibri" w:hAnsi="Calibri" w:cs="Times New Roman"/>
          <w:i/>
          <w:iCs/>
          <w:noProof/>
          <w:szCs w:val="24"/>
        </w:rPr>
        <w:t>54</w:t>
      </w:r>
      <w:r w:rsidRPr="00560376">
        <w:rPr>
          <w:rFonts w:ascii="Calibri" w:hAnsi="Calibri" w:cs="Times New Roman"/>
          <w:noProof/>
          <w:szCs w:val="24"/>
        </w:rPr>
        <w:t xml:space="preserve"> (4), 1133–1141.</w:t>
      </w:r>
    </w:p>
    <w:p w14:paraId="3882220E"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(153) </w:t>
      </w:r>
      <w:r w:rsidRPr="00560376">
        <w:rPr>
          <w:rFonts w:ascii="Calibri" w:hAnsi="Calibri" w:cs="Times New Roman"/>
          <w:noProof/>
          <w:szCs w:val="24"/>
        </w:rPr>
        <w:tab/>
        <w:t xml:space="preserve">De Jonge, B. L. M.; Chang, Y. S.; Gage, D.; Tomasz, A. Peptidoglycan Composition of a Highly Methicillin-Resistant Staphylococcus Aureus Strain: The Role of Penicillin Binding Protein 2A. </w:t>
      </w:r>
      <w:r w:rsidRPr="00560376">
        <w:rPr>
          <w:rFonts w:ascii="Calibri" w:hAnsi="Calibri" w:cs="Times New Roman"/>
          <w:i/>
          <w:iCs/>
          <w:noProof/>
          <w:szCs w:val="24"/>
        </w:rPr>
        <w:t>J. Biol. Chem.</w:t>
      </w:r>
      <w:r w:rsidRPr="00560376">
        <w:rPr>
          <w:rFonts w:ascii="Calibri" w:hAnsi="Calibri" w:cs="Times New Roman"/>
          <w:noProof/>
          <w:szCs w:val="24"/>
        </w:rPr>
        <w:t xml:space="preserve"> </w:t>
      </w:r>
      <w:r w:rsidRPr="00560376">
        <w:rPr>
          <w:rFonts w:ascii="Calibri" w:hAnsi="Calibri" w:cs="Times New Roman"/>
          <w:b/>
          <w:bCs/>
          <w:noProof/>
          <w:szCs w:val="24"/>
        </w:rPr>
        <w:t>1992</w:t>
      </w:r>
      <w:r w:rsidRPr="00560376">
        <w:rPr>
          <w:rFonts w:ascii="Calibri" w:hAnsi="Calibri" w:cs="Times New Roman"/>
          <w:noProof/>
          <w:szCs w:val="24"/>
        </w:rPr>
        <w:t xml:space="preserve">, </w:t>
      </w:r>
      <w:r w:rsidRPr="00560376">
        <w:rPr>
          <w:rFonts w:ascii="Calibri" w:hAnsi="Calibri" w:cs="Times New Roman"/>
          <w:i/>
          <w:iCs/>
          <w:noProof/>
          <w:szCs w:val="24"/>
        </w:rPr>
        <w:t>267</w:t>
      </w:r>
      <w:r w:rsidRPr="00560376">
        <w:rPr>
          <w:rFonts w:ascii="Calibri" w:hAnsi="Calibri" w:cs="Times New Roman"/>
          <w:noProof/>
          <w:szCs w:val="24"/>
        </w:rPr>
        <w:t xml:space="preserve"> (16), 11248–11254.</w:t>
      </w:r>
    </w:p>
    <w:p w14:paraId="73614ECC"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(154) </w:t>
      </w:r>
      <w:r w:rsidRPr="00560376">
        <w:rPr>
          <w:rFonts w:ascii="Calibri" w:hAnsi="Calibri" w:cs="Times New Roman"/>
          <w:noProof/>
          <w:szCs w:val="24"/>
        </w:rPr>
        <w:tab/>
        <w:t xml:space="preserve">Kiick, K. L.; Saxon, E.; Tirrell, D. A.; Bertozzi, C. R. Incorporation of Azides into Recombinant Proteins for Chemoselective Modification by the Staudinger Ligation. </w:t>
      </w:r>
      <w:r w:rsidRPr="00560376">
        <w:rPr>
          <w:rFonts w:ascii="Calibri" w:hAnsi="Calibri" w:cs="Times New Roman"/>
          <w:i/>
          <w:iCs/>
          <w:noProof/>
          <w:szCs w:val="24"/>
        </w:rPr>
        <w:t xml:space="preserve">Proc. Natl. Acad. Sci. </w:t>
      </w:r>
      <w:r w:rsidRPr="00560376">
        <w:rPr>
          <w:rFonts w:ascii="Calibri" w:hAnsi="Calibri" w:cs="Times New Roman"/>
          <w:noProof/>
          <w:szCs w:val="24"/>
        </w:rPr>
        <w:t xml:space="preserve"> </w:t>
      </w:r>
      <w:r w:rsidRPr="00560376">
        <w:rPr>
          <w:rFonts w:ascii="Calibri" w:hAnsi="Calibri" w:cs="Times New Roman"/>
          <w:b/>
          <w:bCs/>
          <w:noProof/>
          <w:szCs w:val="24"/>
        </w:rPr>
        <w:t>2002</w:t>
      </w:r>
      <w:r w:rsidRPr="00560376">
        <w:rPr>
          <w:rFonts w:ascii="Calibri" w:hAnsi="Calibri" w:cs="Times New Roman"/>
          <w:noProof/>
          <w:szCs w:val="24"/>
        </w:rPr>
        <w:t xml:space="preserve">, </w:t>
      </w:r>
      <w:r w:rsidRPr="00560376">
        <w:rPr>
          <w:rFonts w:ascii="Calibri" w:hAnsi="Calibri" w:cs="Times New Roman"/>
          <w:i/>
          <w:iCs/>
          <w:noProof/>
          <w:szCs w:val="24"/>
        </w:rPr>
        <w:t>99</w:t>
      </w:r>
      <w:r w:rsidRPr="00560376">
        <w:rPr>
          <w:rFonts w:ascii="Calibri" w:hAnsi="Calibri" w:cs="Times New Roman"/>
          <w:noProof/>
          <w:szCs w:val="24"/>
        </w:rPr>
        <w:t xml:space="preserve"> (1), 19–24.</w:t>
      </w:r>
    </w:p>
    <w:p w14:paraId="7718CE89"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(155) </w:t>
      </w:r>
      <w:r w:rsidRPr="00560376">
        <w:rPr>
          <w:rFonts w:ascii="Calibri" w:hAnsi="Calibri" w:cs="Times New Roman"/>
          <w:noProof/>
          <w:szCs w:val="24"/>
        </w:rPr>
        <w:tab/>
        <w:t xml:space="preserve">Link, A. J.; Mock, M. L.; Tirrell, D. A. Non-Canonical Amino Acids in Protein </w:t>
      </w:r>
      <w:r w:rsidRPr="00560376">
        <w:rPr>
          <w:rFonts w:ascii="Calibri" w:hAnsi="Calibri" w:cs="Times New Roman"/>
          <w:noProof/>
          <w:szCs w:val="24"/>
        </w:rPr>
        <w:lastRenderedPageBreak/>
        <w:t xml:space="preserve">Engineering. </w:t>
      </w:r>
      <w:r w:rsidRPr="00560376">
        <w:rPr>
          <w:rFonts w:ascii="Calibri" w:hAnsi="Calibri" w:cs="Times New Roman"/>
          <w:i/>
          <w:iCs/>
          <w:noProof/>
          <w:szCs w:val="24"/>
        </w:rPr>
        <w:t>Curr. Opin. Biotechnol.</w:t>
      </w:r>
      <w:r w:rsidRPr="00560376">
        <w:rPr>
          <w:rFonts w:ascii="Calibri" w:hAnsi="Calibri" w:cs="Times New Roman"/>
          <w:noProof/>
          <w:szCs w:val="24"/>
        </w:rPr>
        <w:t xml:space="preserve"> </w:t>
      </w:r>
      <w:r w:rsidRPr="00560376">
        <w:rPr>
          <w:rFonts w:ascii="Calibri" w:hAnsi="Calibri" w:cs="Times New Roman"/>
          <w:b/>
          <w:bCs/>
          <w:noProof/>
          <w:szCs w:val="24"/>
        </w:rPr>
        <w:t>2003</w:t>
      </w:r>
      <w:r w:rsidRPr="00560376">
        <w:rPr>
          <w:rFonts w:ascii="Calibri" w:hAnsi="Calibri" w:cs="Times New Roman"/>
          <w:noProof/>
          <w:szCs w:val="24"/>
        </w:rPr>
        <w:t xml:space="preserve">, </w:t>
      </w:r>
      <w:r w:rsidRPr="00560376">
        <w:rPr>
          <w:rFonts w:ascii="Calibri" w:hAnsi="Calibri" w:cs="Times New Roman"/>
          <w:i/>
          <w:iCs/>
          <w:noProof/>
          <w:szCs w:val="24"/>
        </w:rPr>
        <w:t>14</w:t>
      </w:r>
      <w:r w:rsidRPr="00560376">
        <w:rPr>
          <w:rFonts w:ascii="Calibri" w:hAnsi="Calibri" w:cs="Times New Roman"/>
          <w:noProof/>
          <w:szCs w:val="24"/>
        </w:rPr>
        <w:t xml:space="preserve"> (6), 603–609.</w:t>
      </w:r>
    </w:p>
    <w:p w14:paraId="0DB8434D"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(156) </w:t>
      </w:r>
      <w:r w:rsidRPr="00560376">
        <w:rPr>
          <w:rFonts w:ascii="Calibri" w:hAnsi="Calibri" w:cs="Times New Roman"/>
          <w:noProof/>
          <w:szCs w:val="24"/>
        </w:rPr>
        <w:tab/>
        <w:t xml:space="preserve">Link,  a J.; Vink, M. K. S.; Tirrell, D. a. Presentation and Detection of Azide Functionality in Bacterial Cell Surface Proteins Presentation and Detection of Azide Functionality in Bacterial. </w:t>
      </w:r>
      <w:r w:rsidRPr="00560376">
        <w:rPr>
          <w:rFonts w:ascii="Calibri" w:hAnsi="Calibri" w:cs="Times New Roman"/>
          <w:i/>
          <w:iCs/>
          <w:noProof/>
          <w:szCs w:val="24"/>
        </w:rPr>
        <w:t>J. Am. Chem. Soc.</w:t>
      </w:r>
      <w:r w:rsidRPr="00560376">
        <w:rPr>
          <w:rFonts w:ascii="Calibri" w:hAnsi="Calibri" w:cs="Times New Roman"/>
          <w:noProof/>
          <w:szCs w:val="24"/>
        </w:rPr>
        <w:t xml:space="preserve"> </w:t>
      </w:r>
      <w:r w:rsidRPr="00560376">
        <w:rPr>
          <w:rFonts w:ascii="Calibri" w:hAnsi="Calibri" w:cs="Times New Roman"/>
          <w:b/>
          <w:bCs/>
          <w:noProof/>
          <w:szCs w:val="24"/>
        </w:rPr>
        <w:t>2004</w:t>
      </w:r>
      <w:r w:rsidRPr="00560376">
        <w:rPr>
          <w:rFonts w:ascii="Calibri" w:hAnsi="Calibri" w:cs="Times New Roman"/>
          <w:noProof/>
          <w:szCs w:val="24"/>
        </w:rPr>
        <w:t xml:space="preserve">, </w:t>
      </w:r>
      <w:r w:rsidRPr="00560376">
        <w:rPr>
          <w:rFonts w:ascii="Calibri" w:hAnsi="Calibri" w:cs="Times New Roman"/>
          <w:i/>
          <w:iCs/>
          <w:noProof/>
          <w:szCs w:val="24"/>
        </w:rPr>
        <w:t>2</w:t>
      </w:r>
      <w:r w:rsidRPr="00560376">
        <w:rPr>
          <w:rFonts w:ascii="Calibri" w:hAnsi="Calibri" w:cs="Times New Roman"/>
          <w:noProof/>
          <w:szCs w:val="24"/>
        </w:rPr>
        <w:t xml:space="preserve"> (25 mL), 10598–10602.</w:t>
      </w:r>
    </w:p>
    <w:p w14:paraId="70FA993E"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(157) </w:t>
      </w:r>
      <w:r w:rsidRPr="00560376">
        <w:rPr>
          <w:rFonts w:ascii="Calibri" w:hAnsi="Calibri" w:cs="Times New Roman"/>
          <w:noProof/>
          <w:szCs w:val="24"/>
        </w:rPr>
        <w:tab/>
        <w:t xml:space="preserve">Dougherty, D. a. Unnatural Amino Acids as Probes of Protein Structure and Function. </w:t>
      </w:r>
      <w:r w:rsidRPr="00560376">
        <w:rPr>
          <w:rFonts w:ascii="Calibri" w:hAnsi="Calibri" w:cs="Times New Roman"/>
          <w:i/>
          <w:iCs/>
          <w:noProof/>
          <w:szCs w:val="24"/>
        </w:rPr>
        <w:t>Curr. Opin. Chem. Biol.</w:t>
      </w:r>
      <w:r w:rsidRPr="00560376">
        <w:rPr>
          <w:rFonts w:ascii="Calibri" w:hAnsi="Calibri" w:cs="Times New Roman"/>
          <w:noProof/>
          <w:szCs w:val="24"/>
        </w:rPr>
        <w:t xml:space="preserve"> </w:t>
      </w:r>
      <w:r w:rsidRPr="00560376">
        <w:rPr>
          <w:rFonts w:ascii="Calibri" w:hAnsi="Calibri" w:cs="Times New Roman"/>
          <w:b/>
          <w:bCs/>
          <w:noProof/>
          <w:szCs w:val="24"/>
        </w:rPr>
        <w:t>2000</w:t>
      </w:r>
      <w:r w:rsidRPr="00560376">
        <w:rPr>
          <w:rFonts w:ascii="Calibri" w:hAnsi="Calibri" w:cs="Times New Roman"/>
          <w:noProof/>
          <w:szCs w:val="24"/>
        </w:rPr>
        <w:t xml:space="preserve">, </w:t>
      </w:r>
      <w:r w:rsidRPr="00560376">
        <w:rPr>
          <w:rFonts w:ascii="Calibri" w:hAnsi="Calibri" w:cs="Times New Roman"/>
          <w:i/>
          <w:iCs/>
          <w:noProof/>
          <w:szCs w:val="24"/>
        </w:rPr>
        <w:t>4</w:t>
      </w:r>
      <w:r w:rsidRPr="00560376">
        <w:rPr>
          <w:rFonts w:ascii="Calibri" w:hAnsi="Calibri" w:cs="Times New Roman"/>
          <w:noProof/>
          <w:szCs w:val="24"/>
        </w:rPr>
        <w:t>, 645–652.</w:t>
      </w:r>
    </w:p>
    <w:p w14:paraId="58D5C92C"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(158) </w:t>
      </w:r>
      <w:r w:rsidRPr="00560376">
        <w:rPr>
          <w:rFonts w:ascii="Calibri" w:hAnsi="Calibri" w:cs="Times New Roman"/>
          <w:noProof/>
          <w:szCs w:val="24"/>
        </w:rPr>
        <w:tab/>
        <w:t xml:space="preserve">Kuru, E.; Tekkam, S.; Hall, E.; Brun, Y. V.; Van Nieuwenhze, M. S. Synthesis of Fluorescent D-Amino Acids and Their Use for Probing Peptidoglycan Synthesis and Bacterial Growth in Situ. </w:t>
      </w:r>
      <w:r w:rsidRPr="00560376">
        <w:rPr>
          <w:rFonts w:ascii="Calibri" w:hAnsi="Calibri" w:cs="Times New Roman"/>
          <w:i/>
          <w:iCs/>
          <w:noProof/>
          <w:szCs w:val="24"/>
        </w:rPr>
        <w:t>Nat. Protoc.</w:t>
      </w:r>
      <w:r w:rsidRPr="00560376">
        <w:rPr>
          <w:rFonts w:ascii="Calibri" w:hAnsi="Calibri" w:cs="Times New Roman"/>
          <w:noProof/>
          <w:szCs w:val="24"/>
        </w:rPr>
        <w:t xml:space="preserve"> </w:t>
      </w:r>
      <w:r w:rsidRPr="00560376">
        <w:rPr>
          <w:rFonts w:ascii="Calibri" w:hAnsi="Calibri" w:cs="Times New Roman"/>
          <w:b/>
          <w:bCs/>
          <w:noProof/>
          <w:szCs w:val="24"/>
        </w:rPr>
        <w:t>2015</w:t>
      </w:r>
      <w:r w:rsidRPr="00560376">
        <w:rPr>
          <w:rFonts w:ascii="Calibri" w:hAnsi="Calibri" w:cs="Times New Roman"/>
          <w:noProof/>
          <w:szCs w:val="24"/>
        </w:rPr>
        <w:t xml:space="preserve">, </w:t>
      </w:r>
      <w:r w:rsidRPr="00560376">
        <w:rPr>
          <w:rFonts w:ascii="Calibri" w:hAnsi="Calibri" w:cs="Times New Roman"/>
          <w:i/>
          <w:iCs/>
          <w:noProof/>
          <w:szCs w:val="24"/>
        </w:rPr>
        <w:t>10</w:t>
      </w:r>
      <w:r w:rsidRPr="00560376">
        <w:rPr>
          <w:rFonts w:ascii="Calibri" w:hAnsi="Calibri" w:cs="Times New Roman"/>
          <w:noProof/>
          <w:szCs w:val="24"/>
        </w:rPr>
        <w:t xml:space="preserve"> (1), 33–52.</w:t>
      </w:r>
    </w:p>
    <w:p w14:paraId="1C937B2C"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(159) </w:t>
      </w:r>
      <w:r w:rsidRPr="00560376">
        <w:rPr>
          <w:rFonts w:ascii="Calibri" w:hAnsi="Calibri" w:cs="Times New Roman"/>
          <w:noProof/>
          <w:szCs w:val="24"/>
        </w:rPr>
        <w:tab/>
        <w:t xml:space="preserve">Koopmans, T.; Van Haren, M.; Van Ufford, L. Q.; Beekman, J. M.; Martin, N. I. A Concise Preparation of the Fluorescent Amino Acid L-(7-Hydroxycoumarin-4- Yl) Ethylglycine and Extension of Its Utility in Solid Phase Peptide Synthesis. </w:t>
      </w:r>
      <w:r w:rsidRPr="00560376">
        <w:rPr>
          <w:rFonts w:ascii="Calibri" w:hAnsi="Calibri" w:cs="Times New Roman"/>
          <w:i/>
          <w:iCs/>
          <w:noProof/>
          <w:szCs w:val="24"/>
        </w:rPr>
        <w:t>Bioorganic Med. Chem.</w:t>
      </w:r>
      <w:r w:rsidRPr="00560376">
        <w:rPr>
          <w:rFonts w:ascii="Calibri" w:hAnsi="Calibri" w:cs="Times New Roman"/>
          <w:noProof/>
          <w:szCs w:val="24"/>
        </w:rPr>
        <w:t xml:space="preserve"> </w:t>
      </w:r>
      <w:r w:rsidRPr="00560376">
        <w:rPr>
          <w:rFonts w:ascii="Calibri" w:hAnsi="Calibri" w:cs="Times New Roman"/>
          <w:b/>
          <w:bCs/>
          <w:noProof/>
          <w:szCs w:val="24"/>
        </w:rPr>
        <w:t>2013</w:t>
      </w:r>
      <w:r w:rsidRPr="00560376">
        <w:rPr>
          <w:rFonts w:ascii="Calibri" w:hAnsi="Calibri" w:cs="Times New Roman"/>
          <w:noProof/>
          <w:szCs w:val="24"/>
        </w:rPr>
        <w:t xml:space="preserve">, </w:t>
      </w:r>
      <w:r w:rsidRPr="00560376">
        <w:rPr>
          <w:rFonts w:ascii="Calibri" w:hAnsi="Calibri" w:cs="Times New Roman"/>
          <w:i/>
          <w:iCs/>
          <w:noProof/>
          <w:szCs w:val="24"/>
        </w:rPr>
        <w:t>21</w:t>
      </w:r>
      <w:r w:rsidRPr="00560376">
        <w:rPr>
          <w:rFonts w:ascii="Calibri" w:hAnsi="Calibri" w:cs="Times New Roman"/>
          <w:noProof/>
          <w:szCs w:val="24"/>
        </w:rPr>
        <w:t xml:space="preserve"> (2), 553–559.</w:t>
      </w:r>
    </w:p>
    <w:p w14:paraId="60E906D2"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(160) </w:t>
      </w:r>
      <w:r w:rsidRPr="00560376">
        <w:rPr>
          <w:rFonts w:ascii="Calibri" w:hAnsi="Calibri" w:cs="Times New Roman"/>
          <w:noProof/>
          <w:szCs w:val="24"/>
        </w:rPr>
        <w:tab/>
        <w:t xml:space="preserve">Link, A. J.; Vink, M. K. S.; Tirrell, D. A. Presentation and Detection of Azide Functionality in Bacterial Cell Surface Proteins. </w:t>
      </w:r>
      <w:r w:rsidRPr="00560376">
        <w:rPr>
          <w:rFonts w:ascii="Calibri" w:hAnsi="Calibri" w:cs="Times New Roman"/>
          <w:i/>
          <w:iCs/>
          <w:noProof/>
          <w:szCs w:val="24"/>
        </w:rPr>
        <w:t>J. Am. Chem. Soc.</w:t>
      </w:r>
      <w:r w:rsidRPr="00560376">
        <w:rPr>
          <w:rFonts w:ascii="Calibri" w:hAnsi="Calibri" w:cs="Times New Roman"/>
          <w:noProof/>
          <w:szCs w:val="24"/>
        </w:rPr>
        <w:t xml:space="preserve"> </w:t>
      </w:r>
      <w:r w:rsidRPr="00560376">
        <w:rPr>
          <w:rFonts w:ascii="Calibri" w:hAnsi="Calibri" w:cs="Times New Roman"/>
          <w:b/>
          <w:bCs/>
          <w:noProof/>
          <w:szCs w:val="24"/>
        </w:rPr>
        <w:t>2004</w:t>
      </w:r>
      <w:r w:rsidRPr="00560376">
        <w:rPr>
          <w:rFonts w:ascii="Calibri" w:hAnsi="Calibri" w:cs="Times New Roman"/>
          <w:noProof/>
          <w:szCs w:val="24"/>
        </w:rPr>
        <w:t xml:space="preserve">, </w:t>
      </w:r>
      <w:r w:rsidRPr="00560376">
        <w:rPr>
          <w:rFonts w:ascii="Calibri" w:hAnsi="Calibri" w:cs="Times New Roman"/>
          <w:i/>
          <w:iCs/>
          <w:noProof/>
          <w:szCs w:val="24"/>
        </w:rPr>
        <w:t>126</w:t>
      </w:r>
      <w:r w:rsidRPr="00560376">
        <w:rPr>
          <w:rFonts w:ascii="Calibri" w:hAnsi="Calibri" w:cs="Times New Roman"/>
          <w:noProof/>
          <w:szCs w:val="24"/>
        </w:rPr>
        <w:t xml:space="preserve"> (34), 10598–10602.</w:t>
      </w:r>
    </w:p>
    <w:p w14:paraId="6E7E74E3" w14:textId="264935DD" w:rsidR="006A1774" w:rsidRPr="006A1774" w:rsidRDefault="00560376" w:rsidP="006A1774">
      <w:pPr>
        <w:pStyle w:val="NormalWeb"/>
        <w:spacing w:line="360" w:lineRule="auto"/>
        <w:rPr>
          <w:rFonts w:ascii="Calibri" w:hAnsi="Calibri"/>
          <w:noProof/>
        </w:rPr>
      </w:pPr>
      <w:r w:rsidRPr="00560376">
        <w:rPr>
          <w:rFonts w:ascii="Calibri" w:hAnsi="Calibri"/>
          <w:noProof/>
        </w:rPr>
        <w:t xml:space="preserve">(161) </w:t>
      </w:r>
      <w:r w:rsidRPr="006A1774">
        <w:rPr>
          <w:rFonts w:asciiTheme="minorHAnsi" w:hAnsiTheme="minorHAnsi"/>
          <w:noProof/>
        </w:rPr>
        <w:tab/>
      </w:r>
      <w:r w:rsidR="006A1774" w:rsidRPr="006A1774">
        <w:rPr>
          <w:rFonts w:asciiTheme="minorHAnsi" w:eastAsia="Times New Roman" w:hAnsiTheme="minorHAnsi"/>
          <w:lang w:eastAsia="en-GB"/>
        </w:rPr>
        <w:t>Jackson, R</w:t>
      </w:r>
      <w:r w:rsidR="006A1774">
        <w:rPr>
          <w:rFonts w:asciiTheme="minorHAnsi" w:eastAsia="Times New Roman" w:hAnsiTheme="minorHAnsi"/>
          <w:lang w:eastAsia="en-GB"/>
        </w:rPr>
        <w:t xml:space="preserve">. </w:t>
      </w:r>
      <w:r w:rsidR="006A1774" w:rsidRPr="006A1774">
        <w:rPr>
          <w:rFonts w:asciiTheme="minorHAnsi" w:eastAsia="Times New Roman" w:hAnsiTheme="minorHAnsi"/>
          <w:lang w:eastAsia="en-GB"/>
        </w:rPr>
        <w:t>F</w:t>
      </w:r>
      <w:r w:rsidR="006A1774">
        <w:rPr>
          <w:rFonts w:asciiTheme="minorHAnsi" w:eastAsia="Times New Roman" w:hAnsiTheme="minorHAnsi"/>
          <w:lang w:eastAsia="en-GB"/>
        </w:rPr>
        <w:t xml:space="preserve">. </w:t>
      </w:r>
      <w:r w:rsidR="006A1774" w:rsidRPr="006A1774">
        <w:rPr>
          <w:rFonts w:asciiTheme="minorHAnsi" w:eastAsia="Times New Roman" w:hAnsiTheme="minorHAnsi"/>
          <w:lang w:eastAsia="en-GB"/>
        </w:rPr>
        <w:t>W</w:t>
      </w:r>
      <w:r w:rsidR="006A1774">
        <w:rPr>
          <w:rFonts w:asciiTheme="minorHAnsi" w:eastAsia="Times New Roman" w:hAnsiTheme="minorHAnsi"/>
          <w:lang w:eastAsia="en-GB"/>
        </w:rPr>
        <w:t xml:space="preserve">., </w:t>
      </w:r>
      <w:r w:rsidR="006A1774" w:rsidRPr="006A1774">
        <w:rPr>
          <w:rFonts w:asciiTheme="minorHAnsi" w:eastAsia="Times New Roman" w:hAnsiTheme="minorHAnsi"/>
          <w:lang w:eastAsia="en-GB"/>
        </w:rPr>
        <w:t>Perez-Gonzalez, M</w:t>
      </w:r>
      <w:r w:rsidRPr="006A1774">
        <w:rPr>
          <w:rFonts w:asciiTheme="minorHAnsi" w:hAnsiTheme="minorHAnsi"/>
          <w:noProof/>
        </w:rPr>
        <w:t>.</w:t>
      </w:r>
      <w:r w:rsidR="006A1774">
        <w:rPr>
          <w:rFonts w:asciiTheme="minorHAnsi" w:hAnsiTheme="minorHAnsi"/>
          <w:noProof/>
        </w:rPr>
        <w:t xml:space="preserve"> </w:t>
      </w:r>
      <w:r w:rsidRPr="00560376">
        <w:rPr>
          <w:rFonts w:ascii="Calibri" w:hAnsi="Calibri"/>
          <w:noProof/>
        </w:rPr>
        <w:t>Synthesis of N-(Tert-Butoxycarbonyl)-β-</w:t>
      </w:r>
      <w:r w:rsidR="006A1774">
        <w:rPr>
          <w:rFonts w:ascii="Calibri" w:hAnsi="Calibri"/>
          <w:noProof/>
        </w:rPr>
        <w:tab/>
      </w:r>
      <w:r w:rsidRPr="00560376">
        <w:rPr>
          <w:rFonts w:ascii="Calibri" w:hAnsi="Calibri"/>
          <w:noProof/>
        </w:rPr>
        <w:t xml:space="preserve">Iodoalanine Methyl Ester: A Useful Building Block in the Synthesis of </w:t>
      </w:r>
      <w:r w:rsidR="006A1774">
        <w:rPr>
          <w:rFonts w:ascii="Calibri" w:hAnsi="Calibri"/>
          <w:noProof/>
        </w:rPr>
        <w:tab/>
      </w:r>
      <w:r w:rsidRPr="00560376">
        <w:rPr>
          <w:rFonts w:ascii="Calibri" w:hAnsi="Calibri"/>
          <w:noProof/>
        </w:rPr>
        <w:t xml:space="preserve">Nonnatural α-Amino Acids via Palladium Catalyzed Cross Coupling Reactions. In </w:t>
      </w:r>
      <w:r w:rsidR="006A1774">
        <w:rPr>
          <w:rFonts w:ascii="Calibri" w:hAnsi="Calibri"/>
          <w:noProof/>
        </w:rPr>
        <w:tab/>
      </w:r>
      <w:r w:rsidRPr="00560376">
        <w:rPr>
          <w:rFonts w:ascii="Calibri" w:hAnsi="Calibri"/>
          <w:i/>
          <w:iCs/>
          <w:noProof/>
        </w:rPr>
        <w:t>Organic Syntheses</w:t>
      </w:r>
      <w:r w:rsidRPr="00560376">
        <w:rPr>
          <w:rFonts w:ascii="Calibri" w:hAnsi="Calibri"/>
          <w:noProof/>
        </w:rPr>
        <w:t>;</w:t>
      </w:r>
      <w:r w:rsidRPr="006A1774">
        <w:rPr>
          <w:rFonts w:ascii="Calibri" w:hAnsi="Calibri"/>
          <w:b/>
          <w:noProof/>
        </w:rPr>
        <w:t xml:space="preserve"> 2005</w:t>
      </w:r>
      <w:r w:rsidR="006A1774">
        <w:rPr>
          <w:rFonts w:ascii="Calibri" w:hAnsi="Calibri"/>
          <w:noProof/>
        </w:rPr>
        <w:t xml:space="preserve">, </w:t>
      </w:r>
      <w:r w:rsidRPr="00560376">
        <w:rPr>
          <w:rFonts w:ascii="Calibri" w:hAnsi="Calibri"/>
          <w:noProof/>
        </w:rPr>
        <w:t>p 77–88.</w:t>
      </w:r>
    </w:p>
    <w:p w14:paraId="2D16917C"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(162) </w:t>
      </w:r>
      <w:r w:rsidRPr="00560376">
        <w:rPr>
          <w:rFonts w:ascii="Calibri" w:hAnsi="Calibri" w:cs="Times New Roman"/>
          <w:noProof/>
          <w:szCs w:val="24"/>
        </w:rPr>
        <w:tab/>
        <w:t xml:space="preserve">Lu, X.; Yi, J.; Zhang, Z.-Q.; Dai, J.-J.; Liu, J.-H.; Xiao, B.; Fu, Y.; Liu, L. Expedient Synthesis of Chiral α-Amino Acids through Nickel-Catalyzed Reductive Cross-Coupling. </w:t>
      </w:r>
      <w:r w:rsidRPr="00560376">
        <w:rPr>
          <w:rFonts w:ascii="Calibri" w:hAnsi="Calibri" w:cs="Times New Roman"/>
          <w:i/>
          <w:iCs/>
          <w:noProof/>
          <w:szCs w:val="24"/>
        </w:rPr>
        <w:t>Chem. – A Eur. J.</w:t>
      </w:r>
      <w:r w:rsidRPr="00560376">
        <w:rPr>
          <w:rFonts w:ascii="Calibri" w:hAnsi="Calibri" w:cs="Times New Roman"/>
          <w:noProof/>
          <w:szCs w:val="24"/>
        </w:rPr>
        <w:t xml:space="preserve"> </w:t>
      </w:r>
      <w:r w:rsidRPr="00560376">
        <w:rPr>
          <w:rFonts w:ascii="Calibri" w:hAnsi="Calibri" w:cs="Times New Roman"/>
          <w:b/>
          <w:bCs/>
          <w:noProof/>
          <w:szCs w:val="24"/>
        </w:rPr>
        <w:t>2014</w:t>
      </w:r>
      <w:r w:rsidRPr="00560376">
        <w:rPr>
          <w:rFonts w:ascii="Calibri" w:hAnsi="Calibri" w:cs="Times New Roman"/>
          <w:noProof/>
          <w:szCs w:val="24"/>
        </w:rPr>
        <w:t xml:space="preserve">, </w:t>
      </w:r>
      <w:r w:rsidRPr="00560376">
        <w:rPr>
          <w:rFonts w:ascii="Calibri" w:hAnsi="Calibri" w:cs="Times New Roman"/>
          <w:i/>
          <w:iCs/>
          <w:noProof/>
          <w:szCs w:val="24"/>
        </w:rPr>
        <w:t>20</w:t>
      </w:r>
      <w:r w:rsidRPr="00560376">
        <w:rPr>
          <w:rFonts w:ascii="Calibri" w:hAnsi="Calibri" w:cs="Times New Roman"/>
          <w:noProof/>
          <w:szCs w:val="24"/>
        </w:rPr>
        <w:t xml:space="preserve"> (47), 15339–15343.</w:t>
      </w:r>
    </w:p>
    <w:p w14:paraId="55D8015C"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(163) </w:t>
      </w:r>
      <w:r w:rsidRPr="00560376">
        <w:rPr>
          <w:rFonts w:ascii="Calibri" w:hAnsi="Calibri" w:cs="Times New Roman"/>
          <w:noProof/>
          <w:szCs w:val="24"/>
        </w:rPr>
        <w:tab/>
        <w:t xml:space="preserve">Yang, Y.-Q.; Ji, M.-C.; Lu, Z.; Jiang, M.; Huang, W.-W.; He, X.-Z. Facile Access to Α,β-Dehydroalanine and Α,β-Dehydroamino Butyric Acid Derivatives from DL-Serines and Threonines. </w:t>
      </w:r>
      <w:r w:rsidRPr="00560376">
        <w:rPr>
          <w:rFonts w:ascii="Calibri" w:hAnsi="Calibri" w:cs="Times New Roman"/>
          <w:i/>
          <w:iCs/>
          <w:noProof/>
          <w:szCs w:val="24"/>
        </w:rPr>
        <w:t>Synth. Commun.</w:t>
      </w:r>
      <w:r w:rsidRPr="00560376">
        <w:rPr>
          <w:rFonts w:ascii="Calibri" w:hAnsi="Calibri" w:cs="Times New Roman"/>
          <w:noProof/>
          <w:szCs w:val="24"/>
        </w:rPr>
        <w:t xml:space="preserve"> </w:t>
      </w:r>
      <w:r w:rsidRPr="00560376">
        <w:rPr>
          <w:rFonts w:ascii="Calibri" w:hAnsi="Calibri" w:cs="Times New Roman"/>
          <w:b/>
          <w:bCs/>
          <w:noProof/>
          <w:szCs w:val="24"/>
        </w:rPr>
        <w:t>2016</w:t>
      </w:r>
      <w:r w:rsidRPr="00560376">
        <w:rPr>
          <w:rFonts w:ascii="Calibri" w:hAnsi="Calibri" w:cs="Times New Roman"/>
          <w:noProof/>
          <w:szCs w:val="24"/>
        </w:rPr>
        <w:t xml:space="preserve">, </w:t>
      </w:r>
      <w:r w:rsidRPr="00560376">
        <w:rPr>
          <w:rFonts w:ascii="Calibri" w:hAnsi="Calibri" w:cs="Times New Roman"/>
          <w:i/>
          <w:iCs/>
          <w:noProof/>
          <w:szCs w:val="24"/>
        </w:rPr>
        <w:t>46</w:t>
      </w:r>
      <w:r w:rsidRPr="00560376">
        <w:rPr>
          <w:rFonts w:ascii="Calibri" w:hAnsi="Calibri" w:cs="Times New Roman"/>
          <w:noProof/>
          <w:szCs w:val="24"/>
        </w:rPr>
        <w:t xml:space="preserve"> (11), 977–982.</w:t>
      </w:r>
    </w:p>
    <w:p w14:paraId="5AB912EB"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(164) </w:t>
      </w:r>
      <w:r w:rsidRPr="00560376">
        <w:rPr>
          <w:rFonts w:ascii="Calibri" w:hAnsi="Calibri" w:cs="Times New Roman"/>
          <w:noProof/>
          <w:szCs w:val="24"/>
        </w:rPr>
        <w:tab/>
        <w:t xml:space="preserve">Song, H. O.; Lee, B.; Bhusal, R. P.; Park, B.; Yu, K.; Chong, C. K.; Cho, P. Y.; Kim, S. </w:t>
      </w:r>
      <w:r w:rsidRPr="00560376">
        <w:rPr>
          <w:rFonts w:ascii="Calibri" w:hAnsi="Calibri" w:cs="Times New Roman"/>
          <w:noProof/>
          <w:szCs w:val="24"/>
        </w:rPr>
        <w:lastRenderedPageBreak/>
        <w:t xml:space="preserve">Y.; Kim, H. S.; Park, H. Development of a Novel Fluorophore for Real-Time Biomonitoring System. </w:t>
      </w:r>
      <w:r w:rsidRPr="00560376">
        <w:rPr>
          <w:rFonts w:ascii="Calibri" w:hAnsi="Calibri" w:cs="Times New Roman"/>
          <w:i/>
          <w:iCs/>
          <w:noProof/>
          <w:szCs w:val="24"/>
        </w:rPr>
        <w:t>PLoS One</w:t>
      </w:r>
      <w:r w:rsidRPr="00560376">
        <w:rPr>
          <w:rFonts w:ascii="Calibri" w:hAnsi="Calibri" w:cs="Times New Roman"/>
          <w:noProof/>
          <w:szCs w:val="24"/>
        </w:rPr>
        <w:t xml:space="preserve"> </w:t>
      </w:r>
      <w:r w:rsidRPr="00560376">
        <w:rPr>
          <w:rFonts w:ascii="Calibri" w:hAnsi="Calibri" w:cs="Times New Roman"/>
          <w:b/>
          <w:bCs/>
          <w:noProof/>
          <w:szCs w:val="24"/>
        </w:rPr>
        <w:t>2012</w:t>
      </w:r>
      <w:r w:rsidRPr="00560376">
        <w:rPr>
          <w:rFonts w:ascii="Calibri" w:hAnsi="Calibri" w:cs="Times New Roman"/>
          <w:noProof/>
          <w:szCs w:val="24"/>
        </w:rPr>
        <w:t xml:space="preserve">, </w:t>
      </w:r>
      <w:r w:rsidRPr="00560376">
        <w:rPr>
          <w:rFonts w:ascii="Calibri" w:hAnsi="Calibri" w:cs="Times New Roman"/>
          <w:i/>
          <w:iCs/>
          <w:noProof/>
          <w:szCs w:val="24"/>
        </w:rPr>
        <w:t>7</w:t>
      </w:r>
      <w:r w:rsidRPr="00560376">
        <w:rPr>
          <w:rFonts w:ascii="Calibri" w:hAnsi="Calibri" w:cs="Times New Roman"/>
          <w:noProof/>
          <w:szCs w:val="24"/>
        </w:rPr>
        <w:t xml:space="preserve"> (11).</w:t>
      </w:r>
    </w:p>
    <w:p w14:paraId="09179BD0"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(165) </w:t>
      </w:r>
      <w:r w:rsidRPr="00560376">
        <w:rPr>
          <w:rFonts w:ascii="Calibri" w:hAnsi="Calibri" w:cs="Times New Roman"/>
          <w:noProof/>
          <w:szCs w:val="24"/>
        </w:rPr>
        <w:tab/>
        <w:t xml:space="preserve">Patel, K.; Angelos, S.; Dichtel, W. R.; Coskun, A.; Yang, Y.-W.; Zink, J. I.; Stoddart, J. F. Enzyme-Responsive Snap-Top Covered Silica Nanocontainers. </w:t>
      </w:r>
      <w:r w:rsidRPr="00560376">
        <w:rPr>
          <w:rFonts w:ascii="Calibri" w:hAnsi="Calibri" w:cs="Times New Roman"/>
          <w:i/>
          <w:iCs/>
          <w:noProof/>
          <w:szCs w:val="24"/>
        </w:rPr>
        <w:t>J. Am. Chem. Soc.</w:t>
      </w:r>
      <w:r w:rsidRPr="00560376">
        <w:rPr>
          <w:rFonts w:ascii="Calibri" w:hAnsi="Calibri" w:cs="Times New Roman"/>
          <w:noProof/>
          <w:szCs w:val="24"/>
        </w:rPr>
        <w:t xml:space="preserve"> </w:t>
      </w:r>
      <w:r w:rsidRPr="00560376">
        <w:rPr>
          <w:rFonts w:ascii="Calibri" w:hAnsi="Calibri" w:cs="Times New Roman"/>
          <w:b/>
          <w:bCs/>
          <w:noProof/>
          <w:szCs w:val="24"/>
        </w:rPr>
        <w:t>2008</w:t>
      </w:r>
      <w:r w:rsidRPr="00560376">
        <w:rPr>
          <w:rFonts w:ascii="Calibri" w:hAnsi="Calibri" w:cs="Times New Roman"/>
          <w:noProof/>
          <w:szCs w:val="24"/>
        </w:rPr>
        <w:t xml:space="preserve">, </w:t>
      </w:r>
      <w:r w:rsidRPr="00560376">
        <w:rPr>
          <w:rFonts w:ascii="Calibri" w:hAnsi="Calibri" w:cs="Times New Roman"/>
          <w:i/>
          <w:iCs/>
          <w:noProof/>
          <w:szCs w:val="24"/>
        </w:rPr>
        <w:t>130</w:t>
      </w:r>
      <w:r w:rsidRPr="00560376">
        <w:rPr>
          <w:rFonts w:ascii="Calibri" w:hAnsi="Calibri" w:cs="Times New Roman"/>
          <w:noProof/>
          <w:szCs w:val="24"/>
        </w:rPr>
        <w:t xml:space="preserve"> (8), 2382–2383.</w:t>
      </w:r>
    </w:p>
    <w:p w14:paraId="69C13741"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(166) </w:t>
      </w:r>
      <w:r w:rsidRPr="00560376">
        <w:rPr>
          <w:rFonts w:ascii="Calibri" w:hAnsi="Calibri" w:cs="Times New Roman"/>
          <w:noProof/>
          <w:szCs w:val="24"/>
        </w:rPr>
        <w:tab/>
        <w:t xml:space="preserve">Ragnarsson, U.; Grehn, L. Dual Protection of Amino Functions Involving Boc. </w:t>
      </w:r>
      <w:r w:rsidRPr="00560376">
        <w:rPr>
          <w:rFonts w:ascii="Calibri" w:hAnsi="Calibri" w:cs="Times New Roman"/>
          <w:i/>
          <w:iCs/>
          <w:noProof/>
          <w:szCs w:val="24"/>
        </w:rPr>
        <w:t>RSC Adv.</w:t>
      </w:r>
      <w:r w:rsidRPr="00560376">
        <w:rPr>
          <w:rFonts w:ascii="Calibri" w:hAnsi="Calibri" w:cs="Times New Roman"/>
          <w:noProof/>
          <w:szCs w:val="24"/>
        </w:rPr>
        <w:t xml:space="preserve"> </w:t>
      </w:r>
      <w:r w:rsidRPr="00560376">
        <w:rPr>
          <w:rFonts w:ascii="Calibri" w:hAnsi="Calibri" w:cs="Times New Roman"/>
          <w:b/>
          <w:bCs/>
          <w:noProof/>
          <w:szCs w:val="24"/>
        </w:rPr>
        <w:t>2013</w:t>
      </w:r>
      <w:r w:rsidRPr="00560376">
        <w:rPr>
          <w:rFonts w:ascii="Calibri" w:hAnsi="Calibri" w:cs="Times New Roman"/>
          <w:noProof/>
          <w:szCs w:val="24"/>
        </w:rPr>
        <w:t xml:space="preserve">, </w:t>
      </w:r>
      <w:r w:rsidRPr="00560376">
        <w:rPr>
          <w:rFonts w:ascii="Calibri" w:hAnsi="Calibri" w:cs="Times New Roman"/>
          <w:i/>
          <w:iCs/>
          <w:noProof/>
          <w:szCs w:val="24"/>
        </w:rPr>
        <w:t>3</w:t>
      </w:r>
      <w:r w:rsidRPr="00560376">
        <w:rPr>
          <w:rFonts w:ascii="Calibri" w:hAnsi="Calibri" w:cs="Times New Roman"/>
          <w:noProof/>
          <w:szCs w:val="24"/>
        </w:rPr>
        <w:t xml:space="preserve"> (41), 18691.</w:t>
      </w:r>
    </w:p>
    <w:p w14:paraId="34719766"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(167) </w:t>
      </w:r>
      <w:r w:rsidRPr="00560376">
        <w:rPr>
          <w:rFonts w:ascii="Calibri" w:hAnsi="Calibri" w:cs="Times New Roman"/>
          <w:noProof/>
          <w:szCs w:val="24"/>
        </w:rPr>
        <w:tab/>
        <w:t xml:space="preserve">Rose, J. E.; Leeson, P. D.; Gani, D. Stereospecific Synthesis of a-Deuteriated a-Amino Acids: Regiospecific Deuteriation of Chiral 3-Lsopropyl-2,5-Dimethoxy-3,6-Dihydropyrazines. </w:t>
      </w:r>
      <w:r w:rsidRPr="00560376">
        <w:rPr>
          <w:rFonts w:ascii="Calibri" w:hAnsi="Calibri" w:cs="Times New Roman"/>
          <w:i/>
          <w:iCs/>
          <w:noProof/>
          <w:szCs w:val="24"/>
        </w:rPr>
        <w:t>J Chem Soc Perkin Trans</w:t>
      </w:r>
      <w:r w:rsidRPr="00560376">
        <w:rPr>
          <w:rFonts w:ascii="Calibri" w:hAnsi="Calibri" w:cs="Times New Roman"/>
          <w:noProof/>
          <w:szCs w:val="24"/>
        </w:rPr>
        <w:t xml:space="preserve"> </w:t>
      </w:r>
      <w:r w:rsidRPr="00560376">
        <w:rPr>
          <w:rFonts w:ascii="Calibri" w:hAnsi="Calibri" w:cs="Times New Roman"/>
          <w:b/>
          <w:bCs/>
          <w:noProof/>
          <w:szCs w:val="24"/>
        </w:rPr>
        <w:t>1995</w:t>
      </w:r>
      <w:r w:rsidRPr="00560376">
        <w:rPr>
          <w:rFonts w:ascii="Calibri" w:hAnsi="Calibri" w:cs="Times New Roman"/>
          <w:noProof/>
          <w:szCs w:val="24"/>
        </w:rPr>
        <w:t>, 157–165.</w:t>
      </w:r>
    </w:p>
    <w:p w14:paraId="04C9F548" w14:textId="04B0E20A"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(168) </w:t>
      </w:r>
      <w:r w:rsidRPr="00560376">
        <w:rPr>
          <w:rFonts w:ascii="Calibri" w:hAnsi="Calibri" w:cs="Times New Roman"/>
          <w:noProof/>
          <w:szCs w:val="24"/>
        </w:rPr>
        <w:tab/>
        <w:t>Belokon, Y. N.; Tararov, V. I.; Maleev, V. I.; Savel, F. Improved Procedures for the Synthesis of ( S ) -2- [ N - ( N -Benzyl- Prolyl ) Amino ] Benzophenone ( BPB ) and Ni ( II ) Complexes of Schiff ’ S Bases Derived from BPB and Amino Acids.</w:t>
      </w:r>
      <w:r w:rsidR="006A1774" w:rsidRPr="006A1774">
        <w:t xml:space="preserve"> </w:t>
      </w:r>
      <w:r w:rsidR="006A1774" w:rsidRPr="006A1774">
        <w:rPr>
          <w:i/>
        </w:rPr>
        <w:t>Tetrahedron: Asymmetry</w:t>
      </w:r>
      <w:r w:rsidR="006A1774">
        <w:t xml:space="preserve">. </w:t>
      </w:r>
      <w:r w:rsidRPr="00560376">
        <w:rPr>
          <w:rFonts w:ascii="Calibri" w:hAnsi="Calibri" w:cs="Times New Roman"/>
          <w:noProof/>
          <w:szCs w:val="24"/>
        </w:rPr>
        <w:t xml:space="preserve"> </w:t>
      </w:r>
      <w:r w:rsidRPr="00560376">
        <w:rPr>
          <w:rFonts w:ascii="Calibri" w:hAnsi="Calibri" w:cs="Times New Roman"/>
          <w:b/>
          <w:bCs/>
          <w:noProof/>
          <w:szCs w:val="24"/>
        </w:rPr>
        <w:t>1998</w:t>
      </w:r>
      <w:r w:rsidRPr="00560376">
        <w:rPr>
          <w:rFonts w:ascii="Calibri" w:hAnsi="Calibri" w:cs="Times New Roman"/>
          <w:noProof/>
          <w:szCs w:val="24"/>
        </w:rPr>
        <w:t xml:space="preserve">, </w:t>
      </w:r>
      <w:r w:rsidRPr="00560376">
        <w:rPr>
          <w:rFonts w:ascii="Calibri" w:hAnsi="Calibri" w:cs="Times New Roman"/>
          <w:i/>
          <w:iCs/>
          <w:noProof/>
          <w:szCs w:val="24"/>
        </w:rPr>
        <w:t>9</w:t>
      </w:r>
      <w:r w:rsidRPr="00560376">
        <w:rPr>
          <w:rFonts w:ascii="Calibri" w:hAnsi="Calibri" w:cs="Times New Roman"/>
          <w:noProof/>
          <w:szCs w:val="24"/>
        </w:rPr>
        <w:t>, 4249–4252.</w:t>
      </w:r>
    </w:p>
    <w:p w14:paraId="52D37ABC"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(169) </w:t>
      </w:r>
      <w:r w:rsidRPr="00560376">
        <w:rPr>
          <w:rFonts w:ascii="Calibri" w:hAnsi="Calibri" w:cs="Times New Roman"/>
          <w:noProof/>
          <w:szCs w:val="24"/>
        </w:rPr>
        <w:tab/>
        <w:t xml:space="preserve">Williams, R. M.; Im, M.-N. Asymmetric Synthesis of α-Amino Acids: Comparison of Enolate vs. Cation Functionalization of N-BOC-5, 6-Diphenyl-2,3,5,6-Tetrahydro-4h-1,4-Oxazin-2-Ones. </w:t>
      </w:r>
      <w:r w:rsidRPr="00560376">
        <w:rPr>
          <w:rFonts w:ascii="Calibri" w:hAnsi="Calibri" w:cs="Times New Roman"/>
          <w:i/>
          <w:iCs/>
          <w:noProof/>
          <w:szCs w:val="24"/>
        </w:rPr>
        <w:t>Tetrahedron Lett.</w:t>
      </w:r>
      <w:r w:rsidRPr="00560376">
        <w:rPr>
          <w:rFonts w:ascii="Calibri" w:hAnsi="Calibri" w:cs="Times New Roman"/>
          <w:noProof/>
          <w:szCs w:val="24"/>
        </w:rPr>
        <w:t xml:space="preserve"> </w:t>
      </w:r>
      <w:r w:rsidRPr="00560376">
        <w:rPr>
          <w:rFonts w:ascii="Calibri" w:hAnsi="Calibri" w:cs="Times New Roman"/>
          <w:b/>
          <w:bCs/>
          <w:noProof/>
          <w:szCs w:val="24"/>
        </w:rPr>
        <w:t>1988</w:t>
      </w:r>
      <w:r w:rsidRPr="00560376">
        <w:rPr>
          <w:rFonts w:ascii="Calibri" w:hAnsi="Calibri" w:cs="Times New Roman"/>
          <w:noProof/>
          <w:szCs w:val="24"/>
        </w:rPr>
        <w:t xml:space="preserve">, </w:t>
      </w:r>
      <w:r w:rsidRPr="00560376">
        <w:rPr>
          <w:rFonts w:ascii="Calibri" w:hAnsi="Calibri" w:cs="Times New Roman"/>
          <w:i/>
          <w:iCs/>
          <w:noProof/>
          <w:szCs w:val="24"/>
        </w:rPr>
        <w:t>29</w:t>
      </w:r>
      <w:r w:rsidRPr="00560376">
        <w:rPr>
          <w:rFonts w:ascii="Calibri" w:hAnsi="Calibri" w:cs="Times New Roman"/>
          <w:noProof/>
          <w:szCs w:val="24"/>
        </w:rPr>
        <w:t xml:space="preserve"> (47), 6075–6078.</w:t>
      </w:r>
    </w:p>
    <w:p w14:paraId="16186540" w14:textId="50EC7AD5" w:rsidR="00560376" w:rsidRPr="006A1774" w:rsidRDefault="00560376" w:rsidP="006A1774">
      <w:pPr>
        <w:pStyle w:val="NormalWeb"/>
        <w:spacing w:line="360" w:lineRule="auto"/>
        <w:rPr>
          <w:rFonts w:asciiTheme="minorHAnsi" w:eastAsia="Times New Roman" w:hAnsiTheme="minorHAnsi"/>
          <w:lang w:eastAsia="en-GB"/>
        </w:rPr>
      </w:pPr>
      <w:r w:rsidRPr="00560376">
        <w:rPr>
          <w:rFonts w:ascii="Calibri" w:hAnsi="Calibri"/>
          <w:noProof/>
        </w:rPr>
        <w:t>(170)</w:t>
      </w:r>
      <w:r w:rsidR="006A1774">
        <w:rPr>
          <w:rFonts w:ascii="Calibri" w:hAnsi="Calibri"/>
          <w:noProof/>
        </w:rPr>
        <w:t xml:space="preserve"> </w:t>
      </w:r>
      <w:r w:rsidRPr="00560376">
        <w:rPr>
          <w:rFonts w:ascii="Calibri" w:hAnsi="Calibri"/>
          <w:noProof/>
        </w:rPr>
        <w:t xml:space="preserve"> </w:t>
      </w:r>
      <w:r w:rsidR="006A1774" w:rsidRPr="006A1774">
        <w:rPr>
          <w:rFonts w:asciiTheme="minorHAnsi" w:eastAsia="Times New Roman" w:hAnsiTheme="minorHAnsi"/>
          <w:lang w:eastAsia="en-GB"/>
        </w:rPr>
        <w:t>Vigneron, J. P., Kagan, H., Horeau, A.</w:t>
      </w:r>
      <w:r w:rsidRPr="006A1774">
        <w:rPr>
          <w:rFonts w:asciiTheme="minorHAnsi" w:hAnsiTheme="minorHAnsi"/>
          <w:noProof/>
        </w:rPr>
        <w:tab/>
      </w:r>
      <w:r w:rsidR="00531BCE" w:rsidRPr="006A1774">
        <w:rPr>
          <w:rFonts w:asciiTheme="minorHAnsi" w:hAnsiTheme="minorHAnsi"/>
        </w:rPr>
        <w:t xml:space="preserve">Synthese asymetrique de l'acide </w:t>
      </w:r>
      <w:r w:rsidR="006A1774">
        <w:rPr>
          <w:rFonts w:asciiTheme="minorHAnsi" w:hAnsiTheme="minorHAnsi"/>
        </w:rPr>
        <w:tab/>
      </w:r>
      <w:r w:rsidR="00531BCE" w:rsidRPr="006A1774">
        <w:rPr>
          <w:rFonts w:asciiTheme="minorHAnsi" w:hAnsiTheme="minorHAnsi"/>
        </w:rPr>
        <w:t>aspartique optiquement pur</w:t>
      </w:r>
      <w:r w:rsidR="006A1774" w:rsidRPr="006A1774">
        <w:rPr>
          <w:rFonts w:asciiTheme="minorHAnsi" w:hAnsiTheme="minorHAnsi"/>
          <w:b/>
          <w:bCs/>
          <w:noProof/>
        </w:rPr>
        <w:t>.</w:t>
      </w:r>
      <w:r w:rsidR="006A1774" w:rsidRPr="006A1774">
        <w:rPr>
          <w:rFonts w:asciiTheme="minorHAnsi" w:hAnsiTheme="minorHAnsi"/>
          <w:bCs/>
          <w:i/>
          <w:noProof/>
        </w:rPr>
        <w:t xml:space="preserve"> Tetrahedron Letts.</w:t>
      </w:r>
      <w:r w:rsidR="006A1774" w:rsidRPr="006A1774">
        <w:rPr>
          <w:rFonts w:asciiTheme="minorHAnsi" w:hAnsiTheme="minorHAnsi"/>
          <w:b/>
          <w:bCs/>
          <w:noProof/>
        </w:rPr>
        <w:t xml:space="preserve"> </w:t>
      </w:r>
      <w:r w:rsidRPr="006A1774">
        <w:rPr>
          <w:rFonts w:asciiTheme="minorHAnsi" w:hAnsiTheme="minorHAnsi"/>
          <w:b/>
          <w:bCs/>
          <w:noProof/>
        </w:rPr>
        <w:t>1968</w:t>
      </w:r>
      <w:r w:rsidRPr="006A1774">
        <w:rPr>
          <w:rFonts w:asciiTheme="minorHAnsi" w:hAnsiTheme="minorHAnsi"/>
          <w:noProof/>
        </w:rPr>
        <w:t>,</w:t>
      </w:r>
      <w:r w:rsidR="006A1774">
        <w:rPr>
          <w:rFonts w:asciiTheme="minorHAnsi" w:hAnsiTheme="minorHAnsi"/>
          <w:noProof/>
        </w:rPr>
        <w:t xml:space="preserve"> 54,</w:t>
      </w:r>
      <w:r w:rsidRPr="006A1774">
        <w:rPr>
          <w:rFonts w:asciiTheme="minorHAnsi" w:hAnsiTheme="minorHAnsi"/>
          <w:noProof/>
        </w:rPr>
        <w:t xml:space="preserve"> 5681–5683.</w:t>
      </w:r>
    </w:p>
    <w:p w14:paraId="40F111C1" w14:textId="77777777" w:rsidR="00560376" w:rsidRPr="00560376" w:rsidRDefault="00560376" w:rsidP="006A1774">
      <w:pPr>
        <w:widowControl w:val="0"/>
        <w:autoSpaceDE w:val="0"/>
        <w:autoSpaceDN w:val="0"/>
        <w:adjustRightInd w:val="0"/>
        <w:ind w:left="640" w:hanging="640"/>
        <w:rPr>
          <w:rFonts w:ascii="Calibri" w:hAnsi="Calibri" w:cs="Times New Roman"/>
          <w:noProof/>
          <w:szCs w:val="24"/>
        </w:rPr>
      </w:pPr>
      <w:r w:rsidRPr="006A1774">
        <w:rPr>
          <w:rFonts w:cs="Times New Roman"/>
          <w:noProof/>
          <w:szCs w:val="24"/>
        </w:rPr>
        <w:t xml:space="preserve">(171) </w:t>
      </w:r>
      <w:r w:rsidRPr="006A1774">
        <w:rPr>
          <w:rFonts w:cs="Times New Roman"/>
          <w:noProof/>
          <w:szCs w:val="24"/>
        </w:rPr>
        <w:tab/>
        <w:t>Schöllkopf, U. Enantioselective Synthesis of Non-Proteinoge</w:t>
      </w:r>
      <w:r w:rsidRPr="00560376">
        <w:rPr>
          <w:rFonts w:ascii="Calibri" w:hAnsi="Calibri" w:cs="Times New Roman"/>
          <w:noProof/>
          <w:szCs w:val="24"/>
        </w:rPr>
        <w:t xml:space="preserve">nic Amino Acids via Metallated Bis-Lactim Ethers of 2,5-Diketopiperazines. </w:t>
      </w:r>
      <w:r w:rsidRPr="00560376">
        <w:rPr>
          <w:rFonts w:ascii="Calibri" w:hAnsi="Calibri" w:cs="Times New Roman"/>
          <w:i/>
          <w:iCs/>
          <w:noProof/>
          <w:szCs w:val="24"/>
        </w:rPr>
        <w:t>Tetrahedron</w:t>
      </w:r>
      <w:r w:rsidRPr="00560376">
        <w:rPr>
          <w:rFonts w:ascii="Calibri" w:hAnsi="Calibri" w:cs="Times New Roman"/>
          <w:noProof/>
          <w:szCs w:val="24"/>
        </w:rPr>
        <w:t xml:space="preserve"> </w:t>
      </w:r>
      <w:r w:rsidRPr="00560376">
        <w:rPr>
          <w:rFonts w:ascii="Calibri" w:hAnsi="Calibri" w:cs="Times New Roman"/>
          <w:b/>
          <w:bCs/>
          <w:noProof/>
          <w:szCs w:val="24"/>
        </w:rPr>
        <w:t>1983</w:t>
      </w:r>
      <w:r w:rsidRPr="00560376">
        <w:rPr>
          <w:rFonts w:ascii="Calibri" w:hAnsi="Calibri" w:cs="Times New Roman"/>
          <w:noProof/>
          <w:szCs w:val="24"/>
        </w:rPr>
        <w:t xml:space="preserve">, </w:t>
      </w:r>
      <w:r w:rsidRPr="00560376">
        <w:rPr>
          <w:rFonts w:ascii="Calibri" w:hAnsi="Calibri" w:cs="Times New Roman"/>
          <w:i/>
          <w:iCs/>
          <w:noProof/>
          <w:szCs w:val="24"/>
        </w:rPr>
        <w:t>39</w:t>
      </w:r>
      <w:r w:rsidRPr="00560376">
        <w:rPr>
          <w:rFonts w:ascii="Calibri" w:hAnsi="Calibri" w:cs="Times New Roman"/>
          <w:noProof/>
          <w:szCs w:val="24"/>
        </w:rPr>
        <w:t xml:space="preserve"> (12), 2085–2091.</w:t>
      </w:r>
    </w:p>
    <w:p w14:paraId="7B42FA38"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(172) </w:t>
      </w:r>
      <w:r w:rsidRPr="00560376">
        <w:rPr>
          <w:rFonts w:ascii="Calibri" w:hAnsi="Calibri" w:cs="Times New Roman"/>
          <w:noProof/>
          <w:szCs w:val="24"/>
        </w:rPr>
        <w:tab/>
        <w:t xml:space="preserve">Schöllkopf, U.; Groth, U. Enantioselektive Synthese von (R)-α-Vinylaminosäuren. </w:t>
      </w:r>
      <w:r w:rsidRPr="00560376">
        <w:rPr>
          <w:rFonts w:ascii="Calibri" w:hAnsi="Calibri" w:cs="Times New Roman"/>
          <w:i/>
          <w:iCs/>
          <w:noProof/>
          <w:szCs w:val="24"/>
        </w:rPr>
        <w:t>Angew. Chemie</w:t>
      </w:r>
      <w:r w:rsidRPr="00560376">
        <w:rPr>
          <w:rFonts w:ascii="Calibri" w:hAnsi="Calibri" w:cs="Times New Roman"/>
          <w:noProof/>
          <w:szCs w:val="24"/>
        </w:rPr>
        <w:t xml:space="preserve"> </w:t>
      </w:r>
      <w:r w:rsidRPr="00560376">
        <w:rPr>
          <w:rFonts w:ascii="Calibri" w:hAnsi="Calibri" w:cs="Times New Roman"/>
          <w:b/>
          <w:bCs/>
          <w:noProof/>
          <w:szCs w:val="24"/>
        </w:rPr>
        <w:t>1981</w:t>
      </w:r>
      <w:r w:rsidRPr="00560376">
        <w:rPr>
          <w:rFonts w:ascii="Calibri" w:hAnsi="Calibri" w:cs="Times New Roman"/>
          <w:noProof/>
          <w:szCs w:val="24"/>
        </w:rPr>
        <w:t xml:space="preserve">, </w:t>
      </w:r>
      <w:r w:rsidRPr="00560376">
        <w:rPr>
          <w:rFonts w:ascii="Calibri" w:hAnsi="Calibri" w:cs="Times New Roman"/>
          <w:i/>
          <w:iCs/>
          <w:noProof/>
          <w:szCs w:val="24"/>
        </w:rPr>
        <w:t>93</w:t>
      </w:r>
      <w:r w:rsidRPr="00560376">
        <w:rPr>
          <w:rFonts w:ascii="Calibri" w:hAnsi="Calibri" w:cs="Times New Roman"/>
          <w:noProof/>
          <w:szCs w:val="24"/>
        </w:rPr>
        <w:t xml:space="preserve"> (11), 1022–1023.</w:t>
      </w:r>
    </w:p>
    <w:p w14:paraId="53861FC4"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(173) </w:t>
      </w:r>
      <w:r w:rsidRPr="00560376">
        <w:rPr>
          <w:rFonts w:ascii="Calibri" w:hAnsi="Calibri" w:cs="Times New Roman"/>
          <w:noProof/>
          <w:szCs w:val="24"/>
        </w:rPr>
        <w:tab/>
        <w:t xml:space="preserve">Bull, S. D.; Chernega, A. N.; Davies, S. G.; Moss, W. O.; Parkin, R. M. Asymmetric Synthesis of (2R,5R)-2,5-Diaminohexan-1,6-Dioic Acid. </w:t>
      </w:r>
      <w:r w:rsidRPr="00560376">
        <w:rPr>
          <w:rFonts w:ascii="Calibri" w:hAnsi="Calibri" w:cs="Times New Roman"/>
          <w:i/>
          <w:iCs/>
          <w:noProof/>
          <w:szCs w:val="24"/>
        </w:rPr>
        <w:t>Tetrahedron</w:t>
      </w:r>
      <w:r w:rsidRPr="00560376">
        <w:rPr>
          <w:rFonts w:ascii="Calibri" w:hAnsi="Calibri" w:cs="Times New Roman"/>
          <w:noProof/>
          <w:szCs w:val="24"/>
        </w:rPr>
        <w:t xml:space="preserve"> </w:t>
      </w:r>
      <w:r w:rsidRPr="00560376">
        <w:rPr>
          <w:rFonts w:ascii="Calibri" w:hAnsi="Calibri" w:cs="Times New Roman"/>
          <w:b/>
          <w:bCs/>
          <w:noProof/>
          <w:szCs w:val="24"/>
        </w:rPr>
        <w:t>1998</w:t>
      </w:r>
      <w:r w:rsidRPr="00560376">
        <w:rPr>
          <w:rFonts w:ascii="Calibri" w:hAnsi="Calibri" w:cs="Times New Roman"/>
          <w:noProof/>
          <w:szCs w:val="24"/>
        </w:rPr>
        <w:t xml:space="preserve">, </w:t>
      </w:r>
      <w:r w:rsidRPr="00560376">
        <w:rPr>
          <w:rFonts w:ascii="Calibri" w:hAnsi="Calibri" w:cs="Times New Roman"/>
          <w:i/>
          <w:iCs/>
          <w:noProof/>
          <w:szCs w:val="24"/>
        </w:rPr>
        <w:t>54</w:t>
      </w:r>
      <w:r w:rsidRPr="00560376">
        <w:rPr>
          <w:rFonts w:ascii="Calibri" w:hAnsi="Calibri" w:cs="Times New Roman"/>
          <w:noProof/>
          <w:szCs w:val="24"/>
        </w:rPr>
        <w:t>, 10379–10388.</w:t>
      </w:r>
    </w:p>
    <w:p w14:paraId="5B7D91EB"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lastRenderedPageBreak/>
        <w:t xml:space="preserve">(174) </w:t>
      </w:r>
      <w:r w:rsidRPr="00560376">
        <w:rPr>
          <w:rFonts w:ascii="Calibri" w:hAnsi="Calibri" w:cs="Times New Roman"/>
          <w:noProof/>
          <w:szCs w:val="24"/>
        </w:rPr>
        <w:tab/>
        <w:t xml:space="preserve">Andrei, M.; Efskind, J.; Viljugrein, T.; Rømming, C.; Undheim, K. Chemoselective rhodium(II)–carbenoid Cyclisation Reactions in the Stereoselective Construction of Rigidified Cyclic α-Amino Acid Derivatives. </w:t>
      </w:r>
      <w:r w:rsidRPr="00560376">
        <w:rPr>
          <w:rFonts w:ascii="Calibri" w:hAnsi="Calibri" w:cs="Times New Roman"/>
          <w:i/>
          <w:iCs/>
          <w:noProof/>
          <w:szCs w:val="24"/>
        </w:rPr>
        <w:t>Tetrahedron: Asymmetry</w:t>
      </w:r>
      <w:r w:rsidRPr="00560376">
        <w:rPr>
          <w:rFonts w:ascii="Calibri" w:hAnsi="Calibri" w:cs="Times New Roman"/>
          <w:noProof/>
          <w:szCs w:val="24"/>
        </w:rPr>
        <w:t xml:space="preserve"> </w:t>
      </w:r>
      <w:r w:rsidRPr="00560376">
        <w:rPr>
          <w:rFonts w:ascii="Calibri" w:hAnsi="Calibri" w:cs="Times New Roman"/>
          <w:b/>
          <w:bCs/>
          <w:noProof/>
          <w:szCs w:val="24"/>
        </w:rPr>
        <w:t>2004</w:t>
      </w:r>
      <w:r w:rsidRPr="00560376">
        <w:rPr>
          <w:rFonts w:ascii="Calibri" w:hAnsi="Calibri" w:cs="Times New Roman"/>
          <w:noProof/>
          <w:szCs w:val="24"/>
        </w:rPr>
        <w:t xml:space="preserve">, </w:t>
      </w:r>
      <w:r w:rsidRPr="00560376">
        <w:rPr>
          <w:rFonts w:ascii="Calibri" w:hAnsi="Calibri" w:cs="Times New Roman"/>
          <w:i/>
          <w:iCs/>
          <w:noProof/>
          <w:szCs w:val="24"/>
        </w:rPr>
        <w:t>15</w:t>
      </w:r>
      <w:r w:rsidRPr="00560376">
        <w:rPr>
          <w:rFonts w:ascii="Calibri" w:hAnsi="Calibri" w:cs="Times New Roman"/>
          <w:noProof/>
          <w:szCs w:val="24"/>
        </w:rPr>
        <w:t xml:space="preserve"> (8), 1301–1313.</w:t>
      </w:r>
    </w:p>
    <w:p w14:paraId="7B53DDE7"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(175) </w:t>
      </w:r>
      <w:r w:rsidRPr="00560376">
        <w:rPr>
          <w:rFonts w:ascii="Calibri" w:hAnsi="Calibri" w:cs="Times New Roman"/>
          <w:noProof/>
          <w:szCs w:val="24"/>
        </w:rPr>
        <w:tab/>
        <w:t xml:space="preserve">Baldwin, J. E.; Flinn, A. Use of L-Aspartic Acid ??-Semialdehyde in the Synthesis of More Complex Non Protein Amino Acids. </w:t>
      </w:r>
      <w:r w:rsidRPr="00560376">
        <w:rPr>
          <w:rFonts w:ascii="Calibri" w:hAnsi="Calibri" w:cs="Times New Roman"/>
          <w:i/>
          <w:iCs/>
          <w:noProof/>
          <w:szCs w:val="24"/>
        </w:rPr>
        <w:t>Tetrahedron Lett.</w:t>
      </w:r>
      <w:r w:rsidRPr="00560376">
        <w:rPr>
          <w:rFonts w:ascii="Calibri" w:hAnsi="Calibri" w:cs="Times New Roman"/>
          <w:noProof/>
          <w:szCs w:val="24"/>
        </w:rPr>
        <w:t xml:space="preserve"> </w:t>
      </w:r>
      <w:r w:rsidRPr="00560376">
        <w:rPr>
          <w:rFonts w:ascii="Calibri" w:hAnsi="Calibri" w:cs="Times New Roman"/>
          <w:b/>
          <w:bCs/>
          <w:noProof/>
          <w:szCs w:val="24"/>
        </w:rPr>
        <w:t>1987</w:t>
      </w:r>
      <w:r w:rsidRPr="00560376">
        <w:rPr>
          <w:rFonts w:ascii="Calibri" w:hAnsi="Calibri" w:cs="Times New Roman"/>
          <w:noProof/>
          <w:szCs w:val="24"/>
        </w:rPr>
        <w:t xml:space="preserve">, </w:t>
      </w:r>
      <w:r w:rsidRPr="00560376">
        <w:rPr>
          <w:rFonts w:ascii="Calibri" w:hAnsi="Calibri" w:cs="Times New Roman"/>
          <w:i/>
          <w:iCs/>
          <w:noProof/>
          <w:szCs w:val="24"/>
        </w:rPr>
        <w:t>28</w:t>
      </w:r>
      <w:r w:rsidRPr="00560376">
        <w:rPr>
          <w:rFonts w:ascii="Calibri" w:hAnsi="Calibri" w:cs="Times New Roman"/>
          <w:noProof/>
          <w:szCs w:val="24"/>
        </w:rPr>
        <w:t xml:space="preserve"> (31), 3605–3608.</w:t>
      </w:r>
    </w:p>
    <w:p w14:paraId="5B74D895"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(176) </w:t>
      </w:r>
      <w:r w:rsidRPr="00560376">
        <w:rPr>
          <w:rFonts w:ascii="Calibri" w:hAnsi="Calibri" w:cs="Times New Roman"/>
          <w:noProof/>
          <w:szCs w:val="24"/>
        </w:rPr>
        <w:tab/>
        <w:t xml:space="preserve">Sundberg, R. </w:t>
      </w:r>
      <w:r w:rsidRPr="00560376">
        <w:rPr>
          <w:rFonts w:ascii="Calibri" w:hAnsi="Calibri" w:cs="Times New Roman"/>
          <w:i/>
          <w:iCs/>
          <w:noProof/>
          <w:szCs w:val="24"/>
        </w:rPr>
        <w:t>The Chemistry of Indoles</w:t>
      </w:r>
      <w:r w:rsidRPr="00560376">
        <w:rPr>
          <w:rFonts w:ascii="Calibri" w:hAnsi="Calibri" w:cs="Times New Roman"/>
          <w:noProof/>
          <w:szCs w:val="24"/>
        </w:rPr>
        <w:t xml:space="preserve">; Academic Press, </w:t>
      </w:r>
      <w:r w:rsidRPr="00531BCE">
        <w:rPr>
          <w:rFonts w:ascii="Calibri" w:hAnsi="Calibri" w:cs="Times New Roman"/>
          <w:b/>
          <w:noProof/>
          <w:szCs w:val="24"/>
        </w:rPr>
        <w:t>1970</w:t>
      </w:r>
      <w:r w:rsidRPr="00560376">
        <w:rPr>
          <w:rFonts w:ascii="Calibri" w:hAnsi="Calibri" w:cs="Times New Roman"/>
          <w:noProof/>
          <w:szCs w:val="24"/>
        </w:rPr>
        <w:t>.</w:t>
      </w:r>
    </w:p>
    <w:p w14:paraId="2CA5BB19"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(177) </w:t>
      </w:r>
      <w:r w:rsidRPr="00560376">
        <w:rPr>
          <w:rFonts w:ascii="Calibri" w:hAnsi="Calibri" w:cs="Times New Roman"/>
          <w:noProof/>
          <w:szCs w:val="24"/>
        </w:rPr>
        <w:tab/>
        <w:t xml:space="preserve">Harz, H.; Burgdorf, K.; Höltje, J.-V. Isolation and Separation of the Glycan Strands from Murein of Escherichia Coli by Reversed-Phase High-Performance Liquid Chromatography. </w:t>
      </w:r>
      <w:r w:rsidRPr="00560376">
        <w:rPr>
          <w:rFonts w:ascii="Calibri" w:hAnsi="Calibri" w:cs="Times New Roman"/>
          <w:i/>
          <w:iCs/>
          <w:noProof/>
          <w:szCs w:val="24"/>
        </w:rPr>
        <w:t>Anal. Biochem.</w:t>
      </w:r>
      <w:r w:rsidRPr="00560376">
        <w:rPr>
          <w:rFonts w:ascii="Calibri" w:hAnsi="Calibri" w:cs="Times New Roman"/>
          <w:noProof/>
          <w:szCs w:val="24"/>
        </w:rPr>
        <w:t xml:space="preserve"> </w:t>
      </w:r>
      <w:r w:rsidRPr="00560376">
        <w:rPr>
          <w:rFonts w:ascii="Calibri" w:hAnsi="Calibri" w:cs="Times New Roman"/>
          <w:b/>
          <w:bCs/>
          <w:noProof/>
          <w:szCs w:val="24"/>
        </w:rPr>
        <w:t>1990</w:t>
      </w:r>
      <w:r w:rsidRPr="00560376">
        <w:rPr>
          <w:rFonts w:ascii="Calibri" w:hAnsi="Calibri" w:cs="Times New Roman"/>
          <w:noProof/>
          <w:szCs w:val="24"/>
        </w:rPr>
        <w:t xml:space="preserve">, </w:t>
      </w:r>
      <w:r w:rsidRPr="00560376">
        <w:rPr>
          <w:rFonts w:ascii="Calibri" w:hAnsi="Calibri" w:cs="Times New Roman"/>
          <w:i/>
          <w:iCs/>
          <w:noProof/>
          <w:szCs w:val="24"/>
        </w:rPr>
        <w:t>190</w:t>
      </w:r>
      <w:r w:rsidRPr="00560376">
        <w:rPr>
          <w:rFonts w:ascii="Calibri" w:hAnsi="Calibri" w:cs="Times New Roman"/>
          <w:noProof/>
          <w:szCs w:val="24"/>
        </w:rPr>
        <w:t xml:space="preserve"> (1), 120–128.</w:t>
      </w:r>
    </w:p>
    <w:p w14:paraId="6D07884B"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(178) </w:t>
      </w:r>
      <w:r w:rsidRPr="00560376">
        <w:rPr>
          <w:rFonts w:ascii="Calibri" w:hAnsi="Calibri" w:cs="Times New Roman"/>
          <w:noProof/>
          <w:szCs w:val="24"/>
        </w:rPr>
        <w:tab/>
        <w:t xml:space="preserve">Ward, J. B. The Chain Length of the Glycans in Bacterial Cell Walls. </w:t>
      </w:r>
      <w:r w:rsidRPr="00560376">
        <w:rPr>
          <w:rFonts w:ascii="Calibri" w:hAnsi="Calibri" w:cs="Times New Roman"/>
          <w:i/>
          <w:iCs/>
          <w:noProof/>
          <w:szCs w:val="24"/>
        </w:rPr>
        <w:t>Biochem. J.</w:t>
      </w:r>
      <w:r w:rsidRPr="00560376">
        <w:rPr>
          <w:rFonts w:ascii="Calibri" w:hAnsi="Calibri" w:cs="Times New Roman"/>
          <w:noProof/>
          <w:szCs w:val="24"/>
        </w:rPr>
        <w:t xml:space="preserve"> </w:t>
      </w:r>
      <w:r w:rsidRPr="00560376">
        <w:rPr>
          <w:rFonts w:ascii="Calibri" w:hAnsi="Calibri" w:cs="Times New Roman"/>
          <w:b/>
          <w:bCs/>
          <w:noProof/>
          <w:szCs w:val="24"/>
        </w:rPr>
        <w:t>1973</w:t>
      </w:r>
      <w:r w:rsidRPr="00560376">
        <w:rPr>
          <w:rFonts w:ascii="Calibri" w:hAnsi="Calibri" w:cs="Times New Roman"/>
          <w:noProof/>
          <w:szCs w:val="24"/>
        </w:rPr>
        <w:t xml:space="preserve">, </w:t>
      </w:r>
      <w:r w:rsidRPr="00560376">
        <w:rPr>
          <w:rFonts w:ascii="Calibri" w:hAnsi="Calibri" w:cs="Times New Roman"/>
          <w:i/>
          <w:iCs/>
          <w:noProof/>
          <w:szCs w:val="24"/>
        </w:rPr>
        <w:t>133</w:t>
      </w:r>
      <w:r w:rsidRPr="00560376">
        <w:rPr>
          <w:rFonts w:ascii="Calibri" w:hAnsi="Calibri" w:cs="Times New Roman"/>
          <w:noProof/>
          <w:szCs w:val="24"/>
        </w:rPr>
        <w:t xml:space="preserve"> (2), 395 LP-398.</w:t>
      </w:r>
    </w:p>
    <w:p w14:paraId="550499C2"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(179) </w:t>
      </w:r>
      <w:r w:rsidRPr="00560376">
        <w:rPr>
          <w:rFonts w:ascii="Calibri" w:hAnsi="Calibri" w:cs="Times New Roman"/>
          <w:noProof/>
          <w:szCs w:val="24"/>
        </w:rPr>
        <w:tab/>
        <w:t xml:space="preserve">Egan, A. J. F.; Biboy, J.; van’t Veer, I.; Breukink, E.; Vollmer, W. Activities and Regulation of Peptidoglycan Synthases. </w:t>
      </w:r>
      <w:r w:rsidRPr="00560376">
        <w:rPr>
          <w:rFonts w:ascii="Calibri" w:hAnsi="Calibri" w:cs="Times New Roman"/>
          <w:i/>
          <w:iCs/>
          <w:noProof/>
          <w:szCs w:val="24"/>
        </w:rPr>
        <w:t>Philos. Trans. R. Soc. B Biol. Sci.</w:t>
      </w:r>
      <w:r w:rsidRPr="00560376">
        <w:rPr>
          <w:rFonts w:ascii="Calibri" w:hAnsi="Calibri" w:cs="Times New Roman"/>
          <w:noProof/>
          <w:szCs w:val="24"/>
        </w:rPr>
        <w:t xml:space="preserve"> </w:t>
      </w:r>
      <w:r w:rsidRPr="00560376">
        <w:rPr>
          <w:rFonts w:ascii="Calibri" w:hAnsi="Calibri" w:cs="Times New Roman"/>
          <w:b/>
          <w:bCs/>
          <w:noProof/>
          <w:szCs w:val="24"/>
        </w:rPr>
        <w:t>2015</w:t>
      </w:r>
      <w:r w:rsidRPr="00560376">
        <w:rPr>
          <w:rFonts w:ascii="Calibri" w:hAnsi="Calibri" w:cs="Times New Roman"/>
          <w:noProof/>
          <w:szCs w:val="24"/>
        </w:rPr>
        <w:t xml:space="preserve">, </w:t>
      </w:r>
      <w:r w:rsidRPr="00560376">
        <w:rPr>
          <w:rFonts w:ascii="Calibri" w:hAnsi="Calibri" w:cs="Times New Roman"/>
          <w:i/>
          <w:iCs/>
          <w:noProof/>
          <w:szCs w:val="24"/>
        </w:rPr>
        <w:t>370</w:t>
      </w:r>
      <w:r w:rsidRPr="00560376">
        <w:rPr>
          <w:rFonts w:ascii="Calibri" w:hAnsi="Calibri" w:cs="Times New Roman"/>
          <w:noProof/>
          <w:szCs w:val="24"/>
        </w:rPr>
        <w:t xml:space="preserve"> (1679), 20150031.</w:t>
      </w:r>
    </w:p>
    <w:p w14:paraId="2C8B92B3" w14:textId="47A57AC5"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(180) </w:t>
      </w:r>
      <w:r w:rsidRPr="00560376">
        <w:rPr>
          <w:rFonts w:ascii="Calibri" w:hAnsi="Calibri" w:cs="Times New Roman"/>
          <w:noProof/>
          <w:szCs w:val="24"/>
        </w:rPr>
        <w:tab/>
        <w:t>Kühner, D.; Stahl, M.; Demircioglu, D. D.; Bertsche, U. From Cells to Muropeptide Structures in 24 H: Peptidoglycan Mapping by UPLC-MS.</w:t>
      </w:r>
      <w:r w:rsidR="00531BCE">
        <w:rPr>
          <w:rFonts w:ascii="Calibri" w:hAnsi="Calibri" w:cs="Times New Roman"/>
          <w:noProof/>
          <w:szCs w:val="24"/>
        </w:rPr>
        <w:t xml:space="preserve"> </w:t>
      </w:r>
      <w:r w:rsidR="00531BCE" w:rsidRPr="00531BCE">
        <w:rPr>
          <w:rFonts w:ascii="Calibri" w:hAnsi="Calibri" w:cs="Times New Roman"/>
          <w:i/>
          <w:noProof/>
          <w:szCs w:val="24"/>
        </w:rPr>
        <w:t>Scientific Reports</w:t>
      </w:r>
      <w:r w:rsidR="00531BCE">
        <w:rPr>
          <w:rFonts w:ascii="Calibri" w:hAnsi="Calibri" w:cs="Times New Roman"/>
          <w:noProof/>
          <w:szCs w:val="24"/>
        </w:rPr>
        <w:t>.</w:t>
      </w:r>
      <w:r w:rsidRPr="00560376">
        <w:rPr>
          <w:rFonts w:ascii="Calibri" w:hAnsi="Calibri" w:cs="Times New Roman"/>
          <w:noProof/>
          <w:szCs w:val="24"/>
        </w:rPr>
        <w:t xml:space="preserve"> </w:t>
      </w:r>
      <w:r w:rsidRPr="00560376">
        <w:rPr>
          <w:rFonts w:ascii="Calibri" w:hAnsi="Calibri" w:cs="Times New Roman"/>
          <w:b/>
          <w:bCs/>
          <w:noProof/>
          <w:szCs w:val="24"/>
        </w:rPr>
        <w:t>2014</w:t>
      </w:r>
      <w:r w:rsidRPr="00560376">
        <w:rPr>
          <w:rFonts w:ascii="Calibri" w:hAnsi="Calibri" w:cs="Times New Roman"/>
          <w:noProof/>
          <w:szCs w:val="24"/>
        </w:rPr>
        <w:t xml:space="preserve">, </w:t>
      </w:r>
      <w:r w:rsidRPr="00560376">
        <w:rPr>
          <w:rFonts w:ascii="Calibri" w:hAnsi="Calibri" w:cs="Times New Roman"/>
          <w:i/>
          <w:iCs/>
          <w:noProof/>
          <w:szCs w:val="24"/>
        </w:rPr>
        <w:t>4</w:t>
      </w:r>
      <w:r w:rsidRPr="00560376">
        <w:rPr>
          <w:rFonts w:ascii="Calibri" w:hAnsi="Calibri" w:cs="Times New Roman"/>
          <w:noProof/>
          <w:szCs w:val="24"/>
        </w:rPr>
        <w:t>, 7494.</w:t>
      </w:r>
    </w:p>
    <w:p w14:paraId="0187B419"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(181) </w:t>
      </w:r>
      <w:r w:rsidRPr="00560376">
        <w:rPr>
          <w:rFonts w:ascii="Calibri" w:hAnsi="Calibri" w:cs="Times New Roman"/>
          <w:noProof/>
          <w:szCs w:val="24"/>
        </w:rPr>
        <w:tab/>
        <w:t xml:space="preserve">Bern, M.; Beniston, R.; Mesnage, S. Towards an Automated Analysis of Bacterial Peptidoglycan Structure. </w:t>
      </w:r>
      <w:r w:rsidRPr="00560376">
        <w:rPr>
          <w:rFonts w:ascii="Calibri" w:hAnsi="Calibri" w:cs="Times New Roman"/>
          <w:i/>
          <w:iCs/>
          <w:noProof/>
          <w:szCs w:val="24"/>
        </w:rPr>
        <w:t>Anal. Bioanal. Chem.</w:t>
      </w:r>
      <w:r w:rsidRPr="00560376">
        <w:rPr>
          <w:rFonts w:ascii="Calibri" w:hAnsi="Calibri" w:cs="Times New Roman"/>
          <w:noProof/>
          <w:szCs w:val="24"/>
        </w:rPr>
        <w:t xml:space="preserve"> </w:t>
      </w:r>
      <w:r w:rsidRPr="00560376">
        <w:rPr>
          <w:rFonts w:ascii="Calibri" w:hAnsi="Calibri" w:cs="Times New Roman"/>
          <w:b/>
          <w:bCs/>
          <w:noProof/>
          <w:szCs w:val="24"/>
        </w:rPr>
        <w:t>2017</w:t>
      </w:r>
      <w:r w:rsidRPr="00560376">
        <w:rPr>
          <w:rFonts w:ascii="Calibri" w:hAnsi="Calibri" w:cs="Times New Roman"/>
          <w:noProof/>
          <w:szCs w:val="24"/>
        </w:rPr>
        <w:t xml:space="preserve">, </w:t>
      </w:r>
      <w:r w:rsidRPr="00560376">
        <w:rPr>
          <w:rFonts w:ascii="Calibri" w:hAnsi="Calibri" w:cs="Times New Roman"/>
          <w:i/>
          <w:iCs/>
          <w:noProof/>
          <w:szCs w:val="24"/>
        </w:rPr>
        <w:t>409</w:t>
      </w:r>
      <w:r w:rsidRPr="00560376">
        <w:rPr>
          <w:rFonts w:ascii="Calibri" w:hAnsi="Calibri" w:cs="Times New Roman"/>
          <w:noProof/>
          <w:szCs w:val="24"/>
        </w:rPr>
        <w:t xml:space="preserve"> (2), 551–560.</w:t>
      </w:r>
    </w:p>
    <w:p w14:paraId="4E14D91B"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(182) </w:t>
      </w:r>
      <w:r w:rsidRPr="00560376">
        <w:rPr>
          <w:rFonts w:ascii="Calibri" w:hAnsi="Calibri" w:cs="Times New Roman"/>
          <w:noProof/>
          <w:szCs w:val="24"/>
        </w:rPr>
        <w:tab/>
        <w:t xml:space="preserve">Desmarais, S. M.; De Pedro, M. A.; Cava, F.; Huang, K. C. Peptidoglycan at Its Peaks: How Chromatographic Analyses Can Reveal Bacterial Cell Wall Structure and Assembly. </w:t>
      </w:r>
      <w:r w:rsidRPr="00560376">
        <w:rPr>
          <w:rFonts w:ascii="Calibri" w:hAnsi="Calibri" w:cs="Times New Roman"/>
          <w:i/>
          <w:iCs/>
          <w:noProof/>
          <w:szCs w:val="24"/>
        </w:rPr>
        <w:t>Mol. Microbiol.</w:t>
      </w:r>
      <w:r w:rsidRPr="00560376">
        <w:rPr>
          <w:rFonts w:ascii="Calibri" w:hAnsi="Calibri" w:cs="Times New Roman"/>
          <w:noProof/>
          <w:szCs w:val="24"/>
        </w:rPr>
        <w:t xml:space="preserve"> </w:t>
      </w:r>
      <w:r w:rsidRPr="00560376">
        <w:rPr>
          <w:rFonts w:ascii="Calibri" w:hAnsi="Calibri" w:cs="Times New Roman"/>
          <w:b/>
          <w:bCs/>
          <w:noProof/>
          <w:szCs w:val="24"/>
        </w:rPr>
        <w:t>2013</w:t>
      </w:r>
      <w:r w:rsidRPr="00560376">
        <w:rPr>
          <w:rFonts w:ascii="Calibri" w:hAnsi="Calibri" w:cs="Times New Roman"/>
          <w:noProof/>
          <w:szCs w:val="24"/>
        </w:rPr>
        <w:t xml:space="preserve">, </w:t>
      </w:r>
      <w:r w:rsidRPr="00560376">
        <w:rPr>
          <w:rFonts w:ascii="Calibri" w:hAnsi="Calibri" w:cs="Times New Roman"/>
          <w:i/>
          <w:iCs/>
          <w:noProof/>
          <w:szCs w:val="24"/>
        </w:rPr>
        <w:t>89</w:t>
      </w:r>
      <w:r w:rsidRPr="00560376">
        <w:rPr>
          <w:rFonts w:ascii="Calibri" w:hAnsi="Calibri" w:cs="Times New Roman"/>
          <w:noProof/>
          <w:szCs w:val="24"/>
        </w:rPr>
        <w:t xml:space="preserve"> (1), 1–13.</w:t>
      </w:r>
    </w:p>
    <w:p w14:paraId="10D9B93A" w14:textId="5A9AB3B4"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(183) </w:t>
      </w:r>
      <w:r w:rsidRPr="00560376">
        <w:rPr>
          <w:rFonts w:ascii="Calibri" w:hAnsi="Calibri" w:cs="Times New Roman"/>
          <w:noProof/>
          <w:szCs w:val="24"/>
        </w:rPr>
        <w:tab/>
        <w:t xml:space="preserve">Kern, T.; Hediger, S.; Müller, P. Toward the Characterization of Peptidoglycan Structure and Protein− Peptidoglycan Interactions by Solid-State NMR Spectroscopy. </w:t>
      </w:r>
      <w:r w:rsidRPr="00560376">
        <w:rPr>
          <w:rFonts w:ascii="Calibri" w:hAnsi="Calibri" w:cs="Times New Roman"/>
          <w:i/>
          <w:iCs/>
          <w:noProof/>
          <w:szCs w:val="24"/>
        </w:rPr>
        <w:t>J.</w:t>
      </w:r>
      <w:r w:rsidR="00531BCE" w:rsidRPr="00560376">
        <w:rPr>
          <w:rFonts w:ascii="Calibri" w:hAnsi="Calibri" w:cs="Times New Roman"/>
          <w:i/>
          <w:iCs/>
          <w:noProof/>
          <w:szCs w:val="24"/>
        </w:rPr>
        <w:t xml:space="preserve"> Am. Chem. Soc.</w:t>
      </w:r>
      <w:r w:rsidR="00531BCE" w:rsidRPr="00560376">
        <w:rPr>
          <w:rFonts w:ascii="Calibri" w:hAnsi="Calibri" w:cs="Times New Roman"/>
          <w:noProof/>
          <w:szCs w:val="24"/>
        </w:rPr>
        <w:t xml:space="preserve"> </w:t>
      </w:r>
      <w:r w:rsidRPr="00560376">
        <w:rPr>
          <w:rFonts w:ascii="Calibri" w:hAnsi="Calibri" w:cs="Times New Roman"/>
          <w:noProof/>
          <w:szCs w:val="24"/>
        </w:rPr>
        <w:t xml:space="preserve"> </w:t>
      </w:r>
      <w:r w:rsidRPr="00560376">
        <w:rPr>
          <w:rFonts w:ascii="Calibri" w:hAnsi="Calibri" w:cs="Times New Roman"/>
          <w:b/>
          <w:bCs/>
          <w:noProof/>
          <w:szCs w:val="24"/>
        </w:rPr>
        <w:t>2008</w:t>
      </w:r>
      <w:r w:rsidRPr="00560376">
        <w:rPr>
          <w:rFonts w:ascii="Calibri" w:hAnsi="Calibri" w:cs="Times New Roman"/>
          <w:noProof/>
          <w:szCs w:val="24"/>
        </w:rPr>
        <w:t xml:space="preserve">, </w:t>
      </w:r>
      <w:r w:rsidRPr="00560376">
        <w:rPr>
          <w:rFonts w:ascii="Calibri" w:hAnsi="Calibri" w:cs="Times New Roman"/>
          <w:i/>
          <w:iCs/>
          <w:noProof/>
          <w:szCs w:val="24"/>
        </w:rPr>
        <w:t>130</w:t>
      </w:r>
      <w:r w:rsidRPr="00560376">
        <w:rPr>
          <w:rFonts w:ascii="Calibri" w:hAnsi="Calibri" w:cs="Times New Roman"/>
          <w:noProof/>
          <w:szCs w:val="24"/>
        </w:rPr>
        <w:t xml:space="preserve"> (17), 5618–5619.</w:t>
      </w:r>
    </w:p>
    <w:p w14:paraId="0BA3B1E7"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(184) </w:t>
      </w:r>
      <w:r w:rsidRPr="00560376">
        <w:rPr>
          <w:rFonts w:ascii="Calibri" w:hAnsi="Calibri" w:cs="Times New Roman"/>
          <w:noProof/>
          <w:szCs w:val="24"/>
        </w:rPr>
        <w:tab/>
        <w:t xml:space="preserve">Kern, T.; Giffard, M.; Hediger, S.; Amoroso, A.; Giustini, C.; Bui, N. K.; Joris, B.; </w:t>
      </w:r>
      <w:r w:rsidRPr="00560376">
        <w:rPr>
          <w:rFonts w:ascii="Calibri" w:hAnsi="Calibri" w:cs="Times New Roman"/>
          <w:noProof/>
          <w:szCs w:val="24"/>
        </w:rPr>
        <w:lastRenderedPageBreak/>
        <w:t xml:space="preserve">Bougault, C.; Vollmer, W.; Simorre, J.-P. Dynamical Characterization of Fully Hydrated Bacterial Cell Walls by Solid-State NMR - Evidence for Cooperative Binding of Metal Ions. </w:t>
      </w:r>
      <w:r w:rsidRPr="00560376">
        <w:rPr>
          <w:rFonts w:ascii="Calibri" w:hAnsi="Calibri" w:cs="Times New Roman"/>
          <w:i/>
          <w:iCs/>
          <w:noProof/>
          <w:szCs w:val="24"/>
        </w:rPr>
        <w:t>J. Am. Chem. Soc.</w:t>
      </w:r>
      <w:r w:rsidRPr="00560376">
        <w:rPr>
          <w:rFonts w:ascii="Calibri" w:hAnsi="Calibri" w:cs="Times New Roman"/>
          <w:noProof/>
          <w:szCs w:val="24"/>
        </w:rPr>
        <w:t xml:space="preserve"> </w:t>
      </w:r>
      <w:r w:rsidRPr="00560376">
        <w:rPr>
          <w:rFonts w:ascii="Calibri" w:hAnsi="Calibri" w:cs="Times New Roman"/>
          <w:b/>
          <w:bCs/>
          <w:noProof/>
          <w:szCs w:val="24"/>
        </w:rPr>
        <w:t>2010</w:t>
      </w:r>
      <w:r w:rsidRPr="00560376">
        <w:rPr>
          <w:rFonts w:ascii="Calibri" w:hAnsi="Calibri" w:cs="Times New Roman"/>
          <w:noProof/>
          <w:szCs w:val="24"/>
        </w:rPr>
        <w:t xml:space="preserve">, </w:t>
      </w:r>
      <w:r w:rsidRPr="00560376">
        <w:rPr>
          <w:rFonts w:ascii="Calibri" w:hAnsi="Calibri" w:cs="Times New Roman"/>
          <w:i/>
          <w:iCs/>
          <w:noProof/>
          <w:szCs w:val="24"/>
        </w:rPr>
        <w:t>132</w:t>
      </w:r>
      <w:r w:rsidRPr="00560376">
        <w:rPr>
          <w:rFonts w:ascii="Calibri" w:hAnsi="Calibri" w:cs="Times New Roman"/>
          <w:noProof/>
          <w:szCs w:val="24"/>
        </w:rPr>
        <w:t xml:space="preserve"> (7), 10911–10919.</w:t>
      </w:r>
    </w:p>
    <w:p w14:paraId="21EC9781"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(185) </w:t>
      </w:r>
      <w:r w:rsidRPr="00560376">
        <w:rPr>
          <w:rFonts w:ascii="Calibri" w:hAnsi="Calibri" w:cs="Times New Roman"/>
          <w:noProof/>
          <w:szCs w:val="24"/>
        </w:rPr>
        <w:tab/>
        <w:t xml:space="preserve">Alexeeva, S.; Gadella, T. W. J.; Verheul, J.; Verhoeven, G. S.; Den Blaauwen, T. Direct Interactions of Early and Late Assembling Division Proteins in Escherichia Coli Cells Resolved by FRET. </w:t>
      </w:r>
      <w:r w:rsidRPr="00560376">
        <w:rPr>
          <w:rFonts w:ascii="Calibri" w:hAnsi="Calibri" w:cs="Times New Roman"/>
          <w:i/>
          <w:iCs/>
          <w:noProof/>
          <w:szCs w:val="24"/>
        </w:rPr>
        <w:t>Mol. Microbiol.</w:t>
      </w:r>
      <w:r w:rsidRPr="00560376">
        <w:rPr>
          <w:rFonts w:ascii="Calibri" w:hAnsi="Calibri" w:cs="Times New Roman"/>
          <w:noProof/>
          <w:szCs w:val="24"/>
        </w:rPr>
        <w:t xml:space="preserve"> </w:t>
      </w:r>
      <w:r w:rsidRPr="00560376">
        <w:rPr>
          <w:rFonts w:ascii="Calibri" w:hAnsi="Calibri" w:cs="Times New Roman"/>
          <w:b/>
          <w:bCs/>
          <w:noProof/>
          <w:szCs w:val="24"/>
        </w:rPr>
        <w:t>2010</w:t>
      </w:r>
      <w:r w:rsidRPr="00560376">
        <w:rPr>
          <w:rFonts w:ascii="Calibri" w:hAnsi="Calibri" w:cs="Times New Roman"/>
          <w:noProof/>
          <w:szCs w:val="24"/>
        </w:rPr>
        <w:t xml:space="preserve">, </w:t>
      </w:r>
      <w:r w:rsidRPr="00560376">
        <w:rPr>
          <w:rFonts w:ascii="Calibri" w:hAnsi="Calibri" w:cs="Times New Roman"/>
          <w:i/>
          <w:iCs/>
          <w:noProof/>
          <w:szCs w:val="24"/>
        </w:rPr>
        <w:t>77</w:t>
      </w:r>
      <w:r w:rsidRPr="00560376">
        <w:rPr>
          <w:rFonts w:ascii="Calibri" w:hAnsi="Calibri" w:cs="Times New Roman"/>
          <w:noProof/>
          <w:szCs w:val="24"/>
        </w:rPr>
        <w:t xml:space="preserve"> (2), 384–398.</w:t>
      </w:r>
    </w:p>
    <w:p w14:paraId="0C7CE644"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(186) </w:t>
      </w:r>
      <w:r w:rsidRPr="00560376">
        <w:rPr>
          <w:rFonts w:ascii="Calibri" w:hAnsi="Calibri" w:cs="Times New Roman"/>
          <w:noProof/>
          <w:szCs w:val="24"/>
        </w:rPr>
        <w:tab/>
        <w:t xml:space="preserve">Pilhofer, M.; Aistleitner, K.; Biboy, J.; Gray, J.; Kuru, E.; Hall, E.; Brun, Y. V; Van Nieuwenhze, M. S.; Vollmer, W.; Horn, M.; et al. Discovery of Chlamydial Peptidoglycan Reveals Bacteria with Murein Sacculi but without FtsZ. </w:t>
      </w:r>
      <w:r w:rsidRPr="00560376">
        <w:rPr>
          <w:rFonts w:ascii="Calibri" w:hAnsi="Calibri" w:cs="Times New Roman"/>
          <w:i/>
          <w:iCs/>
          <w:noProof/>
          <w:szCs w:val="24"/>
        </w:rPr>
        <w:t>Nat. Commun.</w:t>
      </w:r>
      <w:r w:rsidRPr="00560376">
        <w:rPr>
          <w:rFonts w:ascii="Calibri" w:hAnsi="Calibri" w:cs="Times New Roman"/>
          <w:noProof/>
          <w:szCs w:val="24"/>
        </w:rPr>
        <w:t xml:space="preserve"> </w:t>
      </w:r>
      <w:r w:rsidRPr="00560376">
        <w:rPr>
          <w:rFonts w:ascii="Calibri" w:hAnsi="Calibri" w:cs="Times New Roman"/>
          <w:b/>
          <w:bCs/>
          <w:noProof/>
          <w:szCs w:val="24"/>
        </w:rPr>
        <w:t>2013</w:t>
      </w:r>
      <w:r w:rsidRPr="00560376">
        <w:rPr>
          <w:rFonts w:ascii="Calibri" w:hAnsi="Calibri" w:cs="Times New Roman"/>
          <w:noProof/>
          <w:szCs w:val="24"/>
        </w:rPr>
        <w:t xml:space="preserve">, </w:t>
      </w:r>
      <w:r w:rsidRPr="00560376">
        <w:rPr>
          <w:rFonts w:ascii="Calibri" w:hAnsi="Calibri" w:cs="Times New Roman"/>
          <w:i/>
          <w:iCs/>
          <w:noProof/>
          <w:szCs w:val="24"/>
        </w:rPr>
        <w:t>4</w:t>
      </w:r>
      <w:r w:rsidRPr="00560376">
        <w:rPr>
          <w:rFonts w:ascii="Calibri" w:hAnsi="Calibri" w:cs="Times New Roman"/>
          <w:noProof/>
          <w:szCs w:val="24"/>
        </w:rPr>
        <w:t>, 2856.</w:t>
      </w:r>
    </w:p>
    <w:p w14:paraId="2E9A6D3C"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(187) </w:t>
      </w:r>
      <w:r w:rsidRPr="00560376">
        <w:rPr>
          <w:rFonts w:ascii="Calibri" w:hAnsi="Calibri" w:cs="Times New Roman"/>
          <w:noProof/>
          <w:szCs w:val="24"/>
        </w:rPr>
        <w:tab/>
        <w:t xml:space="preserve">Kuru, E.; Hughes, H. V.; Brown, P. J.; Hall, E.; Tekkam, S.; Cava, F.; de Pedro, M. A.; Brun, Y. V; Van Nieuwenhze, M. S. In Situ Probing of Newly Synthesized Peptidoglycan in Live Bacteria with Fluorescent D-Amino Acids. </w:t>
      </w:r>
      <w:r w:rsidRPr="00560376">
        <w:rPr>
          <w:rFonts w:ascii="Calibri" w:hAnsi="Calibri" w:cs="Times New Roman"/>
          <w:i/>
          <w:iCs/>
          <w:noProof/>
          <w:szCs w:val="24"/>
        </w:rPr>
        <w:t>Angew. Chemie Int. Ed.</w:t>
      </w:r>
      <w:r w:rsidRPr="00560376">
        <w:rPr>
          <w:rFonts w:ascii="Calibri" w:hAnsi="Calibri" w:cs="Times New Roman"/>
          <w:noProof/>
          <w:szCs w:val="24"/>
        </w:rPr>
        <w:t xml:space="preserve"> </w:t>
      </w:r>
      <w:r w:rsidRPr="00560376">
        <w:rPr>
          <w:rFonts w:ascii="Calibri" w:hAnsi="Calibri" w:cs="Times New Roman"/>
          <w:b/>
          <w:bCs/>
          <w:noProof/>
          <w:szCs w:val="24"/>
        </w:rPr>
        <w:t>2012</w:t>
      </w:r>
      <w:r w:rsidRPr="00560376">
        <w:rPr>
          <w:rFonts w:ascii="Calibri" w:hAnsi="Calibri" w:cs="Times New Roman"/>
          <w:noProof/>
          <w:szCs w:val="24"/>
        </w:rPr>
        <w:t xml:space="preserve">, </w:t>
      </w:r>
      <w:r w:rsidRPr="00560376">
        <w:rPr>
          <w:rFonts w:ascii="Calibri" w:hAnsi="Calibri" w:cs="Times New Roman"/>
          <w:i/>
          <w:iCs/>
          <w:noProof/>
          <w:szCs w:val="24"/>
        </w:rPr>
        <w:t>51</w:t>
      </w:r>
      <w:r w:rsidRPr="00560376">
        <w:rPr>
          <w:rFonts w:ascii="Calibri" w:hAnsi="Calibri" w:cs="Times New Roman"/>
          <w:noProof/>
          <w:szCs w:val="24"/>
        </w:rPr>
        <w:t xml:space="preserve"> (50), 12519–12523.</w:t>
      </w:r>
    </w:p>
    <w:p w14:paraId="755D68EA"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(188) </w:t>
      </w:r>
      <w:r w:rsidRPr="00560376">
        <w:rPr>
          <w:rFonts w:ascii="Calibri" w:hAnsi="Calibri" w:cs="Times New Roman"/>
          <w:noProof/>
          <w:szCs w:val="24"/>
        </w:rPr>
        <w:tab/>
        <w:t xml:space="preserve">Hsu, Y.-P.; Rittichier, J.; Kuru, E.; Yablonowski, J.; Pasciak, E.; Tekkam, S.; Hall, E.; Murphy, B.; Lee, T. K.; Garner, E. C.; et al. Full Color Palette of Fluorescent &lt;scp&gt;d&lt;/scp&gt; -Amino Acids for in Situ Labeling of Bacterial Cell Walls. </w:t>
      </w:r>
      <w:r w:rsidRPr="00560376">
        <w:rPr>
          <w:rFonts w:ascii="Calibri" w:hAnsi="Calibri" w:cs="Times New Roman"/>
          <w:i/>
          <w:iCs/>
          <w:noProof/>
          <w:szCs w:val="24"/>
        </w:rPr>
        <w:t>Chem. Sci.</w:t>
      </w:r>
      <w:r w:rsidRPr="00560376">
        <w:rPr>
          <w:rFonts w:ascii="Calibri" w:hAnsi="Calibri" w:cs="Times New Roman"/>
          <w:noProof/>
          <w:szCs w:val="24"/>
        </w:rPr>
        <w:t xml:space="preserve"> </w:t>
      </w:r>
      <w:r w:rsidRPr="00560376">
        <w:rPr>
          <w:rFonts w:ascii="Calibri" w:hAnsi="Calibri" w:cs="Times New Roman"/>
          <w:b/>
          <w:bCs/>
          <w:noProof/>
          <w:szCs w:val="24"/>
        </w:rPr>
        <w:t>2017</w:t>
      </w:r>
      <w:r w:rsidRPr="00560376">
        <w:rPr>
          <w:rFonts w:ascii="Calibri" w:hAnsi="Calibri" w:cs="Times New Roman"/>
          <w:noProof/>
          <w:szCs w:val="24"/>
        </w:rPr>
        <w:t xml:space="preserve">, </w:t>
      </w:r>
      <w:r w:rsidRPr="00560376">
        <w:rPr>
          <w:rFonts w:ascii="Calibri" w:hAnsi="Calibri" w:cs="Times New Roman"/>
          <w:i/>
          <w:iCs/>
          <w:noProof/>
          <w:szCs w:val="24"/>
        </w:rPr>
        <w:t>8</w:t>
      </w:r>
      <w:r w:rsidRPr="00560376">
        <w:rPr>
          <w:rFonts w:ascii="Calibri" w:hAnsi="Calibri" w:cs="Times New Roman"/>
          <w:noProof/>
          <w:szCs w:val="24"/>
        </w:rPr>
        <w:t>, 6313–6321.</w:t>
      </w:r>
    </w:p>
    <w:p w14:paraId="1B8EDC36"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(189) </w:t>
      </w:r>
      <w:r w:rsidRPr="00560376">
        <w:rPr>
          <w:rFonts w:ascii="Calibri" w:hAnsi="Calibri" w:cs="Times New Roman"/>
          <w:noProof/>
          <w:szCs w:val="24"/>
        </w:rPr>
        <w:tab/>
        <w:t xml:space="preserve">Bates, M.; Dempsey, G. T.; Chen, K. H.; Zhuang, X. Multicolor Super-Resolution Fluorescence Imaging via Multi-Parameter Fluorophore Detection. </w:t>
      </w:r>
      <w:r w:rsidRPr="00560376">
        <w:rPr>
          <w:rFonts w:ascii="Calibri" w:hAnsi="Calibri" w:cs="Times New Roman"/>
          <w:i/>
          <w:iCs/>
          <w:noProof/>
          <w:szCs w:val="24"/>
        </w:rPr>
        <w:t>ChemPhysChem</w:t>
      </w:r>
      <w:r w:rsidRPr="00560376">
        <w:rPr>
          <w:rFonts w:ascii="Calibri" w:hAnsi="Calibri" w:cs="Times New Roman"/>
          <w:noProof/>
          <w:szCs w:val="24"/>
        </w:rPr>
        <w:t xml:space="preserve"> </w:t>
      </w:r>
      <w:r w:rsidRPr="00560376">
        <w:rPr>
          <w:rFonts w:ascii="Calibri" w:hAnsi="Calibri" w:cs="Times New Roman"/>
          <w:b/>
          <w:bCs/>
          <w:noProof/>
          <w:szCs w:val="24"/>
        </w:rPr>
        <w:t>2012</w:t>
      </w:r>
      <w:r w:rsidRPr="00560376">
        <w:rPr>
          <w:rFonts w:ascii="Calibri" w:hAnsi="Calibri" w:cs="Times New Roman"/>
          <w:noProof/>
          <w:szCs w:val="24"/>
        </w:rPr>
        <w:t xml:space="preserve">, </w:t>
      </w:r>
      <w:r w:rsidRPr="00560376">
        <w:rPr>
          <w:rFonts w:ascii="Calibri" w:hAnsi="Calibri" w:cs="Times New Roman"/>
          <w:i/>
          <w:iCs/>
          <w:noProof/>
          <w:szCs w:val="24"/>
        </w:rPr>
        <w:t>13</w:t>
      </w:r>
      <w:r w:rsidRPr="00560376">
        <w:rPr>
          <w:rFonts w:ascii="Calibri" w:hAnsi="Calibri" w:cs="Times New Roman"/>
          <w:noProof/>
          <w:szCs w:val="24"/>
        </w:rPr>
        <w:t xml:space="preserve"> (1), 99–107.</w:t>
      </w:r>
    </w:p>
    <w:p w14:paraId="52A2B931"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(190) </w:t>
      </w:r>
      <w:r w:rsidRPr="00560376">
        <w:rPr>
          <w:rFonts w:ascii="Calibri" w:hAnsi="Calibri" w:cs="Times New Roman"/>
          <w:noProof/>
          <w:szCs w:val="24"/>
        </w:rPr>
        <w:tab/>
        <w:t xml:space="preserve">Lakadamyali, M. Super-Resolution Microscopy: Going Live and Going Fast. </w:t>
      </w:r>
      <w:r w:rsidRPr="00560376">
        <w:rPr>
          <w:rFonts w:ascii="Calibri" w:hAnsi="Calibri" w:cs="Times New Roman"/>
          <w:i/>
          <w:iCs/>
          <w:noProof/>
          <w:szCs w:val="24"/>
        </w:rPr>
        <w:t>ChemPhysChem</w:t>
      </w:r>
      <w:r w:rsidRPr="00560376">
        <w:rPr>
          <w:rFonts w:ascii="Calibri" w:hAnsi="Calibri" w:cs="Times New Roman"/>
          <w:noProof/>
          <w:szCs w:val="24"/>
        </w:rPr>
        <w:t xml:space="preserve"> </w:t>
      </w:r>
      <w:r w:rsidRPr="00560376">
        <w:rPr>
          <w:rFonts w:ascii="Calibri" w:hAnsi="Calibri" w:cs="Times New Roman"/>
          <w:b/>
          <w:bCs/>
          <w:noProof/>
          <w:szCs w:val="24"/>
        </w:rPr>
        <w:t>2014</w:t>
      </w:r>
      <w:r w:rsidRPr="00560376">
        <w:rPr>
          <w:rFonts w:ascii="Calibri" w:hAnsi="Calibri" w:cs="Times New Roman"/>
          <w:noProof/>
          <w:szCs w:val="24"/>
        </w:rPr>
        <w:t xml:space="preserve">, </w:t>
      </w:r>
      <w:r w:rsidRPr="00560376">
        <w:rPr>
          <w:rFonts w:ascii="Calibri" w:hAnsi="Calibri" w:cs="Times New Roman"/>
          <w:i/>
          <w:iCs/>
          <w:noProof/>
          <w:szCs w:val="24"/>
        </w:rPr>
        <w:t>15</w:t>
      </w:r>
      <w:r w:rsidRPr="00560376">
        <w:rPr>
          <w:rFonts w:ascii="Calibri" w:hAnsi="Calibri" w:cs="Times New Roman"/>
          <w:noProof/>
          <w:szCs w:val="24"/>
        </w:rPr>
        <w:t xml:space="preserve"> (4), 630–636.</w:t>
      </w:r>
    </w:p>
    <w:p w14:paraId="47A761C5"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(191) </w:t>
      </w:r>
      <w:r w:rsidRPr="00560376">
        <w:rPr>
          <w:rFonts w:ascii="Calibri" w:hAnsi="Calibri" w:cs="Times New Roman"/>
          <w:noProof/>
          <w:szCs w:val="24"/>
        </w:rPr>
        <w:tab/>
        <w:t xml:space="preserve">Dufrêne, Y. F. Atomic Force Microscopy in Microbiology: New Structural and Functional Insights into the Microbial Cell Surface. </w:t>
      </w:r>
      <w:r w:rsidRPr="00560376">
        <w:rPr>
          <w:rFonts w:ascii="Calibri" w:hAnsi="Calibri" w:cs="Times New Roman"/>
          <w:i/>
          <w:iCs/>
          <w:noProof/>
          <w:szCs w:val="24"/>
        </w:rPr>
        <w:t>MBio</w:t>
      </w:r>
      <w:r w:rsidRPr="00560376">
        <w:rPr>
          <w:rFonts w:ascii="Calibri" w:hAnsi="Calibri" w:cs="Times New Roman"/>
          <w:noProof/>
          <w:szCs w:val="24"/>
        </w:rPr>
        <w:t xml:space="preserve"> </w:t>
      </w:r>
      <w:r w:rsidRPr="00560376">
        <w:rPr>
          <w:rFonts w:ascii="Calibri" w:hAnsi="Calibri" w:cs="Times New Roman"/>
          <w:b/>
          <w:bCs/>
          <w:noProof/>
          <w:szCs w:val="24"/>
        </w:rPr>
        <w:t>2014</w:t>
      </w:r>
      <w:r w:rsidRPr="00560376">
        <w:rPr>
          <w:rFonts w:ascii="Calibri" w:hAnsi="Calibri" w:cs="Times New Roman"/>
          <w:noProof/>
          <w:szCs w:val="24"/>
        </w:rPr>
        <w:t xml:space="preserve">, </w:t>
      </w:r>
      <w:r w:rsidRPr="00560376">
        <w:rPr>
          <w:rFonts w:ascii="Calibri" w:hAnsi="Calibri" w:cs="Times New Roman"/>
          <w:i/>
          <w:iCs/>
          <w:noProof/>
          <w:szCs w:val="24"/>
        </w:rPr>
        <w:t>5</w:t>
      </w:r>
      <w:r w:rsidRPr="00560376">
        <w:rPr>
          <w:rFonts w:ascii="Calibri" w:hAnsi="Calibri" w:cs="Times New Roman"/>
          <w:noProof/>
          <w:szCs w:val="24"/>
        </w:rPr>
        <w:t xml:space="preserve"> (4), e01363-14.</w:t>
      </w:r>
    </w:p>
    <w:p w14:paraId="7B5E9BA7"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(192) </w:t>
      </w:r>
      <w:r w:rsidRPr="00560376">
        <w:rPr>
          <w:rFonts w:ascii="Calibri" w:hAnsi="Calibri" w:cs="Times New Roman"/>
          <w:noProof/>
          <w:szCs w:val="24"/>
        </w:rPr>
        <w:tab/>
        <w:t xml:space="preserve">Andre, G.; Deghorain, M.; Bron, P. A.; van Swam, I. I.; Kleerebezem, M.; Hols, P.; Dufrêne, Y. F. Fluorescence and Atomic Force Microscopy Imaging of Wall Teichoic Acids in Lactobacillus Plantarum. </w:t>
      </w:r>
      <w:r w:rsidRPr="00560376">
        <w:rPr>
          <w:rFonts w:ascii="Calibri" w:hAnsi="Calibri" w:cs="Times New Roman"/>
          <w:i/>
          <w:iCs/>
          <w:noProof/>
          <w:szCs w:val="24"/>
        </w:rPr>
        <w:t>ACS Chem. Biol.</w:t>
      </w:r>
      <w:r w:rsidRPr="00560376">
        <w:rPr>
          <w:rFonts w:ascii="Calibri" w:hAnsi="Calibri" w:cs="Times New Roman"/>
          <w:noProof/>
          <w:szCs w:val="24"/>
        </w:rPr>
        <w:t xml:space="preserve"> </w:t>
      </w:r>
      <w:r w:rsidRPr="00560376">
        <w:rPr>
          <w:rFonts w:ascii="Calibri" w:hAnsi="Calibri" w:cs="Times New Roman"/>
          <w:b/>
          <w:bCs/>
          <w:noProof/>
          <w:szCs w:val="24"/>
        </w:rPr>
        <w:t>2011</w:t>
      </w:r>
      <w:r w:rsidRPr="00560376">
        <w:rPr>
          <w:rFonts w:ascii="Calibri" w:hAnsi="Calibri" w:cs="Times New Roman"/>
          <w:noProof/>
          <w:szCs w:val="24"/>
        </w:rPr>
        <w:t xml:space="preserve">, </w:t>
      </w:r>
      <w:r w:rsidRPr="00560376">
        <w:rPr>
          <w:rFonts w:ascii="Calibri" w:hAnsi="Calibri" w:cs="Times New Roman"/>
          <w:i/>
          <w:iCs/>
          <w:noProof/>
          <w:szCs w:val="24"/>
        </w:rPr>
        <w:t>6</w:t>
      </w:r>
      <w:r w:rsidRPr="00560376">
        <w:rPr>
          <w:rFonts w:ascii="Calibri" w:hAnsi="Calibri" w:cs="Times New Roman"/>
          <w:noProof/>
          <w:szCs w:val="24"/>
        </w:rPr>
        <w:t xml:space="preserve"> (4), 366–376.</w:t>
      </w:r>
    </w:p>
    <w:p w14:paraId="778654BE"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lastRenderedPageBreak/>
        <w:t xml:space="preserve">(193) </w:t>
      </w:r>
      <w:r w:rsidRPr="00560376">
        <w:rPr>
          <w:rFonts w:ascii="Calibri" w:hAnsi="Calibri" w:cs="Times New Roman"/>
          <w:noProof/>
          <w:szCs w:val="24"/>
        </w:rPr>
        <w:tab/>
        <w:t xml:space="preserve">Lund, V. A. Peptidoglycan Dynamics in Staphylococcus Aureus Using Super-Resolution Microscopy, University of Sheffield, </w:t>
      </w:r>
      <w:r w:rsidRPr="00531BCE">
        <w:rPr>
          <w:rFonts w:ascii="Calibri" w:hAnsi="Calibri" w:cs="Times New Roman"/>
          <w:b/>
          <w:noProof/>
          <w:szCs w:val="24"/>
        </w:rPr>
        <w:t>2016</w:t>
      </w:r>
      <w:r w:rsidRPr="00560376">
        <w:rPr>
          <w:rFonts w:ascii="Calibri" w:hAnsi="Calibri" w:cs="Times New Roman"/>
          <w:noProof/>
          <w:szCs w:val="24"/>
        </w:rPr>
        <w:t>.</w:t>
      </w:r>
    </w:p>
    <w:p w14:paraId="776DFF9F"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(194) </w:t>
      </w:r>
      <w:r w:rsidRPr="00560376">
        <w:rPr>
          <w:rFonts w:ascii="Calibri" w:hAnsi="Calibri" w:cs="Times New Roman"/>
          <w:noProof/>
          <w:szCs w:val="24"/>
        </w:rPr>
        <w:tab/>
        <w:t xml:space="preserve">Dumitrescu, O.; Choudhury, P.; Boisset, S.; Badiou, C.; Bes, M.; Benito, Y.; Wolz, C.; Vandenesch, F.; Etienne, J.; Cheung, A. L.; et al. β-Lactams Interfering with PBP1 Induce Panton-Valentine Leukocidin Expression by Triggering sarA and Rot Global Regulators of Staphylococcus Aureus. </w:t>
      </w:r>
      <w:r w:rsidRPr="00560376">
        <w:rPr>
          <w:rFonts w:ascii="Calibri" w:hAnsi="Calibri" w:cs="Times New Roman"/>
          <w:i/>
          <w:iCs/>
          <w:noProof/>
          <w:szCs w:val="24"/>
        </w:rPr>
        <w:t>Antimicrob. Agents Chemother.</w:t>
      </w:r>
      <w:r w:rsidRPr="00560376">
        <w:rPr>
          <w:rFonts w:ascii="Calibri" w:hAnsi="Calibri" w:cs="Times New Roman"/>
          <w:noProof/>
          <w:szCs w:val="24"/>
        </w:rPr>
        <w:t xml:space="preserve"> </w:t>
      </w:r>
      <w:r w:rsidRPr="00560376">
        <w:rPr>
          <w:rFonts w:ascii="Calibri" w:hAnsi="Calibri" w:cs="Times New Roman"/>
          <w:b/>
          <w:bCs/>
          <w:noProof/>
          <w:szCs w:val="24"/>
        </w:rPr>
        <w:t>2011</w:t>
      </w:r>
      <w:r w:rsidRPr="00560376">
        <w:rPr>
          <w:rFonts w:ascii="Calibri" w:hAnsi="Calibri" w:cs="Times New Roman"/>
          <w:noProof/>
          <w:szCs w:val="24"/>
        </w:rPr>
        <w:t xml:space="preserve">, </w:t>
      </w:r>
      <w:r w:rsidRPr="00560376">
        <w:rPr>
          <w:rFonts w:ascii="Calibri" w:hAnsi="Calibri" w:cs="Times New Roman"/>
          <w:i/>
          <w:iCs/>
          <w:noProof/>
          <w:szCs w:val="24"/>
        </w:rPr>
        <w:t>55</w:t>
      </w:r>
      <w:r w:rsidRPr="00560376">
        <w:rPr>
          <w:rFonts w:ascii="Calibri" w:hAnsi="Calibri" w:cs="Times New Roman"/>
          <w:noProof/>
          <w:szCs w:val="24"/>
        </w:rPr>
        <w:t xml:space="preserve"> (7), 3261–3271.</w:t>
      </w:r>
    </w:p>
    <w:p w14:paraId="51F467AE"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(195) </w:t>
      </w:r>
      <w:r w:rsidRPr="00560376">
        <w:rPr>
          <w:rFonts w:ascii="Calibri" w:hAnsi="Calibri" w:cs="Times New Roman"/>
          <w:noProof/>
          <w:szCs w:val="24"/>
        </w:rPr>
        <w:tab/>
        <w:t xml:space="preserve">Berti, A. D.; Sakoulas, G.; Nizet, V.; Tewhey, R.; Rose, W. E. B-Lactam Antibiotics Targeting pbp1 Selectively Enhance Daptomycin Activity against Methicillin-Resistant Staphylococcus Aureus. </w:t>
      </w:r>
      <w:r w:rsidRPr="00560376">
        <w:rPr>
          <w:rFonts w:ascii="Calibri" w:hAnsi="Calibri" w:cs="Times New Roman"/>
          <w:i/>
          <w:iCs/>
          <w:noProof/>
          <w:szCs w:val="24"/>
        </w:rPr>
        <w:t>Antimicrob. Agents Chemother.</w:t>
      </w:r>
      <w:r w:rsidRPr="00560376">
        <w:rPr>
          <w:rFonts w:ascii="Calibri" w:hAnsi="Calibri" w:cs="Times New Roman"/>
          <w:noProof/>
          <w:szCs w:val="24"/>
        </w:rPr>
        <w:t xml:space="preserve"> </w:t>
      </w:r>
      <w:r w:rsidRPr="00560376">
        <w:rPr>
          <w:rFonts w:ascii="Calibri" w:hAnsi="Calibri" w:cs="Times New Roman"/>
          <w:b/>
          <w:bCs/>
          <w:noProof/>
          <w:szCs w:val="24"/>
        </w:rPr>
        <w:t>2013</w:t>
      </w:r>
      <w:r w:rsidRPr="00560376">
        <w:rPr>
          <w:rFonts w:ascii="Calibri" w:hAnsi="Calibri" w:cs="Times New Roman"/>
          <w:noProof/>
          <w:szCs w:val="24"/>
        </w:rPr>
        <w:t xml:space="preserve">, </w:t>
      </w:r>
      <w:r w:rsidRPr="00560376">
        <w:rPr>
          <w:rFonts w:ascii="Calibri" w:hAnsi="Calibri" w:cs="Times New Roman"/>
          <w:i/>
          <w:iCs/>
          <w:noProof/>
          <w:szCs w:val="24"/>
        </w:rPr>
        <w:t>57</w:t>
      </w:r>
      <w:r w:rsidRPr="00560376">
        <w:rPr>
          <w:rFonts w:ascii="Calibri" w:hAnsi="Calibri" w:cs="Times New Roman"/>
          <w:noProof/>
          <w:szCs w:val="24"/>
        </w:rPr>
        <w:t xml:space="preserve"> (10), 5005–5012.</w:t>
      </w:r>
    </w:p>
    <w:p w14:paraId="283A4DDD"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(196) </w:t>
      </w:r>
      <w:r w:rsidRPr="00560376">
        <w:rPr>
          <w:rFonts w:ascii="Calibri" w:hAnsi="Calibri" w:cs="Times New Roman"/>
          <w:noProof/>
          <w:szCs w:val="24"/>
        </w:rPr>
        <w:tab/>
        <w:t xml:space="preserve">Leski, T. a; Tomasz, A. Role of Penicillin-Binding Protein 2 ( PBP2 ) in the Antibiotic Susceptibility and Cell Wall Cross-Linking of Staphylococcus Aureus. </w:t>
      </w:r>
      <w:r w:rsidRPr="00560376">
        <w:rPr>
          <w:rFonts w:ascii="Calibri" w:hAnsi="Calibri" w:cs="Times New Roman"/>
          <w:i/>
          <w:iCs/>
          <w:noProof/>
          <w:szCs w:val="24"/>
        </w:rPr>
        <w:t>J. Bacteriol.</w:t>
      </w:r>
      <w:r w:rsidRPr="00560376">
        <w:rPr>
          <w:rFonts w:ascii="Calibri" w:hAnsi="Calibri" w:cs="Times New Roman"/>
          <w:noProof/>
          <w:szCs w:val="24"/>
        </w:rPr>
        <w:t xml:space="preserve"> </w:t>
      </w:r>
      <w:r w:rsidRPr="00560376">
        <w:rPr>
          <w:rFonts w:ascii="Calibri" w:hAnsi="Calibri" w:cs="Times New Roman"/>
          <w:b/>
          <w:bCs/>
          <w:noProof/>
          <w:szCs w:val="24"/>
        </w:rPr>
        <w:t>2005</w:t>
      </w:r>
      <w:r w:rsidRPr="00560376">
        <w:rPr>
          <w:rFonts w:ascii="Calibri" w:hAnsi="Calibri" w:cs="Times New Roman"/>
          <w:noProof/>
          <w:szCs w:val="24"/>
        </w:rPr>
        <w:t xml:space="preserve">, </w:t>
      </w:r>
      <w:r w:rsidRPr="00560376">
        <w:rPr>
          <w:rFonts w:ascii="Calibri" w:hAnsi="Calibri" w:cs="Times New Roman"/>
          <w:i/>
          <w:iCs/>
          <w:noProof/>
          <w:szCs w:val="24"/>
        </w:rPr>
        <w:t>2</w:t>
      </w:r>
      <w:r w:rsidRPr="00560376">
        <w:rPr>
          <w:rFonts w:ascii="Calibri" w:hAnsi="Calibri" w:cs="Times New Roman"/>
          <w:noProof/>
          <w:szCs w:val="24"/>
        </w:rPr>
        <w:t xml:space="preserve"> (5), 1815–1824.</w:t>
      </w:r>
    </w:p>
    <w:p w14:paraId="5FC9CDFB"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(197) </w:t>
      </w:r>
      <w:r w:rsidRPr="00560376">
        <w:rPr>
          <w:rFonts w:ascii="Calibri" w:hAnsi="Calibri" w:cs="Times New Roman"/>
          <w:noProof/>
          <w:szCs w:val="24"/>
        </w:rPr>
        <w:tab/>
        <w:t xml:space="preserve">Aggen, J. B.; Humphrey, J. M.; Gauss, C.-M.; Huang, H.-B.; Nairn, A. C.; Chamberlin, A. R. The Design, Synthesis, and Biological Evaluation of Analogues of the Serine-Threonine Protein Phosphatase 1 and 2A Selective Inhibitor Microcystin LA: Rational Modifications Imparting PP1 Selectivity. </w:t>
      </w:r>
      <w:r w:rsidRPr="00560376">
        <w:rPr>
          <w:rFonts w:ascii="Calibri" w:hAnsi="Calibri" w:cs="Times New Roman"/>
          <w:i/>
          <w:iCs/>
          <w:noProof/>
          <w:szCs w:val="24"/>
        </w:rPr>
        <w:t>Bioorg. Med. Chem.</w:t>
      </w:r>
      <w:r w:rsidRPr="00560376">
        <w:rPr>
          <w:rFonts w:ascii="Calibri" w:hAnsi="Calibri" w:cs="Times New Roman"/>
          <w:noProof/>
          <w:szCs w:val="24"/>
        </w:rPr>
        <w:t xml:space="preserve"> </w:t>
      </w:r>
      <w:r w:rsidRPr="00560376">
        <w:rPr>
          <w:rFonts w:ascii="Calibri" w:hAnsi="Calibri" w:cs="Times New Roman"/>
          <w:b/>
          <w:bCs/>
          <w:noProof/>
          <w:szCs w:val="24"/>
        </w:rPr>
        <w:t>1999</w:t>
      </w:r>
      <w:r w:rsidRPr="00560376">
        <w:rPr>
          <w:rFonts w:ascii="Calibri" w:hAnsi="Calibri" w:cs="Times New Roman"/>
          <w:noProof/>
          <w:szCs w:val="24"/>
        </w:rPr>
        <w:t xml:space="preserve">, </w:t>
      </w:r>
      <w:r w:rsidRPr="00560376">
        <w:rPr>
          <w:rFonts w:ascii="Calibri" w:hAnsi="Calibri" w:cs="Times New Roman"/>
          <w:i/>
          <w:iCs/>
          <w:noProof/>
          <w:szCs w:val="24"/>
        </w:rPr>
        <w:t>7</w:t>
      </w:r>
      <w:r w:rsidRPr="00560376">
        <w:rPr>
          <w:rFonts w:ascii="Calibri" w:hAnsi="Calibri" w:cs="Times New Roman"/>
          <w:noProof/>
          <w:szCs w:val="24"/>
        </w:rPr>
        <w:t xml:space="preserve"> (3), 543–564.</w:t>
      </w:r>
    </w:p>
    <w:p w14:paraId="5BF006F3"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(198) </w:t>
      </w:r>
      <w:r w:rsidRPr="00560376">
        <w:rPr>
          <w:rFonts w:ascii="Calibri" w:hAnsi="Calibri" w:cs="Times New Roman"/>
          <w:noProof/>
          <w:szCs w:val="24"/>
        </w:rPr>
        <w:tab/>
        <w:t xml:space="preserve">Sorrells, J. L.; Menger, F. M. Hydrogen-Bond-Induced Hysteresis in the Compression/Relaxation of Monolayer Films. </w:t>
      </w:r>
      <w:r w:rsidRPr="00560376">
        <w:rPr>
          <w:rFonts w:ascii="Calibri" w:hAnsi="Calibri" w:cs="Times New Roman"/>
          <w:i/>
          <w:iCs/>
          <w:noProof/>
          <w:szCs w:val="24"/>
        </w:rPr>
        <w:t>J. Am. Chem. Soc.</w:t>
      </w:r>
      <w:r w:rsidRPr="00560376">
        <w:rPr>
          <w:rFonts w:ascii="Calibri" w:hAnsi="Calibri" w:cs="Times New Roman"/>
          <w:noProof/>
          <w:szCs w:val="24"/>
        </w:rPr>
        <w:t xml:space="preserve"> </w:t>
      </w:r>
      <w:r w:rsidRPr="00560376">
        <w:rPr>
          <w:rFonts w:ascii="Calibri" w:hAnsi="Calibri" w:cs="Times New Roman"/>
          <w:b/>
          <w:bCs/>
          <w:noProof/>
          <w:szCs w:val="24"/>
        </w:rPr>
        <w:t>2008</w:t>
      </w:r>
      <w:r w:rsidRPr="00560376">
        <w:rPr>
          <w:rFonts w:ascii="Calibri" w:hAnsi="Calibri" w:cs="Times New Roman"/>
          <w:noProof/>
          <w:szCs w:val="24"/>
        </w:rPr>
        <w:t xml:space="preserve">, </w:t>
      </w:r>
      <w:r w:rsidRPr="00560376">
        <w:rPr>
          <w:rFonts w:ascii="Calibri" w:hAnsi="Calibri" w:cs="Times New Roman"/>
          <w:i/>
          <w:iCs/>
          <w:noProof/>
          <w:szCs w:val="24"/>
        </w:rPr>
        <w:t>130</w:t>
      </w:r>
      <w:r w:rsidRPr="00560376">
        <w:rPr>
          <w:rFonts w:ascii="Calibri" w:hAnsi="Calibri" w:cs="Times New Roman"/>
          <w:noProof/>
          <w:szCs w:val="24"/>
        </w:rPr>
        <w:t xml:space="preserve"> (31), 10072–10073.</w:t>
      </w:r>
    </w:p>
    <w:p w14:paraId="22478048"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(199) </w:t>
      </w:r>
      <w:r w:rsidRPr="00560376">
        <w:rPr>
          <w:rFonts w:ascii="Calibri" w:hAnsi="Calibri" w:cs="Times New Roman"/>
          <w:noProof/>
          <w:szCs w:val="24"/>
        </w:rPr>
        <w:tab/>
        <w:t xml:space="preserve">Dondoni, A.; Perrone, D. SYNTHESIS OF 1,1-DIMETHYLETHYL (S)-4-FORMYL-2,2-DIMETHYL-3-OXAZOLIDINECARBOXYLATE BY OXIDATION OF THE ALCOHOL. </w:t>
      </w:r>
      <w:r w:rsidRPr="00560376">
        <w:rPr>
          <w:rFonts w:ascii="Calibri" w:hAnsi="Calibri" w:cs="Times New Roman"/>
          <w:i/>
          <w:iCs/>
          <w:noProof/>
          <w:szCs w:val="24"/>
        </w:rPr>
        <w:t>Org. Synth.</w:t>
      </w:r>
      <w:r w:rsidRPr="00560376">
        <w:rPr>
          <w:rFonts w:ascii="Calibri" w:hAnsi="Calibri" w:cs="Times New Roman"/>
          <w:noProof/>
          <w:szCs w:val="24"/>
        </w:rPr>
        <w:t xml:space="preserve"> </w:t>
      </w:r>
      <w:r w:rsidRPr="00560376">
        <w:rPr>
          <w:rFonts w:ascii="Calibri" w:hAnsi="Calibri" w:cs="Times New Roman"/>
          <w:b/>
          <w:bCs/>
          <w:noProof/>
          <w:szCs w:val="24"/>
        </w:rPr>
        <w:t>2000</w:t>
      </w:r>
      <w:r w:rsidRPr="00560376">
        <w:rPr>
          <w:rFonts w:ascii="Calibri" w:hAnsi="Calibri" w:cs="Times New Roman"/>
          <w:noProof/>
          <w:szCs w:val="24"/>
        </w:rPr>
        <w:t xml:space="preserve">, </w:t>
      </w:r>
      <w:r w:rsidRPr="00560376">
        <w:rPr>
          <w:rFonts w:ascii="Calibri" w:hAnsi="Calibri" w:cs="Times New Roman"/>
          <w:i/>
          <w:iCs/>
          <w:noProof/>
          <w:szCs w:val="24"/>
        </w:rPr>
        <w:t>77</w:t>
      </w:r>
      <w:r w:rsidRPr="00560376">
        <w:rPr>
          <w:rFonts w:ascii="Calibri" w:hAnsi="Calibri" w:cs="Times New Roman"/>
          <w:noProof/>
          <w:szCs w:val="24"/>
        </w:rPr>
        <w:t xml:space="preserve"> (September), 64.</w:t>
      </w:r>
    </w:p>
    <w:p w14:paraId="2C110221"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(200) </w:t>
      </w:r>
      <w:r w:rsidRPr="00560376">
        <w:rPr>
          <w:rFonts w:ascii="Calibri" w:hAnsi="Calibri" w:cs="Times New Roman"/>
          <w:noProof/>
          <w:szCs w:val="24"/>
        </w:rPr>
        <w:tab/>
        <w:t xml:space="preserve">Danner, P.; Morkunas, M.; Maier, M. E. Synthesis of D-Abrines by Palladium-Catalyzed Reaction of Ortho-Iodoanilines with N-Boc-N-Methylalanyl-Substituted Acetaldehyde and Acetylene. </w:t>
      </w:r>
      <w:r w:rsidRPr="00560376">
        <w:rPr>
          <w:rFonts w:ascii="Calibri" w:hAnsi="Calibri" w:cs="Times New Roman"/>
          <w:i/>
          <w:iCs/>
          <w:noProof/>
          <w:szCs w:val="24"/>
        </w:rPr>
        <w:t>Org. Lett.</w:t>
      </w:r>
      <w:r w:rsidRPr="00560376">
        <w:rPr>
          <w:rFonts w:ascii="Calibri" w:hAnsi="Calibri" w:cs="Times New Roman"/>
          <w:noProof/>
          <w:szCs w:val="24"/>
        </w:rPr>
        <w:t xml:space="preserve"> </w:t>
      </w:r>
      <w:r w:rsidRPr="00560376">
        <w:rPr>
          <w:rFonts w:ascii="Calibri" w:hAnsi="Calibri" w:cs="Times New Roman"/>
          <w:b/>
          <w:bCs/>
          <w:noProof/>
          <w:szCs w:val="24"/>
        </w:rPr>
        <w:t>2013</w:t>
      </w:r>
      <w:r w:rsidRPr="00560376">
        <w:rPr>
          <w:rFonts w:ascii="Calibri" w:hAnsi="Calibri" w:cs="Times New Roman"/>
          <w:noProof/>
          <w:szCs w:val="24"/>
        </w:rPr>
        <w:t xml:space="preserve">, </w:t>
      </w:r>
      <w:r w:rsidRPr="00560376">
        <w:rPr>
          <w:rFonts w:ascii="Calibri" w:hAnsi="Calibri" w:cs="Times New Roman"/>
          <w:i/>
          <w:iCs/>
          <w:noProof/>
          <w:szCs w:val="24"/>
        </w:rPr>
        <w:t>15</w:t>
      </w:r>
      <w:r w:rsidRPr="00560376">
        <w:rPr>
          <w:rFonts w:ascii="Calibri" w:hAnsi="Calibri" w:cs="Times New Roman"/>
          <w:noProof/>
          <w:szCs w:val="24"/>
        </w:rPr>
        <w:t xml:space="preserve"> (10), 2474–2477.</w:t>
      </w:r>
    </w:p>
    <w:p w14:paraId="238B79C4"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lastRenderedPageBreak/>
        <w:t xml:space="preserve">(201) </w:t>
      </w:r>
      <w:r w:rsidRPr="00560376">
        <w:rPr>
          <w:rFonts w:ascii="Calibri" w:hAnsi="Calibri" w:cs="Times New Roman"/>
          <w:noProof/>
          <w:szCs w:val="24"/>
        </w:rPr>
        <w:tab/>
        <w:t xml:space="preserve">Ramesh, R.; De, K.; Chandrasekaran, S. An Efficient Synthesis of Dehydroamino Acids and Dehydropeptides from O-Cbz and O-Eoc Derivatives of Serine and Threonine. </w:t>
      </w:r>
      <w:r w:rsidRPr="00560376">
        <w:rPr>
          <w:rFonts w:ascii="Calibri" w:hAnsi="Calibri" w:cs="Times New Roman"/>
          <w:i/>
          <w:iCs/>
          <w:noProof/>
          <w:szCs w:val="24"/>
        </w:rPr>
        <w:t>Tetrahedron</w:t>
      </w:r>
      <w:r w:rsidRPr="00560376">
        <w:rPr>
          <w:rFonts w:ascii="Calibri" w:hAnsi="Calibri" w:cs="Times New Roman"/>
          <w:noProof/>
          <w:szCs w:val="24"/>
        </w:rPr>
        <w:t xml:space="preserve"> </w:t>
      </w:r>
      <w:r w:rsidRPr="00560376">
        <w:rPr>
          <w:rFonts w:ascii="Calibri" w:hAnsi="Calibri" w:cs="Times New Roman"/>
          <w:b/>
          <w:bCs/>
          <w:noProof/>
          <w:szCs w:val="24"/>
        </w:rPr>
        <w:t>2007</w:t>
      </w:r>
      <w:r w:rsidRPr="00560376">
        <w:rPr>
          <w:rFonts w:ascii="Calibri" w:hAnsi="Calibri" w:cs="Times New Roman"/>
          <w:noProof/>
          <w:szCs w:val="24"/>
        </w:rPr>
        <w:t xml:space="preserve">, </w:t>
      </w:r>
      <w:r w:rsidRPr="00560376">
        <w:rPr>
          <w:rFonts w:ascii="Calibri" w:hAnsi="Calibri" w:cs="Times New Roman"/>
          <w:i/>
          <w:iCs/>
          <w:noProof/>
          <w:szCs w:val="24"/>
        </w:rPr>
        <w:t>63</w:t>
      </w:r>
      <w:r w:rsidRPr="00560376">
        <w:rPr>
          <w:rFonts w:ascii="Calibri" w:hAnsi="Calibri" w:cs="Times New Roman"/>
          <w:noProof/>
          <w:szCs w:val="24"/>
        </w:rPr>
        <w:t xml:space="preserve"> (42), 10534–10542.</w:t>
      </w:r>
    </w:p>
    <w:p w14:paraId="38CB1C82"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(202) </w:t>
      </w:r>
      <w:r w:rsidRPr="00560376">
        <w:rPr>
          <w:rFonts w:ascii="Calibri" w:hAnsi="Calibri" w:cs="Times New Roman"/>
          <w:noProof/>
          <w:szCs w:val="24"/>
        </w:rPr>
        <w:tab/>
        <w:t xml:space="preserve">Fernandez-Megia, E.; Correa, J.; Rodríguez-Meizoso, I.; Riguera, R. A Click Approach to Unprotected Glycodendrimers. </w:t>
      </w:r>
      <w:r w:rsidRPr="00560376">
        <w:rPr>
          <w:rFonts w:ascii="Calibri" w:hAnsi="Calibri" w:cs="Times New Roman"/>
          <w:i/>
          <w:iCs/>
          <w:noProof/>
          <w:szCs w:val="24"/>
        </w:rPr>
        <w:t>Macromolecules</w:t>
      </w:r>
      <w:r w:rsidRPr="00560376">
        <w:rPr>
          <w:rFonts w:ascii="Calibri" w:hAnsi="Calibri" w:cs="Times New Roman"/>
          <w:noProof/>
          <w:szCs w:val="24"/>
        </w:rPr>
        <w:t xml:space="preserve"> </w:t>
      </w:r>
      <w:r w:rsidRPr="00560376">
        <w:rPr>
          <w:rFonts w:ascii="Calibri" w:hAnsi="Calibri" w:cs="Times New Roman"/>
          <w:b/>
          <w:bCs/>
          <w:noProof/>
          <w:szCs w:val="24"/>
        </w:rPr>
        <w:t>2006</w:t>
      </w:r>
      <w:r w:rsidRPr="00560376">
        <w:rPr>
          <w:rFonts w:ascii="Calibri" w:hAnsi="Calibri" w:cs="Times New Roman"/>
          <w:noProof/>
          <w:szCs w:val="24"/>
        </w:rPr>
        <w:t xml:space="preserve">, </w:t>
      </w:r>
      <w:r w:rsidRPr="00560376">
        <w:rPr>
          <w:rFonts w:ascii="Calibri" w:hAnsi="Calibri" w:cs="Times New Roman"/>
          <w:i/>
          <w:iCs/>
          <w:noProof/>
          <w:szCs w:val="24"/>
        </w:rPr>
        <w:t>39</w:t>
      </w:r>
      <w:r w:rsidRPr="00560376">
        <w:rPr>
          <w:rFonts w:ascii="Calibri" w:hAnsi="Calibri" w:cs="Times New Roman"/>
          <w:noProof/>
          <w:szCs w:val="24"/>
        </w:rPr>
        <w:t xml:space="preserve"> (6), 2113–2120.</w:t>
      </w:r>
    </w:p>
    <w:p w14:paraId="63118BEE"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(203) </w:t>
      </w:r>
      <w:r w:rsidRPr="00560376">
        <w:rPr>
          <w:rFonts w:ascii="Calibri" w:hAnsi="Calibri" w:cs="Times New Roman"/>
          <w:noProof/>
          <w:szCs w:val="24"/>
        </w:rPr>
        <w:tab/>
        <w:t xml:space="preserve">Deng, L. Q.; Norberg, O.; Uppalapati, S.; Yan, M. D.; Ramstrom, O. Stereoselective Synthesis of Light-Activatable Perfluorophenylazide-Conjugated Carbohydrates for Glycoarray Fabrication and Evaluation of Structural Effects on Protein Binding by SPR Imaging. </w:t>
      </w:r>
      <w:r w:rsidRPr="00560376">
        <w:rPr>
          <w:rFonts w:ascii="Calibri" w:hAnsi="Calibri" w:cs="Times New Roman"/>
          <w:i/>
          <w:iCs/>
          <w:noProof/>
          <w:szCs w:val="24"/>
        </w:rPr>
        <w:t>Org. Biomol. Chem.</w:t>
      </w:r>
      <w:r w:rsidRPr="00560376">
        <w:rPr>
          <w:rFonts w:ascii="Calibri" w:hAnsi="Calibri" w:cs="Times New Roman"/>
          <w:noProof/>
          <w:szCs w:val="24"/>
        </w:rPr>
        <w:t xml:space="preserve"> </w:t>
      </w:r>
      <w:r w:rsidRPr="00560376">
        <w:rPr>
          <w:rFonts w:ascii="Calibri" w:hAnsi="Calibri" w:cs="Times New Roman"/>
          <w:b/>
          <w:bCs/>
          <w:noProof/>
          <w:szCs w:val="24"/>
        </w:rPr>
        <w:t>2011</w:t>
      </w:r>
      <w:r w:rsidRPr="00560376">
        <w:rPr>
          <w:rFonts w:ascii="Calibri" w:hAnsi="Calibri" w:cs="Times New Roman"/>
          <w:noProof/>
          <w:szCs w:val="24"/>
        </w:rPr>
        <w:t xml:space="preserve">, </w:t>
      </w:r>
      <w:r w:rsidRPr="00560376">
        <w:rPr>
          <w:rFonts w:ascii="Calibri" w:hAnsi="Calibri" w:cs="Times New Roman"/>
          <w:i/>
          <w:iCs/>
          <w:noProof/>
          <w:szCs w:val="24"/>
        </w:rPr>
        <w:t>9</w:t>
      </w:r>
      <w:r w:rsidRPr="00560376">
        <w:rPr>
          <w:rFonts w:ascii="Calibri" w:hAnsi="Calibri" w:cs="Times New Roman"/>
          <w:noProof/>
          <w:szCs w:val="24"/>
        </w:rPr>
        <w:t>, 3188–3198.</w:t>
      </w:r>
    </w:p>
    <w:p w14:paraId="33320819"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(204) </w:t>
      </w:r>
      <w:r w:rsidRPr="00560376">
        <w:rPr>
          <w:rFonts w:ascii="Calibri" w:hAnsi="Calibri" w:cs="Times New Roman"/>
          <w:noProof/>
          <w:szCs w:val="24"/>
        </w:rPr>
        <w:tab/>
        <w:t xml:space="preserve">Legeay, J. C.; Vanden Eynde, J. J.; Bazureau, J. P. Sequential Synthesis of a New Analogue of Amlodipine Bearing a Short Amino Polyethyleneglycol Chain. </w:t>
      </w:r>
      <w:r w:rsidRPr="00560376">
        <w:rPr>
          <w:rFonts w:ascii="Calibri" w:hAnsi="Calibri" w:cs="Times New Roman"/>
          <w:i/>
          <w:iCs/>
          <w:noProof/>
          <w:szCs w:val="24"/>
        </w:rPr>
        <w:t>Tetrahedron</w:t>
      </w:r>
      <w:r w:rsidRPr="00560376">
        <w:rPr>
          <w:rFonts w:ascii="Calibri" w:hAnsi="Calibri" w:cs="Times New Roman"/>
          <w:noProof/>
          <w:szCs w:val="24"/>
        </w:rPr>
        <w:t xml:space="preserve"> </w:t>
      </w:r>
      <w:r w:rsidRPr="00560376">
        <w:rPr>
          <w:rFonts w:ascii="Calibri" w:hAnsi="Calibri" w:cs="Times New Roman"/>
          <w:b/>
          <w:bCs/>
          <w:noProof/>
          <w:szCs w:val="24"/>
        </w:rPr>
        <w:t>2007</w:t>
      </w:r>
      <w:r w:rsidRPr="00560376">
        <w:rPr>
          <w:rFonts w:ascii="Calibri" w:hAnsi="Calibri" w:cs="Times New Roman"/>
          <w:noProof/>
          <w:szCs w:val="24"/>
        </w:rPr>
        <w:t xml:space="preserve">, </w:t>
      </w:r>
      <w:r w:rsidRPr="00560376">
        <w:rPr>
          <w:rFonts w:ascii="Calibri" w:hAnsi="Calibri" w:cs="Times New Roman"/>
          <w:i/>
          <w:iCs/>
          <w:noProof/>
          <w:szCs w:val="24"/>
        </w:rPr>
        <w:t>63</w:t>
      </w:r>
      <w:r w:rsidRPr="00560376">
        <w:rPr>
          <w:rFonts w:ascii="Calibri" w:hAnsi="Calibri" w:cs="Times New Roman"/>
          <w:noProof/>
          <w:szCs w:val="24"/>
        </w:rPr>
        <w:t xml:space="preserve"> (48), 12081–12086.</w:t>
      </w:r>
    </w:p>
    <w:p w14:paraId="216D6A5F"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(205) </w:t>
      </w:r>
      <w:r w:rsidRPr="00560376">
        <w:rPr>
          <w:rFonts w:ascii="Calibri" w:hAnsi="Calibri" w:cs="Times New Roman"/>
          <w:noProof/>
          <w:szCs w:val="24"/>
        </w:rPr>
        <w:tab/>
        <w:t xml:space="preserve">Deng, L.; Norberg, O.; Uppalapati, S.; Yan, M.; Ramstrom, O. Stereoselective Synthesis of Light-Activatable Perfluorophenylazide-Conjugated Carbohydrates for Glycoarray Fabrication and Evaluation of Structural Effects on Protein Binding by SPR Imaging. </w:t>
      </w:r>
      <w:r w:rsidRPr="00560376">
        <w:rPr>
          <w:rFonts w:ascii="Calibri" w:hAnsi="Calibri" w:cs="Times New Roman"/>
          <w:i/>
          <w:iCs/>
          <w:noProof/>
          <w:szCs w:val="24"/>
        </w:rPr>
        <w:t>Org. Biomol. Chem.</w:t>
      </w:r>
      <w:r w:rsidRPr="00560376">
        <w:rPr>
          <w:rFonts w:ascii="Calibri" w:hAnsi="Calibri" w:cs="Times New Roman"/>
          <w:noProof/>
          <w:szCs w:val="24"/>
        </w:rPr>
        <w:t xml:space="preserve"> </w:t>
      </w:r>
      <w:r w:rsidRPr="00560376">
        <w:rPr>
          <w:rFonts w:ascii="Calibri" w:hAnsi="Calibri" w:cs="Times New Roman"/>
          <w:b/>
          <w:bCs/>
          <w:noProof/>
          <w:szCs w:val="24"/>
        </w:rPr>
        <w:t>2011</w:t>
      </w:r>
      <w:r w:rsidRPr="00560376">
        <w:rPr>
          <w:rFonts w:ascii="Calibri" w:hAnsi="Calibri" w:cs="Times New Roman"/>
          <w:noProof/>
          <w:szCs w:val="24"/>
        </w:rPr>
        <w:t xml:space="preserve">, </w:t>
      </w:r>
      <w:r w:rsidRPr="00560376">
        <w:rPr>
          <w:rFonts w:ascii="Calibri" w:hAnsi="Calibri" w:cs="Times New Roman"/>
          <w:i/>
          <w:iCs/>
          <w:noProof/>
          <w:szCs w:val="24"/>
        </w:rPr>
        <w:t>9</w:t>
      </w:r>
      <w:r w:rsidRPr="00560376">
        <w:rPr>
          <w:rFonts w:ascii="Calibri" w:hAnsi="Calibri" w:cs="Times New Roman"/>
          <w:noProof/>
          <w:szCs w:val="24"/>
        </w:rPr>
        <w:t xml:space="preserve"> (9), 3188–3198.</w:t>
      </w:r>
    </w:p>
    <w:p w14:paraId="7D967654"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(206) </w:t>
      </w:r>
      <w:r w:rsidRPr="00560376">
        <w:rPr>
          <w:rFonts w:ascii="Calibri" w:hAnsi="Calibri" w:cs="Times New Roman"/>
          <w:noProof/>
          <w:szCs w:val="24"/>
        </w:rPr>
        <w:tab/>
        <w:t xml:space="preserve">Smith, D. J.; Yap, G. P. A.; Kelley, J. A.; Schneider, J. P. Enhanced Stereoselectivity of a Cu(II) Complex Chiral Auxiliary in the Synthesis of Fmoc-L-γ-Carboxyglutamic Acid. </w:t>
      </w:r>
      <w:r w:rsidRPr="00560376">
        <w:rPr>
          <w:rFonts w:ascii="Calibri" w:hAnsi="Calibri" w:cs="Times New Roman"/>
          <w:i/>
          <w:iCs/>
          <w:noProof/>
          <w:szCs w:val="24"/>
        </w:rPr>
        <w:t>J. Org. Chem.</w:t>
      </w:r>
      <w:r w:rsidRPr="00560376">
        <w:rPr>
          <w:rFonts w:ascii="Calibri" w:hAnsi="Calibri" w:cs="Times New Roman"/>
          <w:noProof/>
          <w:szCs w:val="24"/>
        </w:rPr>
        <w:t xml:space="preserve"> </w:t>
      </w:r>
      <w:r w:rsidRPr="00560376">
        <w:rPr>
          <w:rFonts w:ascii="Calibri" w:hAnsi="Calibri" w:cs="Times New Roman"/>
          <w:b/>
          <w:bCs/>
          <w:noProof/>
          <w:szCs w:val="24"/>
        </w:rPr>
        <w:t>2011</w:t>
      </w:r>
      <w:r w:rsidRPr="00560376">
        <w:rPr>
          <w:rFonts w:ascii="Calibri" w:hAnsi="Calibri" w:cs="Times New Roman"/>
          <w:noProof/>
          <w:szCs w:val="24"/>
        </w:rPr>
        <w:t xml:space="preserve">, </w:t>
      </w:r>
      <w:r w:rsidRPr="00560376">
        <w:rPr>
          <w:rFonts w:ascii="Calibri" w:hAnsi="Calibri" w:cs="Times New Roman"/>
          <w:i/>
          <w:iCs/>
          <w:noProof/>
          <w:szCs w:val="24"/>
        </w:rPr>
        <w:t>76</w:t>
      </w:r>
      <w:r w:rsidRPr="00560376">
        <w:rPr>
          <w:rFonts w:ascii="Calibri" w:hAnsi="Calibri" w:cs="Times New Roman"/>
          <w:noProof/>
          <w:szCs w:val="24"/>
        </w:rPr>
        <w:t xml:space="preserve"> (6), 1513–1520.</w:t>
      </w:r>
    </w:p>
    <w:p w14:paraId="10468116"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(207) </w:t>
      </w:r>
      <w:r w:rsidRPr="00560376">
        <w:rPr>
          <w:rFonts w:ascii="Calibri" w:hAnsi="Calibri" w:cs="Times New Roman"/>
          <w:noProof/>
          <w:szCs w:val="24"/>
        </w:rPr>
        <w:tab/>
        <w:t xml:space="preserve">Rose, J. E.; Leeson, P. D.; Gani, D. Stereospecific Synthesis of [Small Alpha]-Deuteriated [Small Alpha]-Amino Acids: Regiospecific Deuteriation of Chiral 3-Isopropyl-2,5-Dimethoxy-3,6-Dihydropyrazines. </w:t>
      </w:r>
      <w:r w:rsidRPr="00560376">
        <w:rPr>
          <w:rFonts w:ascii="Calibri" w:hAnsi="Calibri" w:cs="Times New Roman"/>
          <w:i/>
          <w:iCs/>
          <w:noProof/>
          <w:szCs w:val="24"/>
        </w:rPr>
        <w:t>J. Chem. Soc. Perkin Trans. 1</w:t>
      </w:r>
      <w:r w:rsidRPr="00560376">
        <w:rPr>
          <w:rFonts w:ascii="Calibri" w:hAnsi="Calibri" w:cs="Times New Roman"/>
          <w:noProof/>
          <w:szCs w:val="24"/>
        </w:rPr>
        <w:t xml:space="preserve"> </w:t>
      </w:r>
      <w:r w:rsidRPr="00560376">
        <w:rPr>
          <w:rFonts w:ascii="Calibri" w:hAnsi="Calibri" w:cs="Times New Roman"/>
          <w:b/>
          <w:bCs/>
          <w:noProof/>
          <w:szCs w:val="24"/>
        </w:rPr>
        <w:t>1995</w:t>
      </w:r>
      <w:r w:rsidRPr="00560376">
        <w:rPr>
          <w:rFonts w:ascii="Calibri" w:hAnsi="Calibri" w:cs="Times New Roman"/>
          <w:noProof/>
          <w:szCs w:val="24"/>
        </w:rPr>
        <w:t>, No. 2, 157–165.</w:t>
      </w:r>
    </w:p>
    <w:p w14:paraId="7BD2D32C"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(208) </w:t>
      </w:r>
      <w:r w:rsidRPr="00560376">
        <w:rPr>
          <w:rFonts w:ascii="Calibri" w:hAnsi="Calibri" w:cs="Times New Roman"/>
          <w:noProof/>
          <w:szCs w:val="24"/>
        </w:rPr>
        <w:tab/>
        <w:t xml:space="preserve">Masuya, T.; Murai, M.; Morisaka, H.; Miyoshi, H. Pinpoint Chemical Modification of Asp160 in the 49 kDa Subunit of Bovine Mitochondrial Complex I via a Combination of Ligand-Directed Tosyl Chemistry and Click Chemistry. </w:t>
      </w:r>
      <w:r w:rsidRPr="00560376">
        <w:rPr>
          <w:rFonts w:ascii="Calibri" w:hAnsi="Calibri" w:cs="Times New Roman"/>
          <w:i/>
          <w:iCs/>
          <w:noProof/>
          <w:szCs w:val="24"/>
        </w:rPr>
        <w:t>Biochemistry</w:t>
      </w:r>
      <w:r w:rsidRPr="00560376">
        <w:rPr>
          <w:rFonts w:ascii="Calibri" w:hAnsi="Calibri" w:cs="Times New Roman"/>
          <w:noProof/>
          <w:szCs w:val="24"/>
        </w:rPr>
        <w:t xml:space="preserve"> </w:t>
      </w:r>
      <w:r w:rsidRPr="00560376">
        <w:rPr>
          <w:rFonts w:ascii="Calibri" w:hAnsi="Calibri" w:cs="Times New Roman"/>
          <w:b/>
          <w:bCs/>
          <w:noProof/>
          <w:szCs w:val="24"/>
        </w:rPr>
        <w:t>2014</w:t>
      </w:r>
      <w:r w:rsidRPr="00560376">
        <w:rPr>
          <w:rFonts w:ascii="Calibri" w:hAnsi="Calibri" w:cs="Times New Roman"/>
          <w:noProof/>
          <w:szCs w:val="24"/>
        </w:rPr>
        <w:t xml:space="preserve">, </w:t>
      </w:r>
      <w:r w:rsidRPr="00560376">
        <w:rPr>
          <w:rFonts w:ascii="Calibri" w:hAnsi="Calibri" w:cs="Times New Roman"/>
          <w:i/>
          <w:iCs/>
          <w:noProof/>
          <w:szCs w:val="24"/>
        </w:rPr>
        <w:t>53</w:t>
      </w:r>
      <w:r w:rsidRPr="00560376">
        <w:rPr>
          <w:rFonts w:ascii="Calibri" w:hAnsi="Calibri" w:cs="Times New Roman"/>
          <w:noProof/>
          <w:szCs w:val="24"/>
        </w:rPr>
        <w:t xml:space="preserve"> (49), 7816–7823.</w:t>
      </w:r>
    </w:p>
    <w:p w14:paraId="61FC494D"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lastRenderedPageBreak/>
        <w:t xml:space="preserve">(209) </w:t>
      </w:r>
      <w:r w:rsidRPr="00560376">
        <w:rPr>
          <w:rFonts w:ascii="Calibri" w:hAnsi="Calibri" w:cs="Times New Roman"/>
          <w:noProof/>
          <w:szCs w:val="24"/>
        </w:rPr>
        <w:tab/>
        <w:t xml:space="preserve">Pilkington-Miksa, M. A.; Writer, M. J.; Sarkar, S.; Meng, Q.-H.; Barker, S. E.; Shamlou, P. A.; Hailes, H. C.; Hart, S. L.; Tabor, A. B. Targeting Lipopolyplexes Using Bifunctional Peptides Incorporating Hydrophobic Spacer Amino Acids: Synthesis, Transfection, and Biophysical Studies. </w:t>
      </w:r>
      <w:r w:rsidRPr="00560376">
        <w:rPr>
          <w:rFonts w:ascii="Calibri" w:hAnsi="Calibri" w:cs="Times New Roman"/>
          <w:i/>
          <w:iCs/>
          <w:noProof/>
          <w:szCs w:val="24"/>
        </w:rPr>
        <w:t>Bioconjug. Chem.</w:t>
      </w:r>
      <w:r w:rsidRPr="00560376">
        <w:rPr>
          <w:rFonts w:ascii="Calibri" w:hAnsi="Calibri" w:cs="Times New Roman"/>
          <w:noProof/>
          <w:szCs w:val="24"/>
        </w:rPr>
        <w:t xml:space="preserve"> </w:t>
      </w:r>
      <w:r w:rsidRPr="00560376">
        <w:rPr>
          <w:rFonts w:ascii="Calibri" w:hAnsi="Calibri" w:cs="Times New Roman"/>
          <w:b/>
          <w:bCs/>
          <w:noProof/>
          <w:szCs w:val="24"/>
        </w:rPr>
        <w:t>2007</w:t>
      </w:r>
      <w:r w:rsidRPr="00560376">
        <w:rPr>
          <w:rFonts w:ascii="Calibri" w:hAnsi="Calibri" w:cs="Times New Roman"/>
          <w:noProof/>
          <w:szCs w:val="24"/>
        </w:rPr>
        <w:t xml:space="preserve">, </w:t>
      </w:r>
      <w:r w:rsidRPr="00560376">
        <w:rPr>
          <w:rFonts w:ascii="Calibri" w:hAnsi="Calibri" w:cs="Times New Roman"/>
          <w:i/>
          <w:iCs/>
          <w:noProof/>
          <w:szCs w:val="24"/>
        </w:rPr>
        <w:t>18</w:t>
      </w:r>
      <w:r w:rsidRPr="00560376">
        <w:rPr>
          <w:rFonts w:ascii="Calibri" w:hAnsi="Calibri" w:cs="Times New Roman"/>
          <w:noProof/>
          <w:szCs w:val="24"/>
        </w:rPr>
        <w:t xml:space="preserve"> (6), 1800–1810.</w:t>
      </w:r>
    </w:p>
    <w:p w14:paraId="2694F4A7"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(210) </w:t>
      </w:r>
      <w:r w:rsidRPr="00560376">
        <w:rPr>
          <w:rFonts w:ascii="Calibri" w:hAnsi="Calibri" w:cs="Times New Roman"/>
          <w:noProof/>
          <w:szCs w:val="24"/>
        </w:rPr>
        <w:tab/>
        <w:t xml:space="preserve">Becker, J.; Butt, L.; von Kiedrowski, V.; Mischler, E.; Quentin, F.; Hiersemann, M. Total Synthesis of (−)-Ecklonialactone B. </w:t>
      </w:r>
      <w:r w:rsidRPr="00560376">
        <w:rPr>
          <w:rFonts w:ascii="Calibri" w:hAnsi="Calibri" w:cs="Times New Roman"/>
          <w:i/>
          <w:iCs/>
          <w:noProof/>
          <w:szCs w:val="24"/>
        </w:rPr>
        <w:t>Org. Lett.</w:t>
      </w:r>
      <w:r w:rsidRPr="00560376">
        <w:rPr>
          <w:rFonts w:ascii="Calibri" w:hAnsi="Calibri" w:cs="Times New Roman"/>
          <w:noProof/>
          <w:szCs w:val="24"/>
        </w:rPr>
        <w:t xml:space="preserve"> </w:t>
      </w:r>
      <w:r w:rsidRPr="00560376">
        <w:rPr>
          <w:rFonts w:ascii="Calibri" w:hAnsi="Calibri" w:cs="Times New Roman"/>
          <w:b/>
          <w:bCs/>
          <w:noProof/>
          <w:szCs w:val="24"/>
        </w:rPr>
        <w:t>2013</w:t>
      </w:r>
      <w:r w:rsidRPr="00560376">
        <w:rPr>
          <w:rFonts w:ascii="Calibri" w:hAnsi="Calibri" w:cs="Times New Roman"/>
          <w:noProof/>
          <w:szCs w:val="24"/>
        </w:rPr>
        <w:t xml:space="preserve">, </w:t>
      </w:r>
      <w:r w:rsidRPr="00560376">
        <w:rPr>
          <w:rFonts w:ascii="Calibri" w:hAnsi="Calibri" w:cs="Times New Roman"/>
          <w:i/>
          <w:iCs/>
          <w:noProof/>
          <w:szCs w:val="24"/>
        </w:rPr>
        <w:t>15</w:t>
      </w:r>
      <w:r w:rsidRPr="00560376">
        <w:rPr>
          <w:rFonts w:ascii="Calibri" w:hAnsi="Calibri" w:cs="Times New Roman"/>
          <w:noProof/>
          <w:szCs w:val="24"/>
        </w:rPr>
        <w:t xml:space="preserve"> (23), 5982–5985.</w:t>
      </w:r>
    </w:p>
    <w:p w14:paraId="3B7A70CD"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(211) </w:t>
      </w:r>
      <w:r w:rsidRPr="00560376">
        <w:rPr>
          <w:rFonts w:ascii="Calibri" w:hAnsi="Calibri" w:cs="Times New Roman"/>
          <w:noProof/>
          <w:szCs w:val="24"/>
        </w:rPr>
        <w:tab/>
        <w:t xml:space="preserve">Kumari, D.; S. G., A.; Pant, C. S.; Patil, M.; Singh, H.; Banerjee, S. Synthetic Approach to Novel Azido Esters and Their Utility as Energetic Plasticizers. </w:t>
      </w:r>
      <w:r w:rsidRPr="00560376">
        <w:rPr>
          <w:rFonts w:ascii="Calibri" w:hAnsi="Calibri" w:cs="Times New Roman"/>
          <w:i/>
          <w:iCs/>
          <w:noProof/>
          <w:szCs w:val="24"/>
        </w:rPr>
        <w:t>RSC Adv.</w:t>
      </w:r>
      <w:r w:rsidRPr="00560376">
        <w:rPr>
          <w:rFonts w:ascii="Calibri" w:hAnsi="Calibri" w:cs="Times New Roman"/>
          <w:noProof/>
          <w:szCs w:val="24"/>
        </w:rPr>
        <w:t xml:space="preserve"> </w:t>
      </w:r>
      <w:r w:rsidRPr="00560376">
        <w:rPr>
          <w:rFonts w:ascii="Calibri" w:hAnsi="Calibri" w:cs="Times New Roman"/>
          <w:b/>
          <w:bCs/>
          <w:noProof/>
          <w:szCs w:val="24"/>
        </w:rPr>
        <w:t>2014</w:t>
      </w:r>
      <w:r w:rsidRPr="00560376">
        <w:rPr>
          <w:rFonts w:ascii="Calibri" w:hAnsi="Calibri" w:cs="Times New Roman"/>
          <w:noProof/>
          <w:szCs w:val="24"/>
        </w:rPr>
        <w:t xml:space="preserve">, </w:t>
      </w:r>
      <w:r w:rsidRPr="00560376">
        <w:rPr>
          <w:rFonts w:ascii="Calibri" w:hAnsi="Calibri" w:cs="Times New Roman"/>
          <w:i/>
          <w:iCs/>
          <w:noProof/>
          <w:szCs w:val="24"/>
        </w:rPr>
        <w:t>4</w:t>
      </w:r>
      <w:r w:rsidRPr="00560376">
        <w:rPr>
          <w:rFonts w:ascii="Calibri" w:hAnsi="Calibri" w:cs="Times New Roman"/>
          <w:noProof/>
          <w:szCs w:val="24"/>
        </w:rPr>
        <w:t xml:space="preserve"> (75), 39924–39933.</w:t>
      </w:r>
    </w:p>
    <w:p w14:paraId="634642E9"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(212) </w:t>
      </w:r>
      <w:r w:rsidRPr="00560376">
        <w:rPr>
          <w:rFonts w:ascii="Calibri" w:hAnsi="Calibri" w:cs="Times New Roman"/>
          <w:noProof/>
          <w:szCs w:val="24"/>
        </w:rPr>
        <w:tab/>
        <w:t xml:space="preserve">Cao, B.; White, J. M.; Williams, S. J. Synthesis of Glycoconjugate Fragments of Mycobacterial Phosphatidylinositol Mannosides and Lipomannan. </w:t>
      </w:r>
      <w:r w:rsidRPr="00560376">
        <w:rPr>
          <w:rFonts w:ascii="Calibri" w:hAnsi="Calibri" w:cs="Times New Roman"/>
          <w:i/>
          <w:iCs/>
          <w:noProof/>
          <w:szCs w:val="24"/>
        </w:rPr>
        <w:t>Beilstein J. Org. Chem.</w:t>
      </w:r>
      <w:r w:rsidRPr="00560376">
        <w:rPr>
          <w:rFonts w:ascii="Calibri" w:hAnsi="Calibri" w:cs="Times New Roman"/>
          <w:noProof/>
          <w:szCs w:val="24"/>
        </w:rPr>
        <w:t xml:space="preserve"> </w:t>
      </w:r>
      <w:r w:rsidRPr="00560376">
        <w:rPr>
          <w:rFonts w:ascii="Calibri" w:hAnsi="Calibri" w:cs="Times New Roman"/>
          <w:b/>
          <w:bCs/>
          <w:noProof/>
          <w:szCs w:val="24"/>
        </w:rPr>
        <w:t>2011</w:t>
      </w:r>
      <w:r w:rsidRPr="00560376">
        <w:rPr>
          <w:rFonts w:ascii="Calibri" w:hAnsi="Calibri" w:cs="Times New Roman"/>
          <w:noProof/>
          <w:szCs w:val="24"/>
        </w:rPr>
        <w:t xml:space="preserve">, </w:t>
      </w:r>
      <w:r w:rsidRPr="00560376">
        <w:rPr>
          <w:rFonts w:ascii="Calibri" w:hAnsi="Calibri" w:cs="Times New Roman"/>
          <w:i/>
          <w:iCs/>
          <w:noProof/>
          <w:szCs w:val="24"/>
        </w:rPr>
        <w:t>7</w:t>
      </w:r>
      <w:r w:rsidRPr="00560376">
        <w:rPr>
          <w:rFonts w:ascii="Calibri" w:hAnsi="Calibri" w:cs="Times New Roman"/>
          <w:noProof/>
          <w:szCs w:val="24"/>
        </w:rPr>
        <w:t>, 369–377.</w:t>
      </w:r>
    </w:p>
    <w:p w14:paraId="1981C7B4" w14:textId="77777777" w:rsidR="00560376" w:rsidRPr="00560376" w:rsidRDefault="00560376" w:rsidP="00560376">
      <w:pPr>
        <w:widowControl w:val="0"/>
        <w:autoSpaceDE w:val="0"/>
        <w:autoSpaceDN w:val="0"/>
        <w:adjustRightInd w:val="0"/>
        <w:ind w:left="640" w:hanging="640"/>
        <w:rPr>
          <w:rFonts w:ascii="Calibri" w:hAnsi="Calibri" w:cs="Times New Roman"/>
          <w:noProof/>
          <w:szCs w:val="24"/>
        </w:rPr>
      </w:pPr>
      <w:r w:rsidRPr="00560376">
        <w:rPr>
          <w:rFonts w:ascii="Calibri" w:hAnsi="Calibri" w:cs="Times New Roman"/>
          <w:noProof/>
          <w:szCs w:val="24"/>
        </w:rPr>
        <w:t xml:space="preserve">(213) </w:t>
      </w:r>
      <w:r w:rsidRPr="00560376">
        <w:rPr>
          <w:rFonts w:ascii="Calibri" w:hAnsi="Calibri" w:cs="Times New Roman"/>
          <w:noProof/>
          <w:szCs w:val="24"/>
        </w:rPr>
        <w:tab/>
        <w:t xml:space="preserve">Kawazoe, Y.; Tanaka, Y.; Omura, S.; Uemura, D. Design, Synthesis, and Evaluation, Derivatives of the Fat-Accumulation Inhibitor Ternatin: Toward Ternatin Molecular Probes. </w:t>
      </w:r>
      <w:r w:rsidRPr="00560376">
        <w:rPr>
          <w:rFonts w:ascii="Calibri" w:hAnsi="Calibri" w:cs="Times New Roman"/>
          <w:i/>
          <w:iCs/>
          <w:noProof/>
          <w:szCs w:val="24"/>
        </w:rPr>
        <w:t>Tetrahedron Lett.</w:t>
      </w:r>
      <w:r w:rsidRPr="00560376">
        <w:rPr>
          <w:rFonts w:ascii="Calibri" w:hAnsi="Calibri" w:cs="Times New Roman"/>
          <w:noProof/>
          <w:szCs w:val="24"/>
        </w:rPr>
        <w:t xml:space="preserve"> </w:t>
      </w:r>
      <w:r w:rsidRPr="00560376">
        <w:rPr>
          <w:rFonts w:ascii="Calibri" w:hAnsi="Calibri" w:cs="Times New Roman"/>
          <w:b/>
          <w:bCs/>
          <w:noProof/>
          <w:szCs w:val="24"/>
        </w:rPr>
        <w:t>2014</w:t>
      </w:r>
      <w:r w:rsidRPr="00560376">
        <w:rPr>
          <w:rFonts w:ascii="Calibri" w:hAnsi="Calibri" w:cs="Times New Roman"/>
          <w:noProof/>
          <w:szCs w:val="24"/>
        </w:rPr>
        <w:t xml:space="preserve">, </w:t>
      </w:r>
      <w:r w:rsidRPr="00560376">
        <w:rPr>
          <w:rFonts w:ascii="Calibri" w:hAnsi="Calibri" w:cs="Times New Roman"/>
          <w:i/>
          <w:iCs/>
          <w:noProof/>
          <w:szCs w:val="24"/>
        </w:rPr>
        <w:t>55</w:t>
      </w:r>
      <w:r w:rsidRPr="00560376">
        <w:rPr>
          <w:rFonts w:ascii="Calibri" w:hAnsi="Calibri" w:cs="Times New Roman"/>
          <w:noProof/>
          <w:szCs w:val="24"/>
        </w:rPr>
        <w:t xml:space="preserve"> (32), 4445–4447.</w:t>
      </w:r>
    </w:p>
    <w:p w14:paraId="22D6FCD0" w14:textId="77777777" w:rsidR="00560376" w:rsidRPr="00560376" w:rsidRDefault="00560376" w:rsidP="00560376">
      <w:pPr>
        <w:widowControl w:val="0"/>
        <w:autoSpaceDE w:val="0"/>
        <w:autoSpaceDN w:val="0"/>
        <w:adjustRightInd w:val="0"/>
        <w:ind w:left="640" w:hanging="640"/>
        <w:rPr>
          <w:rFonts w:ascii="Calibri" w:hAnsi="Calibri"/>
          <w:noProof/>
        </w:rPr>
      </w:pPr>
      <w:r w:rsidRPr="00560376">
        <w:rPr>
          <w:rFonts w:ascii="Calibri" w:hAnsi="Calibri" w:cs="Times New Roman"/>
          <w:noProof/>
          <w:szCs w:val="24"/>
        </w:rPr>
        <w:t xml:space="preserve">(214) </w:t>
      </w:r>
      <w:r w:rsidRPr="00560376">
        <w:rPr>
          <w:rFonts w:ascii="Calibri" w:hAnsi="Calibri" w:cs="Times New Roman"/>
          <w:noProof/>
          <w:szCs w:val="24"/>
        </w:rPr>
        <w:tab/>
        <w:t xml:space="preserve">Le Chevalier Isaad, A.; Barbetti, F.; Rovero, P.; D’Ursi, A. M.; Chelli, M.; Chorev, M.; Papini, A. M. </w:t>
      </w:r>
      <w:r w:rsidRPr="00560376">
        <w:rPr>
          <w:rFonts w:ascii="Calibri" w:hAnsi="Calibri" w:cs="Times New Roman"/>
          <w:i/>
          <w:iCs/>
          <w:noProof/>
          <w:szCs w:val="24"/>
        </w:rPr>
        <w:t>N</w:t>
      </w:r>
      <w:r w:rsidRPr="00560376">
        <w:rPr>
          <w:rFonts w:ascii="Calibri" w:hAnsi="Calibri" w:cs="Times New Roman"/>
          <w:noProof/>
          <w:szCs w:val="24"/>
        </w:rPr>
        <w:t xml:space="preserve"> </w:t>
      </w:r>
      <w:r w:rsidRPr="00560376">
        <w:rPr>
          <w:rFonts w:ascii="Calibri" w:hAnsi="Calibri" w:cs="Times New Roman"/>
          <w:noProof/>
          <w:szCs w:val="24"/>
          <w:vertAlign w:val="superscript"/>
        </w:rPr>
        <w:t>α</w:t>
      </w:r>
      <w:r w:rsidRPr="00560376">
        <w:rPr>
          <w:rFonts w:ascii="Calibri" w:hAnsi="Calibri" w:cs="Times New Roman"/>
          <w:noProof/>
          <w:szCs w:val="24"/>
        </w:rPr>
        <w:t xml:space="preserve"> -Fmoc-Protected ω-Azido- and ω-Alkynyl-L-Amino Acids as Building Blocks for the Synthesis of “Clickable” Peptides. </w:t>
      </w:r>
      <w:r w:rsidRPr="00560376">
        <w:rPr>
          <w:rFonts w:ascii="Calibri" w:hAnsi="Calibri" w:cs="Times New Roman"/>
          <w:i/>
          <w:iCs/>
          <w:noProof/>
          <w:szCs w:val="24"/>
        </w:rPr>
        <w:t>European J. Org. Chem.</w:t>
      </w:r>
      <w:r w:rsidRPr="00560376">
        <w:rPr>
          <w:rFonts w:ascii="Calibri" w:hAnsi="Calibri" w:cs="Times New Roman"/>
          <w:noProof/>
          <w:szCs w:val="24"/>
        </w:rPr>
        <w:t xml:space="preserve"> </w:t>
      </w:r>
      <w:r w:rsidRPr="00560376">
        <w:rPr>
          <w:rFonts w:ascii="Calibri" w:hAnsi="Calibri" w:cs="Times New Roman"/>
          <w:b/>
          <w:bCs/>
          <w:noProof/>
          <w:szCs w:val="24"/>
        </w:rPr>
        <w:t>2008</w:t>
      </w:r>
      <w:r w:rsidRPr="00560376">
        <w:rPr>
          <w:rFonts w:ascii="Calibri" w:hAnsi="Calibri" w:cs="Times New Roman"/>
          <w:noProof/>
          <w:szCs w:val="24"/>
        </w:rPr>
        <w:t xml:space="preserve">, </w:t>
      </w:r>
      <w:r w:rsidRPr="00560376">
        <w:rPr>
          <w:rFonts w:ascii="Calibri" w:hAnsi="Calibri" w:cs="Times New Roman"/>
          <w:i/>
          <w:iCs/>
          <w:noProof/>
          <w:szCs w:val="24"/>
        </w:rPr>
        <w:t>2008</w:t>
      </w:r>
      <w:r w:rsidRPr="00560376">
        <w:rPr>
          <w:rFonts w:ascii="Calibri" w:hAnsi="Calibri" w:cs="Times New Roman"/>
          <w:noProof/>
          <w:szCs w:val="24"/>
        </w:rPr>
        <w:t xml:space="preserve"> (31), 5308–5314.</w:t>
      </w:r>
    </w:p>
    <w:p w14:paraId="07FBCA75" w14:textId="74679034" w:rsidR="00560376" w:rsidRDefault="00560376" w:rsidP="004F0ED4">
      <w:pPr>
        <w:widowControl w:val="0"/>
        <w:autoSpaceDE w:val="0"/>
        <w:autoSpaceDN w:val="0"/>
        <w:adjustRightInd w:val="0"/>
        <w:spacing w:after="140" w:line="288" w:lineRule="auto"/>
        <w:ind w:left="640" w:hanging="640"/>
      </w:pPr>
      <w:r>
        <w:rPr>
          <w:lang w:eastAsia="en-US"/>
        </w:rPr>
        <w:fldChar w:fldCharType="end"/>
      </w:r>
      <w:r>
        <w:rPr>
          <w:lang w:eastAsia="en-US"/>
        </w:rPr>
        <w:fldChar w:fldCharType="begin" w:fldLock="1"/>
      </w:r>
      <w:r>
        <w:rPr>
          <w:lang w:eastAsia="en-US"/>
        </w:rPr>
        <w:instrText xml:space="preserve"> ADDIN Mendeley Bibliography CSL_BIBLIOGRAPHY </w:instrText>
      </w:r>
      <w:r>
        <w:rPr>
          <w:lang w:eastAsia="en-US"/>
        </w:rPr>
        <w:fldChar w:fldCharType="end"/>
      </w:r>
    </w:p>
    <w:p w14:paraId="35EDFED8" w14:textId="5C5AA876" w:rsidR="00261250" w:rsidRDefault="00261250" w:rsidP="00717E76">
      <w:pPr>
        <w:widowControl w:val="0"/>
        <w:autoSpaceDE w:val="0"/>
        <w:autoSpaceDN w:val="0"/>
        <w:adjustRightInd w:val="0"/>
        <w:rPr>
          <w:lang w:eastAsia="en-US"/>
        </w:rPr>
      </w:pPr>
    </w:p>
    <w:p w14:paraId="5843EEEE" w14:textId="77777777" w:rsidR="00560376" w:rsidRDefault="00560376" w:rsidP="00717E76">
      <w:pPr>
        <w:spacing w:line="276" w:lineRule="auto"/>
        <w:jc w:val="left"/>
      </w:pPr>
    </w:p>
    <w:p w14:paraId="71DDEB7D" w14:textId="77777777" w:rsidR="00F550D8" w:rsidRDefault="00F550D8" w:rsidP="00717E76">
      <w:pPr>
        <w:spacing w:line="276" w:lineRule="auto"/>
        <w:jc w:val="left"/>
        <w:rPr>
          <w:rFonts w:eastAsiaTheme="majorEastAsia" w:cstheme="majorBidi"/>
          <w:sz w:val="32"/>
          <w:szCs w:val="32"/>
          <w:lang w:eastAsia="en-US"/>
        </w:rPr>
      </w:pPr>
      <w:r>
        <w:br w:type="page"/>
      </w:r>
    </w:p>
    <w:p w14:paraId="0656867B" w14:textId="30135CDA" w:rsidR="00FB2598" w:rsidRDefault="00FB2598" w:rsidP="00D86E74">
      <w:pPr>
        <w:pStyle w:val="Heading1"/>
      </w:pPr>
      <w:bookmarkStart w:id="508" w:name="_Toc509909980"/>
      <w:r>
        <w:lastRenderedPageBreak/>
        <w:t>Appendix</w:t>
      </w:r>
      <w:bookmarkEnd w:id="508"/>
    </w:p>
    <w:p w14:paraId="49141A56" w14:textId="77777777" w:rsidR="00B2082B" w:rsidRDefault="00D315F0" w:rsidP="00717E76">
      <w:pPr>
        <w:pStyle w:val="Caption"/>
        <w:keepNext/>
      </w:pPr>
      <w:r>
        <w:rPr>
          <w:noProof/>
          <w:lang w:eastAsia="en-GB"/>
        </w:rPr>
        <w:drawing>
          <wp:inline distT="0" distB="0" distL="0" distR="0" wp14:anchorId="35F8A6CE" wp14:editId="1F24094D">
            <wp:extent cx="5400040" cy="495681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ureus 30 min BHI 10 uL.png"/>
                    <pic:cNvPicPr/>
                  </pic:nvPicPr>
                  <pic:blipFill>
                    <a:blip r:embed="rId147">
                      <a:extLst>
                        <a:ext uri="{28A0092B-C50C-407E-A947-70E740481C1C}">
                          <a14:useLocalDpi xmlns:a14="http://schemas.microsoft.com/office/drawing/2010/main" val="0"/>
                        </a:ext>
                      </a:extLst>
                    </a:blip>
                    <a:stretch>
                      <a:fillRect/>
                    </a:stretch>
                  </pic:blipFill>
                  <pic:spPr>
                    <a:xfrm>
                      <a:off x="0" y="0"/>
                      <a:ext cx="5400040" cy="4956810"/>
                    </a:xfrm>
                    <a:prstGeom prst="rect">
                      <a:avLst/>
                    </a:prstGeom>
                  </pic:spPr>
                </pic:pic>
              </a:graphicData>
            </a:graphic>
          </wp:inline>
        </w:drawing>
      </w:r>
    </w:p>
    <w:p w14:paraId="070835B3" w14:textId="68E713F6" w:rsidR="00D315F0" w:rsidRPr="002028C7" w:rsidRDefault="00B2082B" w:rsidP="00D86E74">
      <w:pPr>
        <w:pStyle w:val="Caption"/>
      </w:pPr>
      <w:bookmarkStart w:id="509" w:name="_Ref377915835"/>
      <w:bookmarkStart w:id="510" w:name="_Ref377915792"/>
      <w:r>
        <w:t xml:space="preserve">Supplementary Figure </w:t>
      </w:r>
      <w:fldSimple w:instr=" SEQ Supplementary_Figure \* ARABIC ">
        <w:r w:rsidR="005534F3">
          <w:rPr>
            <w:noProof/>
          </w:rPr>
          <w:t>1</w:t>
        </w:r>
      </w:fldSimple>
      <w:bookmarkEnd w:id="509"/>
      <w:r>
        <w:t xml:space="preserve">. </w:t>
      </w:r>
      <w:r w:rsidR="00D315F0">
        <w:t xml:space="preserve">Testing monosaccharide labelling in </w:t>
      </w:r>
      <w:r w:rsidR="00D315F0" w:rsidRPr="00D019C8">
        <w:rPr>
          <w:i/>
          <w:iCs/>
        </w:rPr>
        <w:t>S. aureus</w:t>
      </w:r>
      <w:r w:rsidR="00D315F0" w:rsidRPr="00E01C09">
        <w:t xml:space="preserve"> (SH1000)</w:t>
      </w:r>
      <w:r w:rsidR="00D315F0" w:rsidRPr="002028C7">
        <w:t xml:space="preserve"> grow</w:t>
      </w:r>
      <w:r w:rsidR="00D315F0">
        <w:t>n for 30 minutes labelling at 37 °C</w:t>
      </w:r>
      <w:r w:rsidR="00D315F0" w:rsidRPr="002028C7">
        <w:t xml:space="preserve"> in BHI A) </w:t>
      </w:r>
      <w:r w:rsidR="00D315F0" w:rsidRPr="002028C7">
        <w:rPr>
          <w:rFonts w:cs="Tahoma"/>
        </w:rPr>
        <w:t>6-Azido-Glc</w:t>
      </w:r>
      <w:r w:rsidR="00D315F0" w:rsidRPr="000F137A">
        <w:rPr>
          <w:rFonts w:cs="Tahoma"/>
          <w:i/>
          <w:iCs/>
        </w:rPr>
        <w:t>N</w:t>
      </w:r>
      <w:r w:rsidR="00D315F0" w:rsidRPr="002028C7">
        <w:rPr>
          <w:rFonts w:cs="Tahoma"/>
        </w:rPr>
        <w:t>Ac</w:t>
      </w:r>
      <w:r w:rsidR="00D315F0" w:rsidRPr="002028C7">
        <w:t xml:space="preserve"> B) </w:t>
      </w:r>
      <w:r w:rsidR="00D315F0" w:rsidRPr="002028C7">
        <w:rPr>
          <w:rFonts w:cs="Tahoma"/>
        </w:rPr>
        <w:t>AcGlcNAz</w:t>
      </w:r>
      <w:r w:rsidR="00D315F0" w:rsidRPr="002028C7">
        <w:t xml:space="preserve"> C)</w:t>
      </w:r>
      <w:r w:rsidR="00D315F0" w:rsidRPr="002028C7">
        <w:rPr>
          <w:rFonts w:cs="Tahoma"/>
        </w:rPr>
        <w:t xml:space="preserve"> 6-Azido-AcGlc</w:t>
      </w:r>
      <w:r w:rsidR="00D315F0" w:rsidRPr="000F137A">
        <w:rPr>
          <w:rFonts w:cs="Tahoma"/>
          <w:i/>
          <w:iCs/>
        </w:rPr>
        <w:t>N</w:t>
      </w:r>
      <w:r w:rsidR="00D315F0" w:rsidRPr="002028C7">
        <w:rPr>
          <w:rFonts w:cs="Tahoma"/>
        </w:rPr>
        <w:t>Ac</w:t>
      </w:r>
      <w:r w:rsidR="00D315F0" w:rsidRPr="002028C7">
        <w:t xml:space="preserve"> D) </w:t>
      </w:r>
      <w:r w:rsidR="00D315F0" w:rsidRPr="002028C7">
        <w:rPr>
          <w:rFonts w:cs="Tahoma"/>
        </w:rPr>
        <w:t>Glc</w:t>
      </w:r>
      <w:r w:rsidR="00D315F0" w:rsidRPr="000F137A">
        <w:rPr>
          <w:rFonts w:cs="Tahoma"/>
          <w:i/>
          <w:iCs/>
        </w:rPr>
        <w:t>N</w:t>
      </w:r>
      <w:r w:rsidR="00D315F0" w:rsidRPr="002028C7">
        <w:rPr>
          <w:rFonts w:cs="Tahoma"/>
        </w:rPr>
        <w:t>Az</w:t>
      </w:r>
      <w:r w:rsidR="00D315F0" w:rsidRPr="002028C7">
        <w:t xml:space="preserve"> E) Glc</w:t>
      </w:r>
      <w:r w:rsidR="00D315F0" w:rsidRPr="000F137A">
        <w:rPr>
          <w:i/>
          <w:iCs/>
        </w:rPr>
        <w:t>N</w:t>
      </w:r>
      <w:r w:rsidR="00D315F0" w:rsidRPr="002028C7">
        <w:t>Ac F) azido-D-alanine, all with an overall concentration of 1 mM. Cells we</w:t>
      </w:r>
      <w:r w:rsidR="00D315F0">
        <w:t xml:space="preserve">re fixed and clicked </w:t>
      </w:r>
      <w:r w:rsidR="00D315F0" w:rsidRPr="00C75150">
        <w:t xml:space="preserve">Alexa Fluor™ </w:t>
      </w:r>
      <w:r w:rsidR="00D315F0" w:rsidRPr="002028C7">
        <w:t>647 for fluorescence imaging.</w:t>
      </w:r>
      <w:r w:rsidR="00D315F0">
        <w:t xml:space="preserve"> Scale bar 5 µm.</w:t>
      </w:r>
      <w:bookmarkEnd w:id="510"/>
    </w:p>
    <w:p w14:paraId="6100D570" w14:textId="77777777" w:rsidR="00D315F0" w:rsidRPr="002028C7" w:rsidRDefault="00D315F0" w:rsidP="00D86E74">
      <w:pPr>
        <w:pStyle w:val="Caption"/>
      </w:pPr>
    </w:p>
    <w:p w14:paraId="7809197A" w14:textId="77777777" w:rsidR="00D315F0" w:rsidRDefault="00D315F0" w:rsidP="00D86E74"/>
    <w:p w14:paraId="10235DD3" w14:textId="1DDA3FAA" w:rsidR="00D315F0" w:rsidRPr="00B2082B" w:rsidRDefault="00D315F0" w:rsidP="00717E76">
      <w:pPr>
        <w:pStyle w:val="Caption"/>
        <w:keepNext/>
        <w:spacing w:before="200" w:after="120"/>
      </w:pPr>
      <w:bookmarkStart w:id="511" w:name="_Ref377915838"/>
      <w:r>
        <w:rPr>
          <w:noProof/>
          <w:lang w:eastAsia="en-GB"/>
        </w:rPr>
        <w:lastRenderedPageBreak/>
        <w:drawing>
          <wp:inline distT="0" distB="0" distL="0" distR="0" wp14:anchorId="448587FE" wp14:editId="51BEFDE1">
            <wp:extent cx="5197542" cy="4933508"/>
            <wp:effectExtent l="0" t="0" r="3175"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li 30 min LB 10 uL.png"/>
                    <pic:cNvPicPr/>
                  </pic:nvPicPr>
                  <pic:blipFill>
                    <a:blip r:embed="rId148">
                      <a:extLst>
                        <a:ext uri="{28A0092B-C50C-407E-A947-70E740481C1C}">
                          <a14:useLocalDpi xmlns:a14="http://schemas.microsoft.com/office/drawing/2010/main" val="0"/>
                        </a:ext>
                      </a:extLst>
                    </a:blip>
                    <a:stretch>
                      <a:fillRect/>
                    </a:stretch>
                  </pic:blipFill>
                  <pic:spPr>
                    <a:xfrm>
                      <a:off x="0" y="0"/>
                      <a:ext cx="5198381" cy="4934304"/>
                    </a:xfrm>
                    <a:prstGeom prst="rect">
                      <a:avLst/>
                    </a:prstGeom>
                  </pic:spPr>
                </pic:pic>
              </a:graphicData>
            </a:graphic>
          </wp:inline>
        </w:drawing>
      </w:r>
      <w:bookmarkStart w:id="512" w:name="_Ref377915795"/>
      <w:r w:rsidR="00B2082B">
        <w:t xml:space="preserve">Supplementary Figure </w:t>
      </w:r>
      <w:fldSimple w:instr=" SEQ Supplementary_Figure \* ARABIC ">
        <w:r w:rsidR="005534F3">
          <w:rPr>
            <w:noProof/>
          </w:rPr>
          <w:t>2</w:t>
        </w:r>
      </w:fldSimple>
      <w:bookmarkEnd w:id="511"/>
      <w:r w:rsidR="00B2082B">
        <w:t>.</w:t>
      </w:r>
      <w:r w:rsidRPr="00E01C09">
        <w:t xml:space="preserve"> Testing </w:t>
      </w:r>
      <w:r>
        <w:t>monosaccharide</w:t>
      </w:r>
      <w:r w:rsidRPr="00E01C09">
        <w:t xml:space="preserve"> labelling in </w:t>
      </w:r>
      <w:r w:rsidRPr="00D019C8">
        <w:rPr>
          <w:i/>
          <w:iCs/>
        </w:rPr>
        <w:t>E. coli</w:t>
      </w:r>
      <w:r>
        <w:t>,</w:t>
      </w:r>
      <w:r w:rsidRPr="002028C7">
        <w:t xml:space="preserve"> grown for</w:t>
      </w:r>
      <w:r>
        <w:t xml:space="preserve"> 30 minutes labelling at 37 °C in LB</w:t>
      </w:r>
      <w:r w:rsidRPr="002028C7">
        <w:t xml:space="preserve"> A) </w:t>
      </w:r>
      <w:r w:rsidRPr="002028C7">
        <w:rPr>
          <w:rFonts w:cs="Tahoma"/>
        </w:rPr>
        <w:t>6-Azido-Glc</w:t>
      </w:r>
      <w:r w:rsidRPr="000F137A">
        <w:rPr>
          <w:rFonts w:cs="Tahoma"/>
          <w:i/>
          <w:iCs/>
        </w:rPr>
        <w:t>N</w:t>
      </w:r>
      <w:r w:rsidRPr="002028C7">
        <w:rPr>
          <w:rFonts w:cs="Tahoma"/>
        </w:rPr>
        <w:t>Ac</w:t>
      </w:r>
      <w:r w:rsidRPr="002028C7">
        <w:t xml:space="preserve"> B) </w:t>
      </w:r>
      <w:r w:rsidRPr="002028C7">
        <w:rPr>
          <w:rFonts w:cs="Tahoma"/>
        </w:rPr>
        <w:t>AcGlc</w:t>
      </w:r>
      <w:r w:rsidRPr="000F137A">
        <w:rPr>
          <w:rFonts w:cs="Tahoma"/>
          <w:i/>
          <w:iCs/>
        </w:rPr>
        <w:t>N</w:t>
      </w:r>
      <w:r w:rsidRPr="002028C7">
        <w:rPr>
          <w:rFonts w:cs="Tahoma"/>
        </w:rPr>
        <w:t>Az</w:t>
      </w:r>
      <w:r w:rsidRPr="002028C7">
        <w:t xml:space="preserve"> C)</w:t>
      </w:r>
      <w:r w:rsidRPr="002028C7">
        <w:rPr>
          <w:rFonts w:cs="Tahoma"/>
        </w:rPr>
        <w:t xml:space="preserve"> 6-Azido-AcGlc</w:t>
      </w:r>
      <w:r w:rsidRPr="000F137A">
        <w:rPr>
          <w:rFonts w:cs="Tahoma"/>
          <w:i/>
          <w:iCs/>
        </w:rPr>
        <w:t>N</w:t>
      </w:r>
      <w:r w:rsidRPr="002028C7">
        <w:rPr>
          <w:rFonts w:cs="Tahoma"/>
        </w:rPr>
        <w:t>Ac</w:t>
      </w:r>
      <w:r w:rsidRPr="002028C7">
        <w:t xml:space="preserve"> D) </w:t>
      </w:r>
      <w:r w:rsidRPr="002028C7">
        <w:rPr>
          <w:rFonts w:cs="Tahoma"/>
        </w:rPr>
        <w:t>Glc</w:t>
      </w:r>
      <w:r w:rsidRPr="000F137A">
        <w:rPr>
          <w:rFonts w:cs="Tahoma"/>
          <w:i/>
          <w:iCs/>
        </w:rPr>
        <w:t>N</w:t>
      </w:r>
      <w:r w:rsidRPr="002028C7">
        <w:rPr>
          <w:rFonts w:cs="Tahoma"/>
        </w:rPr>
        <w:t>Az</w:t>
      </w:r>
      <w:r w:rsidRPr="002028C7">
        <w:t xml:space="preserve"> E) Glc</w:t>
      </w:r>
      <w:r w:rsidRPr="000F137A">
        <w:rPr>
          <w:i/>
          <w:iCs/>
        </w:rPr>
        <w:t>N</w:t>
      </w:r>
      <w:r w:rsidRPr="002028C7">
        <w:t>Ac, all with an overall concentration of 1 mM. Cells we</w:t>
      </w:r>
      <w:r>
        <w:t xml:space="preserve">re fixed and clicked </w:t>
      </w:r>
      <w:r w:rsidRPr="00C75150">
        <w:t xml:space="preserve">Alexa Fluor™ </w:t>
      </w:r>
      <w:r w:rsidRPr="002028C7">
        <w:t>647 for fluorescence imaging.</w:t>
      </w:r>
      <w:r>
        <w:t xml:space="preserve"> Scale bar 5 µm.</w:t>
      </w:r>
      <w:bookmarkEnd w:id="512"/>
    </w:p>
    <w:p w14:paraId="37D32EE9" w14:textId="77777777" w:rsidR="00D315F0" w:rsidRPr="0088624B" w:rsidRDefault="00D315F0" w:rsidP="00717E76">
      <w:pPr>
        <w:pStyle w:val="Caption"/>
        <w:spacing w:before="200" w:after="120"/>
        <w:rPr>
          <w:rFonts w:cs="Tahoma"/>
        </w:rPr>
      </w:pPr>
      <w:r w:rsidRPr="009A2911">
        <w:br w:type="page"/>
      </w:r>
    </w:p>
    <w:p w14:paraId="5F1846B7" w14:textId="77777777" w:rsidR="00B2082B" w:rsidRDefault="00D315F0" w:rsidP="00717E76">
      <w:pPr>
        <w:pStyle w:val="Caption"/>
        <w:keepNext/>
        <w:spacing w:before="200" w:after="120"/>
      </w:pPr>
      <w:r>
        <w:rPr>
          <w:noProof/>
          <w:lang w:eastAsia="en-GB"/>
        </w:rPr>
        <w:lastRenderedPageBreak/>
        <w:drawing>
          <wp:inline distT="0" distB="0" distL="0" distR="0" wp14:anchorId="271E7C14" wp14:editId="578ACEDA">
            <wp:extent cx="5169738" cy="4837816"/>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subtilus 30min LB 10uL.png"/>
                    <pic:cNvPicPr/>
                  </pic:nvPicPr>
                  <pic:blipFill>
                    <a:blip r:embed="rId149">
                      <a:extLst>
                        <a:ext uri="{28A0092B-C50C-407E-A947-70E740481C1C}">
                          <a14:useLocalDpi xmlns:a14="http://schemas.microsoft.com/office/drawing/2010/main" val="0"/>
                        </a:ext>
                      </a:extLst>
                    </a:blip>
                    <a:stretch>
                      <a:fillRect/>
                    </a:stretch>
                  </pic:blipFill>
                  <pic:spPr>
                    <a:xfrm>
                      <a:off x="0" y="0"/>
                      <a:ext cx="5172671" cy="4840560"/>
                    </a:xfrm>
                    <a:prstGeom prst="rect">
                      <a:avLst/>
                    </a:prstGeom>
                  </pic:spPr>
                </pic:pic>
              </a:graphicData>
            </a:graphic>
          </wp:inline>
        </w:drawing>
      </w:r>
    </w:p>
    <w:p w14:paraId="3BBB7085" w14:textId="0C1EA584" w:rsidR="00D315F0" w:rsidRPr="00B2082B" w:rsidRDefault="00B2082B" w:rsidP="00D86E74">
      <w:pPr>
        <w:pStyle w:val="Caption"/>
      </w:pPr>
      <w:bookmarkStart w:id="513" w:name="_Ref377915840"/>
      <w:r>
        <w:t xml:space="preserve">Supplementary Figure </w:t>
      </w:r>
      <w:fldSimple w:instr=" SEQ Supplementary_Figure \* ARABIC ">
        <w:r w:rsidR="005534F3">
          <w:rPr>
            <w:noProof/>
          </w:rPr>
          <w:t>3</w:t>
        </w:r>
      </w:fldSimple>
      <w:bookmarkEnd w:id="513"/>
      <w:r>
        <w:t xml:space="preserve">. </w:t>
      </w:r>
      <w:r w:rsidR="00D315F0" w:rsidRPr="00E01C09">
        <w:t>Testing</w:t>
      </w:r>
      <w:r w:rsidR="00D315F0" w:rsidRPr="0091285D">
        <w:t xml:space="preserve"> </w:t>
      </w:r>
      <w:r w:rsidR="00D315F0">
        <w:t>monosaccharide</w:t>
      </w:r>
      <w:r w:rsidR="00D315F0" w:rsidRPr="0091285D">
        <w:t xml:space="preserve"> labelling in </w:t>
      </w:r>
      <w:r w:rsidR="00D315F0" w:rsidRPr="00D019C8">
        <w:rPr>
          <w:i/>
          <w:iCs/>
        </w:rPr>
        <w:t>B. subtilis</w:t>
      </w:r>
      <w:r w:rsidR="00D315F0">
        <w:t>,</w:t>
      </w:r>
      <w:r w:rsidR="00D315F0" w:rsidRPr="009A2911">
        <w:t xml:space="preserve"> g</w:t>
      </w:r>
      <w:r w:rsidR="00D315F0">
        <w:t>rown for 30 minutes labelling at 37 °C in NB</w:t>
      </w:r>
      <w:r w:rsidR="00D315F0" w:rsidRPr="009A2911">
        <w:t xml:space="preserve"> A) </w:t>
      </w:r>
      <w:r w:rsidR="00D315F0" w:rsidRPr="009A2911">
        <w:rPr>
          <w:rFonts w:cs="Tahoma"/>
        </w:rPr>
        <w:t>6-Azido-Glc</w:t>
      </w:r>
      <w:r w:rsidR="00D315F0" w:rsidRPr="000F137A">
        <w:rPr>
          <w:rFonts w:cs="Tahoma"/>
          <w:i/>
          <w:iCs/>
        </w:rPr>
        <w:t>N</w:t>
      </w:r>
      <w:r w:rsidR="00D315F0" w:rsidRPr="009A2911">
        <w:rPr>
          <w:rFonts w:cs="Tahoma"/>
        </w:rPr>
        <w:t>Ac</w:t>
      </w:r>
      <w:r w:rsidR="00D315F0" w:rsidRPr="009A2911">
        <w:t xml:space="preserve"> B) </w:t>
      </w:r>
      <w:r w:rsidR="00D315F0" w:rsidRPr="009A2911">
        <w:rPr>
          <w:rFonts w:cs="Tahoma"/>
        </w:rPr>
        <w:t>AcGlc</w:t>
      </w:r>
      <w:r w:rsidR="00D315F0" w:rsidRPr="000F137A">
        <w:rPr>
          <w:rFonts w:cs="Tahoma"/>
          <w:i/>
          <w:iCs/>
        </w:rPr>
        <w:t>N</w:t>
      </w:r>
      <w:r w:rsidR="00D315F0" w:rsidRPr="009A2911">
        <w:rPr>
          <w:rFonts w:cs="Tahoma"/>
        </w:rPr>
        <w:t>Az</w:t>
      </w:r>
      <w:r w:rsidR="00D315F0" w:rsidRPr="009A2911">
        <w:t xml:space="preserve"> C)</w:t>
      </w:r>
      <w:r w:rsidR="00D315F0" w:rsidRPr="009A2911">
        <w:rPr>
          <w:rFonts w:cs="Tahoma"/>
        </w:rPr>
        <w:t xml:space="preserve"> 6-Azido-AcGlc</w:t>
      </w:r>
      <w:r w:rsidR="00D315F0" w:rsidRPr="000F137A">
        <w:rPr>
          <w:rFonts w:cs="Tahoma"/>
          <w:i/>
          <w:iCs/>
        </w:rPr>
        <w:t>N</w:t>
      </w:r>
      <w:r w:rsidR="00D315F0" w:rsidRPr="009A2911">
        <w:rPr>
          <w:rFonts w:cs="Tahoma"/>
        </w:rPr>
        <w:t>Ac</w:t>
      </w:r>
      <w:r w:rsidR="00D315F0" w:rsidRPr="009A2911">
        <w:t xml:space="preserve"> D) </w:t>
      </w:r>
      <w:r w:rsidR="00D315F0">
        <w:rPr>
          <w:rFonts w:cs="Tahoma"/>
        </w:rPr>
        <w:t>Glc</w:t>
      </w:r>
      <w:r w:rsidR="00D315F0" w:rsidRPr="000F137A">
        <w:rPr>
          <w:rFonts w:cs="Tahoma"/>
          <w:i/>
          <w:iCs/>
        </w:rPr>
        <w:t>N</w:t>
      </w:r>
      <w:r w:rsidR="00D315F0">
        <w:rPr>
          <w:rFonts w:cs="Tahoma"/>
        </w:rPr>
        <w:t xml:space="preserve">Ac </w:t>
      </w:r>
      <w:r w:rsidR="00D315F0">
        <w:t>E) Glc</w:t>
      </w:r>
      <w:r w:rsidR="00D315F0" w:rsidRPr="000F137A">
        <w:rPr>
          <w:i/>
          <w:iCs/>
        </w:rPr>
        <w:t>N</w:t>
      </w:r>
      <w:r w:rsidR="00D315F0">
        <w:t>Ac,</w:t>
      </w:r>
      <w:r w:rsidR="00D315F0" w:rsidRPr="009A2911">
        <w:t xml:space="preserve"> all with an overall concentration of 1 mM.</w:t>
      </w:r>
      <w:r w:rsidR="00D315F0">
        <w:t xml:space="preserve"> Cells were fixed and clicked </w:t>
      </w:r>
      <w:r w:rsidR="00D315F0" w:rsidRPr="00C75150">
        <w:t xml:space="preserve">Alexa Fluor™ </w:t>
      </w:r>
      <w:r w:rsidR="00D315F0">
        <w:t>647 for fluorescence imaging. Scale bar 5 µm.</w:t>
      </w:r>
    </w:p>
    <w:p w14:paraId="20D869EC" w14:textId="77777777" w:rsidR="00D315F0" w:rsidRDefault="00D315F0" w:rsidP="00483E57">
      <w:pPr>
        <w:pStyle w:val="Caption"/>
      </w:pPr>
    </w:p>
    <w:p w14:paraId="296440C7" w14:textId="77777777" w:rsidR="00D315F0" w:rsidRDefault="00D315F0" w:rsidP="00483E57">
      <w:r w:rsidRPr="00495B7C">
        <w:t xml:space="preserve"> </w:t>
      </w:r>
    </w:p>
    <w:p w14:paraId="0615D50F" w14:textId="77777777" w:rsidR="00D315F0" w:rsidRPr="009A2911" w:rsidRDefault="00D315F0" w:rsidP="00483E57">
      <w:r w:rsidRPr="009A2911">
        <w:br w:type="page"/>
      </w:r>
    </w:p>
    <w:p w14:paraId="74E1E201" w14:textId="77777777" w:rsidR="00B2082B" w:rsidRDefault="00D315F0" w:rsidP="00717E76">
      <w:pPr>
        <w:pStyle w:val="Caption"/>
        <w:keepNext/>
        <w:spacing w:before="200"/>
      </w:pPr>
      <w:r>
        <w:rPr>
          <w:noProof/>
          <w:lang w:eastAsia="en-GB"/>
        </w:rPr>
        <w:lastRenderedPageBreak/>
        <w:drawing>
          <wp:inline distT="0" distB="0" distL="0" distR="0" wp14:anchorId="032E54E5" wp14:editId="237B848C">
            <wp:extent cx="5400040" cy="499554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ureus 2hr BHI_CDM 10 mM.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400040" cy="4995545"/>
                    </a:xfrm>
                    <a:prstGeom prst="rect">
                      <a:avLst/>
                    </a:prstGeom>
                  </pic:spPr>
                </pic:pic>
              </a:graphicData>
            </a:graphic>
          </wp:inline>
        </w:drawing>
      </w:r>
    </w:p>
    <w:p w14:paraId="0E9B4DDC" w14:textId="7E5A4CC0" w:rsidR="00D315F0" w:rsidRPr="00654264" w:rsidRDefault="00B2082B" w:rsidP="00483E57">
      <w:pPr>
        <w:pStyle w:val="Caption"/>
      </w:pPr>
      <w:bookmarkStart w:id="514" w:name="_Ref377915842"/>
      <w:r>
        <w:t xml:space="preserve">Supplementary Figure </w:t>
      </w:r>
      <w:fldSimple w:instr=" SEQ Supplementary_Figure \* ARABIC ">
        <w:r w:rsidR="005534F3">
          <w:rPr>
            <w:noProof/>
          </w:rPr>
          <w:t>4</w:t>
        </w:r>
      </w:fldSimple>
      <w:bookmarkEnd w:id="514"/>
      <w:r>
        <w:t>.</w:t>
      </w:r>
      <w:r w:rsidR="00D315F0" w:rsidRPr="00E01C09">
        <w:t xml:space="preserve"> Testing </w:t>
      </w:r>
      <w:r w:rsidR="00D315F0">
        <w:t>monosaccharide</w:t>
      </w:r>
      <w:r w:rsidR="00D315F0" w:rsidRPr="00E01C09">
        <w:t xml:space="preserve"> labelling</w:t>
      </w:r>
      <w:r w:rsidR="00D315F0">
        <w:t xml:space="preserve"> in </w:t>
      </w:r>
      <w:r w:rsidR="00D315F0" w:rsidRPr="00D019C8">
        <w:rPr>
          <w:i/>
          <w:iCs/>
        </w:rPr>
        <w:t>S. aureus</w:t>
      </w:r>
      <w:r w:rsidR="00D315F0" w:rsidRPr="0091285D">
        <w:t xml:space="preserve"> (SH1000) in </w:t>
      </w:r>
      <w:r w:rsidR="00D315F0">
        <w:t xml:space="preserve">defined </w:t>
      </w:r>
      <w:r w:rsidR="00D315F0" w:rsidRPr="0091285D">
        <w:t>media</w:t>
      </w:r>
      <w:r w:rsidR="00D315F0">
        <w:t>,</w:t>
      </w:r>
      <w:r w:rsidR="00D315F0" w:rsidRPr="00654264">
        <w:t xml:space="preserve"> grown for 2</w:t>
      </w:r>
      <w:r w:rsidR="00D315F0">
        <w:t xml:space="preserve"> hours labelling at 37 °C</w:t>
      </w:r>
      <w:r w:rsidR="00D315F0" w:rsidRPr="00654264">
        <w:t xml:space="preserve"> in CDM (overnight in BHI) A) </w:t>
      </w:r>
      <w:r w:rsidR="00D315F0" w:rsidRPr="00654264">
        <w:rPr>
          <w:rFonts w:cs="Tahoma"/>
        </w:rPr>
        <w:t>6-Azido-Glc</w:t>
      </w:r>
      <w:r w:rsidR="00D315F0" w:rsidRPr="000F137A">
        <w:rPr>
          <w:rFonts w:cs="Tahoma"/>
          <w:i/>
          <w:iCs/>
        </w:rPr>
        <w:t>N</w:t>
      </w:r>
      <w:r w:rsidR="00D315F0" w:rsidRPr="00654264">
        <w:rPr>
          <w:rFonts w:cs="Tahoma"/>
        </w:rPr>
        <w:t>Ac</w:t>
      </w:r>
      <w:r w:rsidR="00D315F0" w:rsidRPr="00654264">
        <w:t xml:space="preserve"> B) </w:t>
      </w:r>
      <w:r w:rsidR="00D315F0" w:rsidRPr="00654264">
        <w:rPr>
          <w:rFonts w:cs="Tahoma"/>
        </w:rPr>
        <w:t>AcGlc</w:t>
      </w:r>
      <w:r w:rsidR="00D315F0" w:rsidRPr="000F137A">
        <w:rPr>
          <w:rFonts w:cs="Tahoma"/>
          <w:i/>
          <w:iCs/>
        </w:rPr>
        <w:t>N</w:t>
      </w:r>
      <w:r w:rsidR="00D315F0" w:rsidRPr="00654264">
        <w:rPr>
          <w:rFonts w:cs="Tahoma"/>
        </w:rPr>
        <w:t>Az</w:t>
      </w:r>
      <w:r w:rsidR="00D315F0" w:rsidRPr="00654264">
        <w:t xml:space="preserve"> C)</w:t>
      </w:r>
      <w:r w:rsidR="00D315F0" w:rsidRPr="00654264">
        <w:rPr>
          <w:rFonts w:cs="Tahoma"/>
        </w:rPr>
        <w:t xml:space="preserve"> 6-Azido-AcGlc</w:t>
      </w:r>
      <w:r w:rsidR="00D315F0" w:rsidRPr="000F137A">
        <w:rPr>
          <w:rFonts w:cs="Tahoma"/>
          <w:i/>
          <w:iCs/>
        </w:rPr>
        <w:t>N</w:t>
      </w:r>
      <w:r w:rsidR="00D315F0" w:rsidRPr="00654264">
        <w:rPr>
          <w:rFonts w:cs="Tahoma"/>
        </w:rPr>
        <w:t>Ac</w:t>
      </w:r>
      <w:r w:rsidR="00D315F0" w:rsidRPr="00654264">
        <w:t xml:space="preserve"> D) </w:t>
      </w:r>
      <w:r w:rsidR="00D315F0" w:rsidRPr="00654264">
        <w:rPr>
          <w:rFonts w:cs="Tahoma"/>
        </w:rPr>
        <w:t>Glc</w:t>
      </w:r>
      <w:r w:rsidR="00D315F0" w:rsidRPr="000F137A">
        <w:rPr>
          <w:rFonts w:cs="Tahoma"/>
          <w:i/>
          <w:iCs/>
        </w:rPr>
        <w:t>N</w:t>
      </w:r>
      <w:r w:rsidR="00D315F0" w:rsidRPr="00654264">
        <w:rPr>
          <w:rFonts w:cs="Tahoma"/>
        </w:rPr>
        <w:t>Az</w:t>
      </w:r>
      <w:r w:rsidR="00D315F0" w:rsidRPr="00654264">
        <w:t xml:space="preserve"> E) azido-D-alanine, all with an overall concentration of 10 mM. Cells we</w:t>
      </w:r>
      <w:r w:rsidR="00D315F0">
        <w:t xml:space="preserve">re fixed and clicked </w:t>
      </w:r>
      <w:r w:rsidR="00D315F0" w:rsidRPr="00C75150">
        <w:t xml:space="preserve">Alexa Fluor™ </w:t>
      </w:r>
      <w:r w:rsidR="00D315F0" w:rsidRPr="00654264">
        <w:t>647 for fluorescence imaging.</w:t>
      </w:r>
      <w:r w:rsidR="00D315F0" w:rsidRPr="00E0719F">
        <w:t xml:space="preserve"> </w:t>
      </w:r>
      <w:r w:rsidR="00D315F0">
        <w:t>Scale bar 5 µm.</w:t>
      </w:r>
    </w:p>
    <w:p w14:paraId="7706A73E" w14:textId="77777777" w:rsidR="00D315F0" w:rsidRPr="00654264" w:rsidRDefault="00D315F0" w:rsidP="00717E76">
      <w:pPr>
        <w:pStyle w:val="Caption"/>
        <w:spacing w:before="200"/>
      </w:pPr>
      <w:r w:rsidRPr="00654264">
        <w:br w:type="page"/>
      </w:r>
    </w:p>
    <w:p w14:paraId="2C276182" w14:textId="77777777" w:rsidR="00B2082B" w:rsidRDefault="00D315F0" w:rsidP="00717E76">
      <w:pPr>
        <w:pStyle w:val="Caption"/>
        <w:keepNext/>
        <w:spacing w:before="200"/>
      </w:pPr>
      <w:r>
        <w:rPr>
          <w:noProof/>
          <w:lang w:eastAsia="en-GB"/>
        </w:rPr>
        <w:lastRenderedPageBreak/>
        <w:drawing>
          <wp:inline distT="0" distB="0" distL="0" distR="0" wp14:anchorId="5498C0E8" wp14:editId="032D7128">
            <wp:extent cx="5400040" cy="524002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subtilus 2hr NB_M9 10mM.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400040" cy="5240020"/>
                    </a:xfrm>
                    <a:prstGeom prst="rect">
                      <a:avLst/>
                    </a:prstGeom>
                  </pic:spPr>
                </pic:pic>
              </a:graphicData>
            </a:graphic>
          </wp:inline>
        </w:drawing>
      </w:r>
    </w:p>
    <w:p w14:paraId="554AE9D0" w14:textId="45A9DC8A" w:rsidR="00D315F0" w:rsidRDefault="00B2082B" w:rsidP="00483E57">
      <w:pPr>
        <w:pStyle w:val="Caption"/>
      </w:pPr>
      <w:bookmarkStart w:id="515" w:name="_Ref377915846"/>
      <w:r>
        <w:t xml:space="preserve">Supplementary Figure </w:t>
      </w:r>
      <w:fldSimple w:instr=" SEQ Supplementary_Figure \* ARABIC ">
        <w:r w:rsidR="005534F3">
          <w:rPr>
            <w:noProof/>
          </w:rPr>
          <w:t>5</w:t>
        </w:r>
      </w:fldSimple>
      <w:bookmarkEnd w:id="515"/>
      <w:r>
        <w:t>.</w:t>
      </w:r>
      <w:r w:rsidR="00D315F0" w:rsidRPr="006710F5">
        <w:t xml:space="preserve"> Testing</w:t>
      </w:r>
      <w:r w:rsidR="00D315F0" w:rsidRPr="0091285D">
        <w:t xml:space="preserve"> </w:t>
      </w:r>
      <w:r w:rsidR="00D315F0">
        <w:t>monosaccharide</w:t>
      </w:r>
      <w:r w:rsidR="00D315F0" w:rsidRPr="0091285D">
        <w:t xml:space="preserve"> labelling in </w:t>
      </w:r>
      <w:r w:rsidR="00D315F0" w:rsidRPr="00D019C8">
        <w:rPr>
          <w:i/>
          <w:iCs/>
        </w:rPr>
        <w:t>B. subtilis</w:t>
      </w:r>
      <w:r w:rsidR="00D315F0" w:rsidRPr="0091285D">
        <w:t xml:space="preserve"> in </w:t>
      </w:r>
      <w:r w:rsidR="00D315F0">
        <w:t>defined</w:t>
      </w:r>
      <w:r w:rsidR="00D315F0" w:rsidRPr="0091285D">
        <w:t xml:space="preserve"> media,</w:t>
      </w:r>
      <w:r w:rsidR="00D315F0" w:rsidRPr="00654264">
        <w:t xml:space="preserve"> grown</w:t>
      </w:r>
      <w:r w:rsidR="00D315F0">
        <w:t xml:space="preserve"> for 2 hours labelling at 37 °C</w:t>
      </w:r>
      <w:r w:rsidR="00D315F0" w:rsidRPr="00654264">
        <w:t xml:space="preserve"> in M9 (overnight and pre-culture in NB) A) </w:t>
      </w:r>
      <w:r w:rsidR="00D315F0" w:rsidRPr="00654264">
        <w:rPr>
          <w:rFonts w:cs="Tahoma"/>
        </w:rPr>
        <w:t>6-Azido-Glc</w:t>
      </w:r>
      <w:r w:rsidR="00D315F0" w:rsidRPr="000F137A">
        <w:rPr>
          <w:rFonts w:cs="Tahoma"/>
          <w:i/>
          <w:iCs/>
        </w:rPr>
        <w:t>N</w:t>
      </w:r>
      <w:r w:rsidR="00D315F0" w:rsidRPr="00654264">
        <w:rPr>
          <w:rFonts w:cs="Tahoma"/>
        </w:rPr>
        <w:t>Ac</w:t>
      </w:r>
      <w:r w:rsidR="00D315F0" w:rsidRPr="00654264">
        <w:t xml:space="preserve"> B) </w:t>
      </w:r>
      <w:r w:rsidR="00D315F0" w:rsidRPr="00654264">
        <w:rPr>
          <w:rFonts w:cs="Tahoma"/>
        </w:rPr>
        <w:t>AcGlc</w:t>
      </w:r>
      <w:r w:rsidR="00D315F0" w:rsidRPr="000F137A">
        <w:rPr>
          <w:rFonts w:cs="Tahoma"/>
          <w:i/>
          <w:iCs/>
        </w:rPr>
        <w:t>N</w:t>
      </w:r>
      <w:r w:rsidR="00D315F0" w:rsidRPr="00654264">
        <w:rPr>
          <w:rFonts w:cs="Tahoma"/>
        </w:rPr>
        <w:t>Az</w:t>
      </w:r>
      <w:r w:rsidR="00D315F0" w:rsidRPr="00654264">
        <w:t xml:space="preserve"> C)</w:t>
      </w:r>
      <w:r w:rsidR="00D315F0" w:rsidRPr="00654264">
        <w:rPr>
          <w:rFonts w:cs="Tahoma"/>
        </w:rPr>
        <w:t xml:space="preserve"> 6-Azido-AcGlc</w:t>
      </w:r>
      <w:r w:rsidR="00D315F0" w:rsidRPr="000F137A">
        <w:rPr>
          <w:rFonts w:cs="Tahoma"/>
          <w:i/>
          <w:iCs/>
        </w:rPr>
        <w:t>N</w:t>
      </w:r>
      <w:r w:rsidR="00D315F0" w:rsidRPr="00654264">
        <w:rPr>
          <w:rFonts w:cs="Tahoma"/>
        </w:rPr>
        <w:t>Ac</w:t>
      </w:r>
      <w:r w:rsidR="00D315F0" w:rsidRPr="00654264">
        <w:t xml:space="preserve"> D) </w:t>
      </w:r>
      <w:r w:rsidR="00D315F0" w:rsidRPr="00654264">
        <w:rPr>
          <w:rFonts w:cs="Tahoma"/>
        </w:rPr>
        <w:t>Glc</w:t>
      </w:r>
      <w:r w:rsidR="00D315F0" w:rsidRPr="000F137A">
        <w:rPr>
          <w:rFonts w:cs="Tahoma"/>
          <w:i/>
          <w:iCs/>
        </w:rPr>
        <w:t>N</w:t>
      </w:r>
      <w:r w:rsidR="00D315F0" w:rsidRPr="00654264">
        <w:rPr>
          <w:rFonts w:cs="Tahoma"/>
        </w:rPr>
        <w:t>Az</w:t>
      </w:r>
      <w:r w:rsidR="00D315F0" w:rsidRPr="00654264">
        <w:t xml:space="preserve"> E) Glc</w:t>
      </w:r>
      <w:r w:rsidR="00D315F0" w:rsidRPr="000F137A">
        <w:rPr>
          <w:i/>
          <w:iCs/>
        </w:rPr>
        <w:t>N</w:t>
      </w:r>
      <w:r w:rsidR="00D315F0" w:rsidRPr="00654264">
        <w:t>Ac, all with an overall concentration of 10 mM. Cells we</w:t>
      </w:r>
      <w:r w:rsidR="00D315F0">
        <w:t xml:space="preserve">re fixed and clicked </w:t>
      </w:r>
      <w:r w:rsidR="00D315F0" w:rsidRPr="00C75150">
        <w:t xml:space="preserve">Alexa Fluor™ </w:t>
      </w:r>
      <w:r w:rsidR="00D315F0" w:rsidRPr="00654264">
        <w:t>647 for fluorescence imaging.</w:t>
      </w:r>
      <w:r w:rsidR="00D315F0">
        <w:t xml:space="preserve"> Scale bar 5 µm.</w:t>
      </w:r>
    </w:p>
    <w:p w14:paraId="7480AA0A" w14:textId="77777777" w:rsidR="00D315F0" w:rsidRPr="00D315F0" w:rsidRDefault="00D315F0" w:rsidP="00483E57"/>
    <w:p w14:paraId="4071C046" w14:textId="77777777" w:rsidR="00261250" w:rsidRDefault="00261250" w:rsidP="00717E76">
      <w:pPr>
        <w:keepNext/>
        <w:spacing w:afterLines="60" w:after="144"/>
        <w:contextualSpacing/>
      </w:pPr>
      <w:r w:rsidRPr="0055298C">
        <w:rPr>
          <w:noProof/>
          <w:lang w:eastAsia="en-GB"/>
        </w:rPr>
        <w:lastRenderedPageBreak/>
        <w:drawing>
          <wp:inline distT="0" distB="0" distL="0" distR="0" wp14:anchorId="47517C07" wp14:editId="1C0FF070">
            <wp:extent cx="5400040" cy="368310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5400040" cy="3683104"/>
                    </a:xfrm>
                    <a:prstGeom prst="rect">
                      <a:avLst/>
                    </a:prstGeom>
                  </pic:spPr>
                </pic:pic>
              </a:graphicData>
            </a:graphic>
          </wp:inline>
        </w:drawing>
      </w:r>
    </w:p>
    <w:p w14:paraId="66EA21FB" w14:textId="207E843C" w:rsidR="00261250" w:rsidRPr="00A37D1F" w:rsidRDefault="00261250" w:rsidP="00717E76">
      <w:pPr>
        <w:pStyle w:val="Caption"/>
        <w:contextualSpacing/>
      </w:pPr>
      <w:bookmarkStart w:id="516" w:name="_Ref489355600"/>
      <w:r>
        <w:t xml:space="preserve">Supplementary Figure </w:t>
      </w:r>
      <w:fldSimple w:instr=" SEQ Supplementary_Figure \* ARABIC ">
        <w:r w:rsidR="005534F3">
          <w:rPr>
            <w:noProof/>
          </w:rPr>
          <w:t>6</w:t>
        </w:r>
      </w:fldSimple>
      <w:bookmarkEnd w:id="516"/>
      <w:r>
        <w:t xml:space="preserve">. </w:t>
      </w:r>
      <w:r w:rsidRPr="009509A8">
        <w:t xml:space="preserve">Testing HADA and TADA incorporation into </w:t>
      </w:r>
      <w:r w:rsidRPr="00156076">
        <w:rPr>
          <w:i/>
        </w:rPr>
        <w:t>S. aureus</w:t>
      </w:r>
      <w:r w:rsidRPr="009509A8">
        <w:t xml:space="preserve">. </w:t>
      </w:r>
      <w:r w:rsidRPr="00156076">
        <w:rPr>
          <w:i/>
        </w:rPr>
        <w:t>S. aureus</w:t>
      </w:r>
      <w:r>
        <w:t xml:space="preserve"> </w:t>
      </w:r>
      <w:r w:rsidRPr="00F60FCF">
        <w:t>(</w:t>
      </w:r>
      <w:r>
        <w:t>JE2, JE2 (</w:t>
      </w:r>
      <w:r w:rsidRPr="000012E1">
        <w:rPr>
          <w:i/>
          <w:iCs/>
        </w:rPr>
        <w:t>pbp3</w:t>
      </w:r>
      <w:r>
        <w:t>), JE2 (</w:t>
      </w:r>
      <w:r>
        <w:rPr>
          <w:i/>
          <w:iCs/>
        </w:rPr>
        <w:t>pbp4</w:t>
      </w:r>
      <w:r>
        <w:t>)</w:t>
      </w:r>
      <w:r w:rsidRPr="00F60FCF">
        <w:t xml:space="preserve">) </w:t>
      </w:r>
      <w:r w:rsidRPr="00156076">
        <w:t xml:space="preserve">samples were labelled with an overall concentration 500 µM for 30 </w:t>
      </w:r>
      <w:r w:rsidR="00AD14EB">
        <w:t xml:space="preserve">minutes </w:t>
      </w:r>
      <w:r w:rsidRPr="00156076">
        <w:t xml:space="preserve">in BHI and fixed before analysis </w:t>
      </w:r>
      <w:r w:rsidRPr="00D87982">
        <w:t>by Epi-fluorescence microscopy</w:t>
      </w:r>
      <w:r w:rsidRPr="00156076">
        <w:t>.</w:t>
      </w:r>
      <w:r>
        <w:t xml:space="preserve"> </w:t>
      </w:r>
      <w:r w:rsidRPr="00D87982">
        <w:t>Scale bar 5 µm.</w:t>
      </w:r>
    </w:p>
    <w:p w14:paraId="3F26913F" w14:textId="77777777" w:rsidR="00261250" w:rsidRDefault="00261250" w:rsidP="00717E76">
      <w:pPr>
        <w:keepNext/>
        <w:spacing w:afterLines="60" w:after="144"/>
        <w:contextualSpacing/>
        <w:jc w:val="center"/>
      </w:pPr>
      <w:r>
        <w:rPr>
          <w:noProof/>
          <w:lang w:eastAsia="en-GB"/>
        </w:rPr>
        <w:drawing>
          <wp:inline distT="0" distB="0" distL="0" distR="0" wp14:anchorId="2A87AEA3" wp14:editId="324374AA">
            <wp:extent cx="5400040" cy="265049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cycloserine Growth Curve.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400040" cy="2650490"/>
                    </a:xfrm>
                    <a:prstGeom prst="rect">
                      <a:avLst/>
                    </a:prstGeom>
                  </pic:spPr>
                </pic:pic>
              </a:graphicData>
            </a:graphic>
          </wp:inline>
        </w:drawing>
      </w:r>
    </w:p>
    <w:p w14:paraId="459EE96A" w14:textId="30A3C412" w:rsidR="00261250" w:rsidRPr="00F042AD" w:rsidRDefault="00261250" w:rsidP="00717E76">
      <w:pPr>
        <w:pStyle w:val="Caption"/>
        <w:spacing w:before="240"/>
      </w:pPr>
      <w:bookmarkStart w:id="517" w:name="_Ref489616535"/>
      <w:bookmarkStart w:id="518" w:name="_Ref489616530"/>
      <w:r>
        <w:t xml:space="preserve">Supplementary Figure </w:t>
      </w:r>
      <w:fldSimple w:instr=" SEQ Supplementary_Figure \* ARABIC ">
        <w:r w:rsidR="005534F3">
          <w:rPr>
            <w:noProof/>
          </w:rPr>
          <w:t>7</w:t>
        </w:r>
      </w:fldSimple>
      <w:bookmarkEnd w:id="517"/>
      <w:r>
        <w:t xml:space="preserve">. Growth Curve of </w:t>
      </w:r>
      <w:r w:rsidRPr="007F5D2F">
        <w:rPr>
          <w:i/>
          <w:iCs/>
        </w:rPr>
        <w:t>S. aureus</w:t>
      </w:r>
      <w:r>
        <w:t xml:space="preserve"> (SH1000) grown in </w:t>
      </w:r>
      <w:r w:rsidRPr="007F5D2F">
        <w:rPr>
          <w:sz w:val="22"/>
          <w:szCs w:val="22"/>
        </w:rPr>
        <w:t>D</w:t>
      </w:r>
      <w:r>
        <w:t xml:space="preserve">-cycloserine (5 x MIC) in BHI and </w:t>
      </w:r>
      <w:r w:rsidRPr="00FC213C">
        <w:t xml:space="preserve">with an overall concentration 500 µM of </w:t>
      </w:r>
      <w:r w:rsidRPr="00FC213C">
        <w:rPr>
          <w:sz w:val="22"/>
          <w:szCs w:val="22"/>
        </w:rPr>
        <w:t>D</w:t>
      </w:r>
      <w:r w:rsidRPr="00FC213C">
        <w:t>-</w:t>
      </w:r>
      <w:r>
        <w:t>aza-</w:t>
      </w:r>
      <w:r w:rsidRPr="00FC213C">
        <w:t>ala-</w:t>
      </w:r>
      <w:r w:rsidRPr="00FC213C">
        <w:rPr>
          <w:sz w:val="22"/>
          <w:szCs w:val="22"/>
        </w:rPr>
        <w:t>D</w:t>
      </w:r>
      <w:r w:rsidRPr="00FC213C">
        <w:t>-ala</w:t>
      </w:r>
      <w:r>
        <w:t>nine</w:t>
      </w:r>
      <w:bookmarkEnd w:id="518"/>
      <w:r>
        <w:t xml:space="preserve"> </w:t>
      </w:r>
      <w:r w:rsidRPr="00C97447">
        <w:rPr>
          <w:rFonts w:ascii="Calibri" w:hAnsi="Calibri"/>
        </w:rPr>
        <w:t>measured overtime by OD</w:t>
      </w:r>
      <w:r>
        <w:rPr>
          <w:rFonts w:ascii="Calibri" w:hAnsi="Calibri"/>
        </w:rPr>
        <w:t>.</w:t>
      </w:r>
    </w:p>
    <w:p w14:paraId="7C6D64F1" w14:textId="77777777" w:rsidR="00825ED4" w:rsidRDefault="00970DBA" w:rsidP="00717E76">
      <w:pPr>
        <w:keepNext/>
        <w:widowControl w:val="0"/>
        <w:autoSpaceDE w:val="0"/>
        <w:autoSpaceDN w:val="0"/>
        <w:adjustRightInd w:val="0"/>
        <w:jc w:val="center"/>
      </w:pPr>
      <w:r>
        <w:rPr>
          <w:noProof/>
          <w:lang w:eastAsia="en-GB"/>
        </w:rPr>
        <w:lastRenderedPageBreak/>
        <w:drawing>
          <wp:inline distT="0" distB="0" distL="0" distR="0" wp14:anchorId="60DF623E" wp14:editId="74C8BF1C">
            <wp:extent cx="4332741" cy="305105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GlcNAz growth curve.pn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4332741" cy="3051054"/>
                    </a:xfrm>
                    <a:prstGeom prst="rect">
                      <a:avLst/>
                    </a:prstGeom>
                  </pic:spPr>
                </pic:pic>
              </a:graphicData>
            </a:graphic>
          </wp:inline>
        </w:drawing>
      </w:r>
    </w:p>
    <w:p w14:paraId="0BC65ECD" w14:textId="15A5AAF4" w:rsidR="00261250" w:rsidRPr="00825ED4" w:rsidRDefault="00825ED4" w:rsidP="00483E57">
      <w:pPr>
        <w:pStyle w:val="Caption"/>
        <w:rPr>
          <w:sz w:val="32"/>
          <w:szCs w:val="32"/>
        </w:rPr>
      </w:pPr>
      <w:r w:rsidRPr="00825ED4">
        <w:t xml:space="preserve">Supplementary Figure </w:t>
      </w:r>
      <w:fldSimple w:instr=" SEQ Supplementary_Figure \* ARABIC ">
        <w:r w:rsidR="005534F3">
          <w:rPr>
            <w:noProof/>
          </w:rPr>
          <w:t>8</w:t>
        </w:r>
      </w:fldSimple>
      <w:r w:rsidRPr="00825ED4">
        <w:t xml:space="preserve">. </w:t>
      </w:r>
      <w:r w:rsidR="00261250" w:rsidRPr="00825ED4">
        <w:t xml:space="preserve">Growth curve of </w:t>
      </w:r>
      <w:r w:rsidR="00261250" w:rsidRPr="00825ED4">
        <w:rPr>
          <w:i/>
        </w:rPr>
        <w:t>S. aureus</w:t>
      </w:r>
      <w:r w:rsidR="00261250" w:rsidRPr="00825ED4">
        <w:t xml:space="preserve"> (SH1000) growing in BHI, in the presence of AcGlc</w:t>
      </w:r>
      <w:r w:rsidR="00261250" w:rsidRPr="00825ED4">
        <w:rPr>
          <w:i/>
          <w:iCs/>
        </w:rPr>
        <w:t>N</w:t>
      </w:r>
      <w:r w:rsidR="00261250" w:rsidRPr="00825ED4">
        <w:t>Az and Glc</w:t>
      </w:r>
      <w:r w:rsidR="00261250" w:rsidRPr="00825ED4">
        <w:rPr>
          <w:i/>
          <w:iCs/>
        </w:rPr>
        <w:t>N</w:t>
      </w:r>
      <w:r w:rsidR="00261250" w:rsidRPr="00825ED4">
        <w:t>Az at 37</w:t>
      </w:r>
      <w:r w:rsidR="00261250" w:rsidRPr="00825ED4">
        <w:rPr>
          <w:color w:val="000000"/>
        </w:rPr>
        <w:t>°</w:t>
      </w:r>
      <w:r w:rsidR="00261250" w:rsidRPr="00825ED4">
        <w:t>C, measured overtime by OD.</w:t>
      </w:r>
    </w:p>
    <w:p w14:paraId="542F8BA7" w14:textId="77777777" w:rsidR="00825ED4" w:rsidRDefault="00970DBA" w:rsidP="00717E76">
      <w:pPr>
        <w:keepNext/>
        <w:widowControl w:val="0"/>
        <w:autoSpaceDE w:val="0"/>
        <w:autoSpaceDN w:val="0"/>
        <w:adjustRightInd w:val="0"/>
        <w:jc w:val="center"/>
      </w:pPr>
      <w:r>
        <w:rPr>
          <w:noProof/>
          <w:lang w:eastAsia="en-GB"/>
        </w:rPr>
        <w:drawing>
          <wp:inline distT="0" distB="0" distL="0" distR="0" wp14:anchorId="5458862A" wp14:editId="631FCFCC">
            <wp:extent cx="4655829" cy="343815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 growth comparison SH1000.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655829" cy="3438151"/>
                    </a:xfrm>
                    <a:prstGeom prst="rect">
                      <a:avLst/>
                    </a:prstGeom>
                  </pic:spPr>
                </pic:pic>
              </a:graphicData>
            </a:graphic>
          </wp:inline>
        </w:drawing>
      </w:r>
    </w:p>
    <w:p w14:paraId="3F0D73D0" w14:textId="0F9BFFE7" w:rsidR="00261250" w:rsidRPr="00825ED4" w:rsidRDefault="00825ED4" w:rsidP="00483E57">
      <w:pPr>
        <w:pStyle w:val="Caption"/>
        <w:rPr>
          <w:sz w:val="32"/>
          <w:szCs w:val="32"/>
        </w:rPr>
      </w:pPr>
      <w:r w:rsidRPr="00825ED4">
        <w:t xml:space="preserve">Supplementary Figure </w:t>
      </w:r>
      <w:fldSimple w:instr=" SEQ Supplementary_Figure \* ARABIC ">
        <w:r w:rsidR="005534F3">
          <w:rPr>
            <w:noProof/>
          </w:rPr>
          <w:t>9</w:t>
        </w:r>
      </w:fldSimple>
      <w:r w:rsidRPr="00825ED4">
        <w:t xml:space="preserve">. </w:t>
      </w:r>
      <w:r w:rsidR="00261250" w:rsidRPr="00825ED4">
        <w:t xml:space="preserve">Growth curve of </w:t>
      </w:r>
      <w:r w:rsidR="00261250" w:rsidRPr="00825ED4">
        <w:rPr>
          <w:i/>
        </w:rPr>
        <w:t>S. aureus</w:t>
      </w:r>
      <w:r w:rsidR="00261250" w:rsidRPr="00825ED4">
        <w:t xml:space="preserve"> (SH1000) growing in BHI, in the presence of AcGlc</w:t>
      </w:r>
      <w:r w:rsidR="00261250" w:rsidRPr="00825ED4">
        <w:rPr>
          <w:i/>
          <w:iCs/>
        </w:rPr>
        <w:t>N</w:t>
      </w:r>
      <w:r w:rsidR="00261250" w:rsidRPr="00825ED4">
        <w:t>Az and Glc</w:t>
      </w:r>
      <w:r w:rsidR="00261250" w:rsidRPr="00825ED4">
        <w:rPr>
          <w:i/>
          <w:iCs/>
        </w:rPr>
        <w:t>N</w:t>
      </w:r>
      <w:r w:rsidR="00261250" w:rsidRPr="00825ED4">
        <w:t>Az at 37</w:t>
      </w:r>
      <w:r w:rsidR="00261250" w:rsidRPr="00825ED4">
        <w:rPr>
          <w:color w:val="000000"/>
        </w:rPr>
        <w:t>°</w:t>
      </w:r>
      <w:r w:rsidR="00261250" w:rsidRPr="00825ED4">
        <w:t>C, measured overtime by OD.</w:t>
      </w:r>
      <w:r w:rsidR="00261250" w:rsidRPr="00825ED4">
        <w:br w:type="page"/>
      </w:r>
    </w:p>
    <w:p w14:paraId="0220CCDB" w14:textId="77777777" w:rsidR="00261250" w:rsidRDefault="00825ED4" w:rsidP="00483E57">
      <w:r>
        <w:rPr>
          <w:noProof/>
          <w:lang w:eastAsia="en-GB"/>
        </w:rPr>
        <w:lastRenderedPageBreak/>
        <w:drawing>
          <wp:inline distT="0" distB="0" distL="0" distR="0" wp14:anchorId="5673BD71" wp14:editId="31378D51">
            <wp:extent cx="5100661" cy="323229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DA UV ex.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099433" cy="3231520"/>
                    </a:xfrm>
                    <a:prstGeom prst="rect">
                      <a:avLst/>
                    </a:prstGeom>
                  </pic:spPr>
                </pic:pic>
              </a:graphicData>
            </a:graphic>
          </wp:inline>
        </w:drawing>
      </w:r>
    </w:p>
    <w:p w14:paraId="3F5F9C50" w14:textId="6EB4E94D" w:rsidR="00261250" w:rsidRPr="00825ED4" w:rsidRDefault="00261250" w:rsidP="00483E57">
      <w:pPr>
        <w:pStyle w:val="Caption"/>
        <w:rPr>
          <w:i/>
          <w:iCs/>
        </w:rPr>
      </w:pPr>
      <w:bookmarkStart w:id="519" w:name="_Ref492478904"/>
      <w:r w:rsidRPr="00C07E5C">
        <w:t xml:space="preserve">Supplementary Figure </w:t>
      </w:r>
      <w:fldSimple w:instr=" SEQ Supplementary_Figure \* ARABIC ">
        <w:r w:rsidR="005534F3">
          <w:rPr>
            <w:noProof/>
          </w:rPr>
          <w:t>10</w:t>
        </w:r>
      </w:fldSimple>
      <w:bookmarkEnd w:id="519"/>
      <w:r w:rsidRPr="00C07E5C">
        <w:t xml:space="preserve">. </w:t>
      </w:r>
      <w:r w:rsidR="00825ED4">
        <w:t xml:space="preserve">UV spectra for the excitation of </w:t>
      </w:r>
      <w:r w:rsidRPr="00C07E5C">
        <w:rPr>
          <w:lang w:val="en-US"/>
        </w:rPr>
        <w:t xml:space="preserve">HADA </w:t>
      </w:r>
      <w:r w:rsidR="00825ED4" w:rsidRPr="00825ED4">
        <w:t>in water.</w:t>
      </w:r>
      <w:r w:rsidR="00825ED4">
        <w:t xml:space="preserve"> The excitation coefficient at give wavelengths: two maximum </w:t>
      </w:r>
      <w:r w:rsidRPr="00C07E5C">
        <w:rPr>
          <w:lang w:val="en-US"/>
        </w:rPr>
        <w:t>λ</w:t>
      </w:r>
      <w:r w:rsidRPr="00C07E5C">
        <w:rPr>
          <w:vertAlign w:val="subscript"/>
          <w:lang w:val="en-US"/>
        </w:rPr>
        <w:t>ex</w:t>
      </w:r>
      <w:r w:rsidRPr="00C07E5C">
        <w:rPr>
          <w:lang w:val="en-US"/>
        </w:rPr>
        <w:t xml:space="preserve"> 350 nm and 405 nm</w:t>
      </w:r>
      <w:r>
        <w:rPr>
          <w:lang w:val="en-US"/>
        </w:rPr>
        <w:t xml:space="preserve">, </w:t>
      </w:r>
      <w:r w:rsidRPr="00C07E5C">
        <w:rPr>
          <w:lang w:val="el-GR"/>
        </w:rPr>
        <w:t>ξ</w:t>
      </w:r>
      <w:r w:rsidRPr="00C07E5C">
        <w:rPr>
          <w:vertAlign w:val="subscript"/>
        </w:rPr>
        <w:t>350</w:t>
      </w:r>
      <w:r w:rsidRPr="00C07E5C">
        <w:t xml:space="preserve"> = 14,494 M</w:t>
      </w:r>
      <w:r w:rsidRPr="00C07E5C">
        <w:rPr>
          <w:vertAlign w:val="superscript"/>
        </w:rPr>
        <w:t xml:space="preserve">-1 </w:t>
      </w:r>
      <w:r w:rsidRPr="00C07E5C">
        <w:t>cm</w:t>
      </w:r>
      <w:r w:rsidRPr="00C07E5C">
        <w:rPr>
          <w:vertAlign w:val="superscript"/>
        </w:rPr>
        <w:t>-1</w:t>
      </w:r>
      <w:r>
        <w:t xml:space="preserve">, </w:t>
      </w:r>
      <w:r w:rsidRPr="00C07E5C">
        <w:rPr>
          <w:lang w:val="el-GR"/>
        </w:rPr>
        <w:t>ξ</w:t>
      </w:r>
      <w:r w:rsidRPr="00C07E5C">
        <w:rPr>
          <w:vertAlign w:val="subscript"/>
        </w:rPr>
        <w:t>405</w:t>
      </w:r>
      <w:r w:rsidRPr="00C07E5C">
        <w:t xml:space="preserve"> = 9,272 M</w:t>
      </w:r>
      <w:r w:rsidRPr="00C07E5C">
        <w:rPr>
          <w:vertAlign w:val="superscript"/>
        </w:rPr>
        <w:t xml:space="preserve">-1 </w:t>
      </w:r>
      <w:r w:rsidRPr="00C07E5C">
        <w:t>cm</w:t>
      </w:r>
      <w:r w:rsidRPr="00C07E5C">
        <w:rPr>
          <w:vertAlign w:val="superscript"/>
        </w:rPr>
        <w:t>-1</w:t>
      </w:r>
      <w:r>
        <w:t xml:space="preserve">, </w:t>
      </w:r>
      <w:r w:rsidRPr="00C07E5C">
        <w:rPr>
          <w:lang w:val="el-GR"/>
        </w:rPr>
        <w:t>ξ</w:t>
      </w:r>
      <w:r w:rsidRPr="00C07E5C">
        <w:rPr>
          <w:vertAlign w:val="subscript"/>
        </w:rPr>
        <w:t>440</w:t>
      </w:r>
      <w:r w:rsidRPr="00C07E5C">
        <w:t xml:space="preserve"> = 168.9 M</w:t>
      </w:r>
      <w:r w:rsidRPr="00C07E5C">
        <w:rPr>
          <w:vertAlign w:val="superscript"/>
        </w:rPr>
        <w:t xml:space="preserve">-1 </w:t>
      </w:r>
      <w:r w:rsidRPr="00C07E5C">
        <w:t>cm</w:t>
      </w:r>
      <w:r w:rsidRPr="00C07E5C">
        <w:rPr>
          <w:vertAlign w:val="superscript"/>
        </w:rPr>
        <w:t>-1</w:t>
      </w:r>
    </w:p>
    <w:p w14:paraId="51FC9017" w14:textId="77777777" w:rsidR="00261250" w:rsidRDefault="00825ED4" w:rsidP="00483E57">
      <w:r>
        <w:rPr>
          <w:noProof/>
          <w:lang w:eastAsia="en-GB"/>
        </w:rPr>
        <w:drawing>
          <wp:inline distT="0" distB="0" distL="0" distR="0" wp14:anchorId="3B351A2B" wp14:editId="7F39B0DE">
            <wp:extent cx="5400040" cy="297561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M UV ex.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400040" cy="2975610"/>
                    </a:xfrm>
                    <a:prstGeom prst="rect">
                      <a:avLst/>
                    </a:prstGeom>
                  </pic:spPr>
                </pic:pic>
              </a:graphicData>
            </a:graphic>
          </wp:inline>
        </w:drawing>
      </w:r>
    </w:p>
    <w:p w14:paraId="6130A9D4" w14:textId="2D672B81" w:rsidR="00E73AE0" w:rsidRPr="00E73AE0" w:rsidRDefault="00261250" w:rsidP="00483E57">
      <w:pPr>
        <w:pStyle w:val="Caption"/>
      </w:pPr>
      <w:bookmarkStart w:id="520" w:name="_Ref492478905"/>
      <w:r w:rsidRPr="00C07E5C">
        <w:t xml:space="preserve">Supplementary Figure </w:t>
      </w:r>
      <w:fldSimple w:instr=" SEQ Supplementary_Figure \* ARABIC ">
        <w:r w:rsidR="005534F3">
          <w:rPr>
            <w:noProof/>
          </w:rPr>
          <w:t>11</w:t>
        </w:r>
      </w:fldSimple>
      <w:bookmarkEnd w:id="520"/>
      <w:r w:rsidRPr="00C07E5C">
        <w:t xml:space="preserve">. </w:t>
      </w:r>
      <w:r w:rsidR="00825ED4">
        <w:t xml:space="preserve">UV spectra for the excitation of </w:t>
      </w:r>
      <w:r w:rsidRPr="00825ED4">
        <w:t>COUM</w:t>
      </w:r>
      <w:r w:rsidR="00825ED4" w:rsidRPr="00825ED4">
        <w:t xml:space="preserve"> in water.</w:t>
      </w:r>
      <w:r w:rsidR="00825ED4">
        <w:t xml:space="preserve"> The excitation coefficient at give wavelengths:</w:t>
      </w:r>
      <w:r w:rsidRPr="00825ED4">
        <w:t xml:space="preserve"> </w:t>
      </w:r>
      <w:r w:rsidR="00825ED4">
        <w:t xml:space="preserve">maximum </w:t>
      </w:r>
      <w:r w:rsidRPr="00C07E5C">
        <w:rPr>
          <w:lang w:val="en-US"/>
        </w:rPr>
        <w:t>λ</w:t>
      </w:r>
      <w:r w:rsidRPr="00825ED4">
        <w:rPr>
          <w:vertAlign w:val="subscript"/>
        </w:rPr>
        <w:t xml:space="preserve">ex </w:t>
      </w:r>
      <w:r w:rsidRPr="00825ED4">
        <w:t xml:space="preserve">322 nm, </w:t>
      </w:r>
      <w:r w:rsidRPr="00C07E5C">
        <w:rPr>
          <w:lang w:val="el-GR"/>
        </w:rPr>
        <w:t>ξ</w:t>
      </w:r>
      <w:r w:rsidRPr="00825ED4">
        <w:rPr>
          <w:vertAlign w:val="subscript"/>
        </w:rPr>
        <w:t>3</w:t>
      </w:r>
      <w:r w:rsidRPr="00C07E5C">
        <w:rPr>
          <w:vertAlign w:val="subscript"/>
        </w:rPr>
        <w:t>22</w:t>
      </w:r>
      <w:r w:rsidRPr="00C07E5C">
        <w:rPr>
          <w:lang w:val="en-US"/>
        </w:rPr>
        <w:t xml:space="preserve"> = 12,807 M</w:t>
      </w:r>
      <w:r w:rsidRPr="00C07E5C">
        <w:rPr>
          <w:vertAlign w:val="superscript"/>
          <w:lang w:val="en-US"/>
        </w:rPr>
        <w:t xml:space="preserve">-1 </w:t>
      </w:r>
      <w:r w:rsidRPr="00C07E5C">
        <w:rPr>
          <w:lang w:val="en-US"/>
        </w:rPr>
        <w:t>cm</w:t>
      </w:r>
      <w:r w:rsidRPr="00C07E5C">
        <w:rPr>
          <w:vertAlign w:val="superscript"/>
          <w:lang w:val="en-US"/>
        </w:rPr>
        <w:t>-1</w:t>
      </w:r>
      <w:r w:rsidRPr="00C07E5C">
        <w:rPr>
          <w:lang w:val="en-US"/>
        </w:rPr>
        <w:t>,</w:t>
      </w:r>
      <w:r>
        <w:rPr>
          <w:vertAlign w:val="superscript"/>
          <w:lang w:val="en-US"/>
        </w:rPr>
        <w:t xml:space="preserve"> </w:t>
      </w:r>
      <w:r w:rsidRPr="00C07E5C">
        <w:rPr>
          <w:lang w:val="el-GR"/>
        </w:rPr>
        <w:t>ξ</w:t>
      </w:r>
      <w:r w:rsidRPr="00825ED4">
        <w:rPr>
          <w:vertAlign w:val="subscript"/>
        </w:rPr>
        <w:t>4</w:t>
      </w:r>
      <w:r w:rsidRPr="00C07E5C">
        <w:rPr>
          <w:vertAlign w:val="subscript"/>
        </w:rPr>
        <w:t>40</w:t>
      </w:r>
      <w:r w:rsidRPr="00C07E5C">
        <w:rPr>
          <w:lang w:val="en-US"/>
        </w:rPr>
        <w:t xml:space="preserve"> = 5.65 M</w:t>
      </w:r>
      <w:r w:rsidRPr="00C07E5C">
        <w:rPr>
          <w:vertAlign w:val="superscript"/>
          <w:lang w:val="en-US"/>
        </w:rPr>
        <w:t xml:space="preserve">-1 </w:t>
      </w:r>
      <w:r w:rsidRPr="00C07E5C">
        <w:rPr>
          <w:lang w:val="en-US"/>
        </w:rPr>
        <w:t>cm</w:t>
      </w:r>
      <w:r w:rsidRPr="00C07E5C">
        <w:rPr>
          <w:vertAlign w:val="superscript"/>
          <w:lang w:val="en-US"/>
        </w:rPr>
        <w:t>-1</w:t>
      </w:r>
    </w:p>
    <w:sectPr w:rsidR="00E73AE0" w:rsidRPr="00E73AE0" w:rsidSect="00551112">
      <w:pgSz w:w="11906" w:h="16838"/>
      <w:pgMar w:top="1304" w:right="1134" w:bottom="1191" w:left="2268" w:header="709" w:footer="134"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CA3BB72" w14:textId="77777777" w:rsidR="005C6639" w:rsidRDefault="005C6639" w:rsidP="00717E76">
      <w:pPr>
        <w:spacing w:after="0" w:line="240" w:lineRule="auto"/>
      </w:pPr>
      <w:r>
        <w:separator/>
      </w:r>
    </w:p>
  </w:endnote>
  <w:endnote w:type="continuationSeparator" w:id="0">
    <w:p w14:paraId="78ED96B4" w14:textId="77777777" w:rsidR="005C6639" w:rsidRDefault="005C6639" w:rsidP="00717E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Noteworthy Bold">
    <w:charset w:val="00"/>
    <w:family w:val="auto"/>
    <w:pitch w:val="variable"/>
    <w:sig w:usb0="8000006F" w:usb1="08000048" w:usb2="14600000" w:usb3="00000000" w:csb0="00000111"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Helvetica Neue">
    <w:charset w:val="00"/>
    <w:family w:val="auto"/>
    <w:pitch w:val="variable"/>
    <w:sig w:usb0="E50002FF" w:usb1="500079DB" w:usb2="0000001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Cambria Math">
    <w:panose1 w:val="02040503050406030204"/>
    <w:charset w:val="00"/>
    <w:family w:val="roman"/>
    <w:pitch w:val="variable"/>
    <w:sig w:usb0="E00002FF" w:usb1="420024FF" w:usb2="00000000" w:usb3="00000000" w:csb0="0000019F" w:csb1="00000000"/>
  </w:font>
  <w:font w:name="Vrinda">
    <w:panose1 w:val="020B0502040204020203"/>
    <w:charset w:val="00"/>
    <w:family w:val="swiss"/>
    <w:pitch w:val="variable"/>
    <w:sig w:usb0="00010003" w:usb1="00000000" w:usb2="00000000" w:usb3="00000000" w:csb0="00000001" w:csb1="00000000"/>
  </w:font>
  <w:font w:name="TTE1E44838t00">
    <w:altName w:val="Times New Roman"/>
    <w:panose1 w:val="00000000000000000000"/>
    <w:charset w:val="A1"/>
    <w:family w:val="auto"/>
    <w:notTrueType/>
    <w:pitch w:val="default"/>
    <w:sig w:usb0="00000081" w:usb1="00000000" w:usb2="00000000" w:usb3="00000000" w:csb0="00000008"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E1E8CA" w14:textId="77777777" w:rsidR="005C6639" w:rsidRDefault="005C6639" w:rsidP="00483E57">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71AC6772" w14:textId="77777777" w:rsidR="005C6639" w:rsidRDefault="005C6639" w:rsidP="00483E5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93610750"/>
      <w:docPartObj>
        <w:docPartGallery w:val="Page Numbers (Bottom of Page)"/>
        <w:docPartUnique/>
      </w:docPartObj>
    </w:sdtPr>
    <w:sdtEndPr>
      <w:rPr>
        <w:noProof/>
      </w:rPr>
    </w:sdtEndPr>
    <w:sdtContent>
      <w:p w14:paraId="49C0EB60" w14:textId="77777777" w:rsidR="005C6639" w:rsidRDefault="005C6639" w:rsidP="00483E57">
        <w:pPr>
          <w:pStyle w:val="Footer"/>
        </w:pPr>
        <w:r>
          <w:fldChar w:fldCharType="begin"/>
        </w:r>
        <w:r w:rsidRPr="00A709EA">
          <w:instrText xml:space="preserve"> PAGE   \* MERGEFORMAT </w:instrText>
        </w:r>
        <w:r>
          <w:fldChar w:fldCharType="separate"/>
        </w:r>
        <w:r>
          <w:rPr>
            <w:noProof/>
          </w:rPr>
          <w:t>6</w:t>
        </w:r>
        <w:r>
          <w:rPr>
            <w:noProof/>
          </w:rPr>
          <w:fldChar w:fldCharType="end"/>
        </w:r>
      </w:p>
    </w:sdtContent>
  </w:sdt>
  <w:p w14:paraId="09129845" w14:textId="77777777" w:rsidR="005C6639" w:rsidRPr="004A2AE4" w:rsidRDefault="005C6639" w:rsidP="00483E5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48E397" w14:textId="77777777" w:rsidR="005C6639" w:rsidRPr="004A2AE4" w:rsidRDefault="005C6639" w:rsidP="00A25631">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269226"/>
      <w:docPartObj>
        <w:docPartGallery w:val="Page Numbers (Bottom of Page)"/>
        <w:docPartUnique/>
      </w:docPartObj>
    </w:sdtPr>
    <w:sdtEndPr>
      <w:rPr>
        <w:noProof/>
      </w:rPr>
    </w:sdtEndPr>
    <w:sdtContent>
      <w:p w14:paraId="4EA55D20" w14:textId="77777777" w:rsidR="005C6639" w:rsidRDefault="005C6639" w:rsidP="00A25631">
        <w:pPr>
          <w:pStyle w:val="Footer"/>
        </w:pPr>
        <w:r>
          <w:fldChar w:fldCharType="begin"/>
        </w:r>
        <w:r>
          <w:instrText xml:space="preserve"> PAGE   \* MERGEFORMAT </w:instrText>
        </w:r>
        <w:r>
          <w:fldChar w:fldCharType="separate"/>
        </w:r>
        <w:r w:rsidR="005534F3">
          <w:rPr>
            <w:noProof/>
          </w:rPr>
          <w:t>182</w:t>
        </w:r>
        <w:r>
          <w:rPr>
            <w:noProof/>
          </w:rPr>
          <w:fldChar w:fldCharType="end"/>
        </w:r>
      </w:p>
    </w:sdtContent>
  </w:sdt>
  <w:p w14:paraId="38F27BBA" w14:textId="77777777" w:rsidR="005C6639" w:rsidRPr="004A2AE4" w:rsidRDefault="005C6639" w:rsidP="00A2563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3433F44" w14:textId="77777777" w:rsidR="005C6639" w:rsidRDefault="005C6639" w:rsidP="00717E76">
      <w:pPr>
        <w:spacing w:after="0" w:line="240" w:lineRule="auto"/>
      </w:pPr>
      <w:r>
        <w:separator/>
      </w:r>
    </w:p>
  </w:footnote>
  <w:footnote w:type="continuationSeparator" w:id="0">
    <w:p w14:paraId="74853C94" w14:textId="77777777" w:rsidR="005C6639" w:rsidRDefault="005C6639" w:rsidP="00717E7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F0EAD3A6"/>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14F7407"/>
    <w:multiLevelType w:val="hybridMultilevel"/>
    <w:tmpl w:val="C0808136"/>
    <w:lvl w:ilvl="0" w:tplc="730AD64A">
      <w:start w:val="1"/>
      <w:numFmt w:val="lowerRoman"/>
      <w:lvlText w:val="%1)"/>
      <w:lvlJc w:val="left"/>
      <w:pPr>
        <w:ind w:left="2520" w:hanging="720"/>
      </w:pPr>
      <w:rPr>
        <w:rFonts w:hint="default"/>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2">
    <w:nsid w:val="02BD3B87"/>
    <w:multiLevelType w:val="hybridMultilevel"/>
    <w:tmpl w:val="46BAD4AC"/>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6E05F41"/>
    <w:multiLevelType w:val="hybridMultilevel"/>
    <w:tmpl w:val="49582142"/>
    <w:lvl w:ilvl="0" w:tplc="761ED94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06F80747"/>
    <w:multiLevelType w:val="hybridMultilevel"/>
    <w:tmpl w:val="E1C4D08A"/>
    <w:lvl w:ilvl="0" w:tplc="0108F7A4">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08F66579"/>
    <w:multiLevelType w:val="hybridMultilevel"/>
    <w:tmpl w:val="D0748E1C"/>
    <w:lvl w:ilvl="0" w:tplc="CE0E631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0DC45041"/>
    <w:multiLevelType w:val="hybridMultilevel"/>
    <w:tmpl w:val="F606D1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54B1774"/>
    <w:multiLevelType w:val="hybridMultilevel"/>
    <w:tmpl w:val="8332ABB2"/>
    <w:lvl w:ilvl="0" w:tplc="22B0FAF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1A723D43"/>
    <w:multiLevelType w:val="hybridMultilevel"/>
    <w:tmpl w:val="6CAC6510"/>
    <w:lvl w:ilvl="0" w:tplc="249CB7C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1E3A40FF"/>
    <w:multiLevelType w:val="hybridMultilevel"/>
    <w:tmpl w:val="9CCA8A06"/>
    <w:lvl w:ilvl="0" w:tplc="B146404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1E7B01EA"/>
    <w:multiLevelType w:val="hybridMultilevel"/>
    <w:tmpl w:val="C5A85454"/>
    <w:lvl w:ilvl="0" w:tplc="279E60F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6D443A6"/>
    <w:multiLevelType w:val="hybridMultilevel"/>
    <w:tmpl w:val="3EF0CBB6"/>
    <w:lvl w:ilvl="0" w:tplc="14682A96">
      <w:start w:val="1"/>
      <w:numFmt w:val="lowerRoman"/>
      <w:lvlText w:val="%1)"/>
      <w:lvlJc w:val="left"/>
      <w:pPr>
        <w:ind w:left="2520" w:hanging="720"/>
      </w:pPr>
      <w:rPr>
        <w:rFonts w:hint="default"/>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2">
    <w:nsid w:val="29E860D2"/>
    <w:multiLevelType w:val="multilevel"/>
    <w:tmpl w:val="28221ED8"/>
    <w:lvl w:ilvl="0">
      <w:start w:val="1"/>
      <w:numFmt w:val="decimal"/>
      <w:lvlText w:val="%1."/>
      <w:lvlJc w:val="left"/>
      <w:pPr>
        <w:tabs>
          <w:tab w:val="num" w:pos="720"/>
        </w:tabs>
        <w:ind w:left="720" w:hanging="360"/>
      </w:pPr>
    </w:lvl>
    <w:lvl w:ilvl="1">
      <w:start w:val="5"/>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nsid w:val="2D276A3C"/>
    <w:multiLevelType w:val="hybridMultilevel"/>
    <w:tmpl w:val="C75CBAB2"/>
    <w:lvl w:ilvl="0" w:tplc="36F8574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363666A9"/>
    <w:multiLevelType w:val="hybridMultilevel"/>
    <w:tmpl w:val="70643136"/>
    <w:lvl w:ilvl="0" w:tplc="6CD21EC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5">
    <w:nsid w:val="38043C01"/>
    <w:multiLevelType w:val="hybridMultilevel"/>
    <w:tmpl w:val="C594594E"/>
    <w:lvl w:ilvl="0" w:tplc="2D5A47E0">
      <w:start w:val="1"/>
      <w:numFmt w:val="lowerRoman"/>
      <w:lvlText w:val="%1)"/>
      <w:lvlJc w:val="left"/>
      <w:pPr>
        <w:ind w:left="2520" w:hanging="720"/>
      </w:pPr>
      <w:rPr>
        <w:rFonts w:hint="default"/>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6">
    <w:nsid w:val="44EE1828"/>
    <w:multiLevelType w:val="hybridMultilevel"/>
    <w:tmpl w:val="DBA84170"/>
    <w:lvl w:ilvl="0" w:tplc="F48C320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46962009"/>
    <w:multiLevelType w:val="hybridMultilevel"/>
    <w:tmpl w:val="57F82C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01B528A"/>
    <w:multiLevelType w:val="hybridMultilevel"/>
    <w:tmpl w:val="E1F2A91A"/>
    <w:lvl w:ilvl="0" w:tplc="4920BF0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52496ECF"/>
    <w:multiLevelType w:val="hybridMultilevel"/>
    <w:tmpl w:val="6AF0DCB0"/>
    <w:lvl w:ilvl="0" w:tplc="2BA6F67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564D17C6"/>
    <w:multiLevelType w:val="multilevel"/>
    <w:tmpl w:val="9BA828FC"/>
    <w:lvl w:ilvl="0">
      <w:start w:val="1"/>
      <w:numFmt w:val="decimal"/>
      <w:lvlText w:val="%1"/>
      <w:lvlJc w:val="left"/>
      <w:pPr>
        <w:ind w:left="720" w:hanging="72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56CC0842"/>
    <w:multiLevelType w:val="hybridMultilevel"/>
    <w:tmpl w:val="58204D40"/>
    <w:lvl w:ilvl="0" w:tplc="C2A6E106">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57B76165"/>
    <w:multiLevelType w:val="hybridMultilevel"/>
    <w:tmpl w:val="7594358C"/>
    <w:lvl w:ilvl="0" w:tplc="E002671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5B7A3173"/>
    <w:multiLevelType w:val="hybridMultilevel"/>
    <w:tmpl w:val="D90668D0"/>
    <w:lvl w:ilvl="0" w:tplc="C14298F8">
      <w:start w:val="1"/>
      <w:numFmt w:val="lowerRoman"/>
      <w:lvlText w:val="%1)"/>
      <w:lvlJc w:val="left"/>
      <w:pPr>
        <w:ind w:left="1800" w:hanging="72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4">
    <w:nsid w:val="64462516"/>
    <w:multiLevelType w:val="hybridMultilevel"/>
    <w:tmpl w:val="B71081B6"/>
    <w:lvl w:ilvl="0" w:tplc="636EC8D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67810938"/>
    <w:multiLevelType w:val="hybridMultilevel"/>
    <w:tmpl w:val="4B1CC7B8"/>
    <w:lvl w:ilvl="0" w:tplc="7A94127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697D2AC1"/>
    <w:multiLevelType w:val="hybridMultilevel"/>
    <w:tmpl w:val="8AF2D440"/>
    <w:lvl w:ilvl="0" w:tplc="38DA5B5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6B530EC4"/>
    <w:multiLevelType w:val="hybridMultilevel"/>
    <w:tmpl w:val="5894A974"/>
    <w:lvl w:ilvl="0" w:tplc="351E361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702E6D77"/>
    <w:multiLevelType w:val="hybridMultilevel"/>
    <w:tmpl w:val="23D4E1F8"/>
    <w:lvl w:ilvl="0" w:tplc="152A72B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nsid w:val="7D2D6FC6"/>
    <w:multiLevelType w:val="hybridMultilevel"/>
    <w:tmpl w:val="AB9AD3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7D5273FC"/>
    <w:multiLevelType w:val="hybridMultilevel"/>
    <w:tmpl w:val="F98AE208"/>
    <w:lvl w:ilvl="0" w:tplc="F48C320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17"/>
  </w:num>
  <w:num w:numId="3">
    <w:abstractNumId w:val="20"/>
  </w:num>
  <w:num w:numId="4">
    <w:abstractNumId w:val="14"/>
  </w:num>
  <w:num w:numId="5">
    <w:abstractNumId w:val="2"/>
  </w:num>
  <w:num w:numId="6">
    <w:abstractNumId w:val="4"/>
  </w:num>
  <w:num w:numId="7">
    <w:abstractNumId w:val="29"/>
  </w:num>
  <w:num w:numId="8">
    <w:abstractNumId w:val="12"/>
  </w:num>
  <w:num w:numId="9">
    <w:abstractNumId w:val="6"/>
  </w:num>
  <w:num w:numId="10">
    <w:abstractNumId w:val="28"/>
  </w:num>
  <w:num w:numId="11">
    <w:abstractNumId w:val="23"/>
  </w:num>
  <w:num w:numId="12">
    <w:abstractNumId w:val="15"/>
  </w:num>
  <w:num w:numId="13">
    <w:abstractNumId w:val="11"/>
  </w:num>
  <w:num w:numId="14">
    <w:abstractNumId w:val="30"/>
  </w:num>
  <w:num w:numId="15">
    <w:abstractNumId w:val="16"/>
  </w:num>
  <w:num w:numId="16">
    <w:abstractNumId w:val="1"/>
  </w:num>
  <w:num w:numId="17">
    <w:abstractNumId w:val="9"/>
  </w:num>
  <w:num w:numId="18">
    <w:abstractNumId w:val="25"/>
  </w:num>
  <w:num w:numId="19">
    <w:abstractNumId w:val="10"/>
  </w:num>
  <w:num w:numId="20">
    <w:abstractNumId w:val="5"/>
  </w:num>
  <w:num w:numId="21">
    <w:abstractNumId w:val="13"/>
  </w:num>
  <w:num w:numId="22">
    <w:abstractNumId w:val="7"/>
  </w:num>
  <w:num w:numId="23">
    <w:abstractNumId w:val="8"/>
  </w:num>
  <w:num w:numId="24">
    <w:abstractNumId w:val="19"/>
  </w:num>
  <w:num w:numId="25">
    <w:abstractNumId w:val="24"/>
  </w:num>
  <w:num w:numId="26">
    <w:abstractNumId w:val="22"/>
  </w:num>
  <w:num w:numId="27">
    <w:abstractNumId w:val="26"/>
  </w:num>
  <w:num w:numId="28">
    <w:abstractNumId w:val="27"/>
  </w:num>
  <w:num w:numId="29">
    <w:abstractNumId w:val="18"/>
  </w:num>
  <w:num w:numId="30">
    <w:abstractNumId w:val="21"/>
  </w:num>
  <w:num w:numId="3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mirrorMargins/>
  <w:activeWritingStyle w:appName="MSWord" w:lang="en-GB" w:vendorID="64" w:dllVersion="131078" w:nlCheck="1" w:checkStyle="1"/>
  <w:activeWritingStyle w:appName="MSWord" w:lang="en-US" w:vendorID="64" w:dllVersion="131078" w:nlCheck="1" w:checkStyle="1"/>
  <w:activeWritingStyle w:appName="MSWord" w:lang="de-DE" w:vendorID="64" w:dllVersion="131078" w:nlCheck="1" w:checkStyle="1"/>
  <w:activeWritingStyle w:appName="MSWord" w:lang="fr-FR" w:vendorID="64" w:dllVersion="131078" w:nlCheck="1" w:checkStyle="1"/>
  <w:defaultTabStop w:val="720"/>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3B45"/>
    <w:rsid w:val="00016683"/>
    <w:rsid w:val="00022566"/>
    <w:rsid w:val="00023B68"/>
    <w:rsid w:val="00044673"/>
    <w:rsid w:val="00046CA7"/>
    <w:rsid w:val="00055001"/>
    <w:rsid w:val="00062CFA"/>
    <w:rsid w:val="00063E1D"/>
    <w:rsid w:val="000715F7"/>
    <w:rsid w:val="00085C19"/>
    <w:rsid w:val="00085D44"/>
    <w:rsid w:val="000938AE"/>
    <w:rsid w:val="000972AF"/>
    <w:rsid w:val="00097E0E"/>
    <w:rsid w:val="000A1898"/>
    <w:rsid w:val="000B0834"/>
    <w:rsid w:val="000B1A11"/>
    <w:rsid w:val="000B6DAA"/>
    <w:rsid w:val="000C6E0D"/>
    <w:rsid w:val="000D591D"/>
    <w:rsid w:val="000E32C4"/>
    <w:rsid w:val="000E5E46"/>
    <w:rsid w:val="000F6583"/>
    <w:rsid w:val="000F7FDF"/>
    <w:rsid w:val="0010484F"/>
    <w:rsid w:val="00115140"/>
    <w:rsid w:val="0012733B"/>
    <w:rsid w:val="00132FC9"/>
    <w:rsid w:val="00136560"/>
    <w:rsid w:val="001420E8"/>
    <w:rsid w:val="001423AA"/>
    <w:rsid w:val="001438DF"/>
    <w:rsid w:val="001600AD"/>
    <w:rsid w:val="00165DEA"/>
    <w:rsid w:val="00166AD0"/>
    <w:rsid w:val="00176D1B"/>
    <w:rsid w:val="00181BEF"/>
    <w:rsid w:val="001823F0"/>
    <w:rsid w:val="001833EC"/>
    <w:rsid w:val="00185A20"/>
    <w:rsid w:val="00191DC4"/>
    <w:rsid w:val="00196E13"/>
    <w:rsid w:val="001A3997"/>
    <w:rsid w:val="001A7F0F"/>
    <w:rsid w:val="001B59A3"/>
    <w:rsid w:val="001D6F79"/>
    <w:rsid w:val="001F5606"/>
    <w:rsid w:val="0020046E"/>
    <w:rsid w:val="00204654"/>
    <w:rsid w:val="002050B2"/>
    <w:rsid w:val="0020649F"/>
    <w:rsid w:val="00212BC7"/>
    <w:rsid w:val="00214E58"/>
    <w:rsid w:val="00216B02"/>
    <w:rsid w:val="002236B4"/>
    <w:rsid w:val="002248F4"/>
    <w:rsid w:val="0024785C"/>
    <w:rsid w:val="00256F03"/>
    <w:rsid w:val="00261250"/>
    <w:rsid w:val="0026631E"/>
    <w:rsid w:val="002706B5"/>
    <w:rsid w:val="00282316"/>
    <w:rsid w:val="00284B26"/>
    <w:rsid w:val="002A4A13"/>
    <w:rsid w:val="002C0121"/>
    <w:rsid w:val="002C216C"/>
    <w:rsid w:val="002C547F"/>
    <w:rsid w:val="002C63D4"/>
    <w:rsid w:val="002F7687"/>
    <w:rsid w:val="00303BF4"/>
    <w:rsid w:val="00305069"/>
    <w:rsid w:val="0032092A"/>
    <w:rsid w:val="00321BB6"/>
    <w:rsid w:val="0033223F"/>
    <w:rsid w:val="00346E7C"/>
    <w:rsid w:val="0035741A"/>
    <w:rsid w:val="00366D2F"/>
    <w:rsid w:val="0037236B"/>
    <w:rsid w:val="00377D32"/>
    <w:rsid w:val="00383B95"/>
    <w:rsid w:val="00385CC1"/>
    <w:rsid w:val="00392CDA"/>
    <w:rsid w:val="003A4DE8"/>
    <w:rsid w:val="003A6AA8"/>
    <w:rsid w:val="003B523A"/>
    <w:rsid w:val="003B5FFD"/>
    <w:rsid w:val="003C0262"/>
    <w:rsid w:val="003D1432"/>
    <w:rsid w:val="003F1BBF"/>
    <w:rsid w:val="003F22F3"/>
    <w:rsid w:val="00402C97"/>
    <w:rsid w:val="00427477"/>
    <w:rsid w:val="004317A5"/>
    <w:rsid w:val="00434784"/>
    <w:rsid w:val="00443B45"/>
    <w:rsid w:val="00444621"/>
    <w:rsid w:val="00447B72"/>
    <w:rsid w:val="0046119A"/>
    <w:rsid w:val="004631F9"/>
    <w:rsid w:val="00471C4B"/>
    <w:rsid w:val="004833E8"/>
    <w:rsid w:val="00483E57"/>
    <w:rsid w:val="0049382C"/>
    <w:rsid w:val="004A59AF"/>
    <w:rsid w:val="004A72D4"/>
    <w:rsid w:val="004B1608"/>
    <w:rsid w:val="004C152C"/>
    <w:rsid w:val="004C4C67"/>
    <w:rsid w:val="004D154A"/>
    <w:rsid w:val="004D1A62"/>
    <w:rsid w:val="004E1A47"/>
    <w:rsid w:val="004E489B"/>
    <w:rsid w:val="004E515F"/>
    <w:rsid w:val="004E6541"/>
    <w:rsid w:val="004E695D"/>
    <w:rsid w:val="004F0ED4"/>
    <w:rsid w:val="004F208F"/>
    <w:rsid w:val="0052206A"/>
    <w:rsid w:val="00524D97"/>
    <w:rsid w:val="00531BCE"/>
    <w:rsid w:val="0053607E"/>
    <w:rsid w:val="00551112"/>
    <w:rsid w:val="005534F3"/>
    <w:rsid w:val="00557838"/>
    <w:rsid w:val="00560376"/>
    <w:rsid w:val="00561AFD"/>
    <w:rsid w:val="00561DC0"/>
    <w:rsid w:val="00563600"/>
    <w:rsid w:val="00571DAF"/>
    <w:rsid w:val="0058225C"/>
    <w:rsid w:val="00596AE2"/>
    <w:rsid w:val="005A7447"/>
    <w:rsid w:val="005B3362"/>
    <w:rsid w:val="005B460E"/>
    <w:rsid w:val="005C6639"/>
    <w:rsid w:val="005D256D"/>
    <w:rsid w:val="005E6F63"/>
    <w:rsid w:val="005E792D"/>
    <w:rsid w:val="005F4501"/>
    <w:rsid w:val="005F530C"/>
    <w:rsid w:val="00603517"/>
    <w:rsid w:val="006035AE"/>
    <w:rsid w:val="00606724"/>
    <w:rsid w:val="00607843"/>
    <w:rsid w:val="00614747"/>
    <w:rsid w:val="00614A6C"/>
    <w:rsid w:val="00615C12"/>
    <w:rsid w:val="00630912"/>
    <w:rsid w:val="00633A76"/>
    <w:rsid w:val="0064064D"/>
    <w:rsid w:val="006452C2"/>
    <w:rsid w:val="00654D5A"/>
    <w:rsid w:val="0065630E"/>
    <w:rsid w:val="0066204B"/>
    <w:rsid w:val="0067321B"/>
    <w:rsid w:val="0067742A"/>
    <w:rsid w:val="00684ADD"/>
    <w:rsid w:val="006946B4"/>
    <w:rsid w:val="0069562E"/>
    <w:rsid w:val="0069781E"/>
    <w:rsid w:val="006A1774"/>
    <w:rsid w:val="006B6884"/>
    <w:rsid w:val="006D030A"/>
    <w:rsid w:val="006D5190"/>
    <w:rsid w:val="006E15FC"/>
    <w:rsid w:val="006F62F1"/>
    <w:rsid w:val="006F6C0B"/>
    <w:rsid w:val="007079EC"/>
    <w:rsid w:val="00715023"/>
    <w:rsid w:val="007160B9"/>
    <w:rsid w:val="00717E76"/>
    <w:rsid w:val="00726ACE"/>
    <w:rsid w:val="00742D0F"/>
    <w:rsid w:val="007568DA"/>
    <w:rsid w:val="0076103C"/>
    <w:rsid w:val="00765CAD"/>
    <w:rsid w:val="00767C72"/>
    <w:rsid w:val="00780B9A"/>
    <w:rsid w:val="007857C6"/>
    <w:rsid w:val="007A106E"/>
    <w:rsid w:val="007B2CFD"/>
    <w:rsid w:val="007E219E"/>
    <w:rsid w:val="007E299A"/>
    <w:rsid w:val="007E30B7"/>
    <w:rsid w:val="007E75A4"/>
    <w:rsid w:val="007F2648"/>
    <w:rsid w:val="007F77A7"/>
    <w:rsid w:val="00825484"/>
    <w:rsid w:val="00825ED4"/>
    <w:rsid w:val="00835467"/>
    <w:rsid w:val="00837314"/>
    <w:rsid w:val="00843604"/>
    <w:rsid w:val="00854104"/>
    <w:rsid w:val="008563FC"/>
    <w:rsid w:val="00862829"/>
    <w:rsid w:val="0087086E"/>
    <w:rsid w:val="00870E84"/>
    <w:rsid w:val="00883019"/>
    <w:rsid w:val="00894E14"/>
    <w:rsid w:val="00896C28"/>
    <w:rsid w:val="008A0910"/>
    <w:rsid w:val="008A3964"/>
    <w:rsid w:val="008A4988"/>
    <w:rsid w:val="008C09CE"/>
    <w:rsid w:val="008C124B"/>
    <w:rsid w:val="008C5356"/>
    <w:rsid w:val="008C707C"/>
    <w:rsid w:val="008D2462"/>
    <w:rsid w:val="008D2E9A"/>
    <w:rsid w:val="008E4A7A"/>
    <w:rsid w:val="008E68EC"/>
    <w:rsid w:val="008F70ED"/>
    <w:rsid w:val="00910605"/>
    <w:rsid w:val="0091380F"/>
    <w:rsid w:val="009143EA"/>
    <w:rsid w:val="00916CCA"/>
    <w:rsid w:val="00920E50"/>
    <w:rsid w:val="009232CA"/>
    <w:rsid w:val="00924714"/>
    <w:rsid w:val="00937C48"/>
    <w:rsid w:val="00940AF8"/>
    <w:rsid w:val="00960EA8"/>
    <w:rsid w:val="0096393E"/>
    <w:rsid w:val="00970B29"/>
    <w:rsid w:val="00970DBA"/>
    <w:rsid w:val="00982563"/>
    <w:rsid w:val="0098458A"/>
    <w:rsid w:val="009936CD"/>
    <w:rsid w:val="009A1A05"/>
    <w:rsid w:val="009B4B1E"/>
    <w:rsid w:val="009C31F4"/>
    <w:rsid w:val="009D39CE"/>
    <w:rsid w:val="009E29F5"/>
    <w:rsid w:val="009E4D81"/>
    <w:rsid w:val="009E5C72"/>
    <w:rsid w:val="009F7A0A"/>
    <w:rsid w:val="00A03687"/>
    <w:rsid w:val="00A22376"/>
    <w:rsid w:val="00A25631"/>
    <w:rsid w:val="00A25A1F"/>
    <w:rsid w:val="00A40341"/>
    <w:rsid w:val="00A519FD"/>
    <w:rsid w:val="00A7065B"/>
    <w:rsid w:val="00A709EA"/>
    <w:rsid w:val="00A73839"/>
    <w:rsid w:val="00A8049D"/>
    <w:rsid w:val="00A817F5"/>
    <w:rsid w:val="00A82BB6"/>
    <w:rsid w:val="00A86186"/>
    <w:rsid w:val="00A86FE1"/>
    <w:rsid w:val="00A93319"/>
    <w:rsid w:val="00AA6345"/>
    <w:rsid w:val="00AA65F7"/>
    <w:rsid w:val="00AA6F1A"/>
    <w:rsid w:val="00AB4EDB"/>
    <w:rsid w:val="00AD14EB"/>
    <w:rsid w:val="00AD235D"/>
    <w:rsid w:val="00AD458C"/>
    <w:rsid w:val="00AE22DB"/>
    <w:rsid w:val="00AE2E3F"/>
    <w:rsid w:val="00AE3A4D"/>
    <w:rsid w:val="00AF542F"/>
    <w:rsid w:val="00B008CE"/>
    <w:rsid w:val="00B02C1E"/>
    <w:rsid w:val="00B0335E"/>
    <w:rsid w:val="00B03FC8"/>
    <w:rsid w:val="00B2082B"/>
    <w:rsid w:val="00B2108D"/>
    <w:rsid w:val="00B27D91"/>
    <w:rsid w:val="00B335DF"/>
    <w:rsid w:val="00B3403F"/>
    <w:rsid w:val="00B40E57"/>
    <w:rsid w:val="00B47355"/>
    <w:rsid w:val="00B65031"/>
    <w:rsid w:val="00B748CB"/>
    <w:rsid w:val="00B77CE2"/>
    <w:rsid w:val="00B838BD"/>
    <w:rsid w:val="00B8725A"/>
    <w:rsid w:val="00BB10EC"/>
    <w:rsid w:val="00BB5233"/>
    <w:rsid w:val="00BC383F"/>
    <w:rsid w:val="00BC4CA8"/>
    <w:rsid w:val="00BC4CAB"/>
    <w:rsid w:val="00BD1D39"/>
    <w:rsid w:val="00BD2ABD"/>
    <w:rsid w:val="00BE0E9C"/>
    <w:rsid w:val="00BF4C64"/>
    <w:rsid w:val="00C0333E"/>
    <w:rsid w:val="00C03966"/>
    <w:rsid w:val="00C07395"/>
    <w:rsid w:val="00C17929"/>
    <w:rsid w:val="00C22276"/>
    <w:rsid w:val="00C223CB"/>
    <w:rsid w:val="00C31305"/>
    <w:rsid w:val="00C34613"/>
    <w:rsid w:val="00C35171"/>
    <w:rsid w:val="00C35EFE"/>
    <w:rsid w:val="00C45726"/>
    <w:rsid w:val="00C520E0"/>
    <w:rsid w:val="00C52A38"/>
    <w:rsid w:val="00C53B79"/>
    <w:rsid w:val="00C61BA5"/>
    <w:rsid w:val="00C67DED"/>
    <w:rsid w:val="00C75150"/>
    <w:rsid w:val="00C8138F"/>
    <w:rsid w:val="00C8426B"/>
    <w:rsid w:val="00C9220C"/>
    <w:rsid w:val="00C92B37"/>
    <w:rsid w:val="00C97A34"/>
    <w:rsid w:val="00CA0EFF"/>
    <w:rsid w:val="00CA4106"/>
    <w:rsid w:val="00CB615F"/>
    <w:rsid w:val="00CC3C66"/>
    <w:rsid w:val="00CC4D55"/>
    <w:rsid w:val="00CC4D6D"/>
    <w:rsid w:val="00CC524C"/>
    <w:rsid w:val="00CD6ED1"/>
    <w:rsid w:val="00CE53EB"/>
    <w:rsid w:val="00D0329E"/>
    <w:rsid w:val="00D11CEE"/>
    <w:rsid w:val="00D15569"/>
    <w:rsid w:val="00D16FE8"/>
    <w:rsid w:val="00D315F0"/>
    <w:rsid w:val="00D31CA1"/>
    <w:rsid w:val="00D360A3"/>
    <w:rsid w:val="00D400DB"/>
    <w:rsid w:val="00D40784"/>
    <w:rsid w:val="00D41696"/>
    <w:rsid w:val="00D433F1"/>
    <w:rsid w:val="00D63995"/>
    <w:rsid w:val="00D732CA"/>
    <w:rsid w:val="00D81C20"/>
    <w:rsid w:val="00D86E74"/>
    <w:rsid w:val="00D9216E"/>
    <w:rsid w:val="00D96EBA"/>
    <w:rsid w:val="00DA4C23"/>
    <w:rsid w:val="00DB0793"/>
    <w:rsid w:val="00DB5952"/>
    <w:rsid w:val="00DC2178"/>
    <w:rsid w:val="00DD50B7"/>
    <w:rsid w:val="00DD60D9"/>
    <w:rsid w:val="00DF3868"/>
    <w:rsid w:val="00E20C12"/>
    <w:rsid w:val="00E26BD4"/>
    <w:rsid w:val="00E31752"/>
    <w:rsid w:val="00E31C0F"/>
    <w:rsid w:val="00E3738F"/>
    <w:rsid w:val="00E44281"/>
    <w:rsid w:val="00E604A9"/>
    <w:rsid w:val="00E66271"/>
    <w:rsid w:val="00E73AE0"/>
    <w:rsid w:val="00E778DF"/>
    <w:rsid w:val="00E84007"/>
    <w:rsid w:val="00E8444C"/>
    <w:rsid w:val="00EA0339"/>
    <w:rsid w:val="00EB1B2D"/>
    <w:rsid w:val="00EC0F66"/>
    <w:rsid w:val="00ED6C9E"/>
    <w:rsid w:val="00ED6DC2"/>
    <w:rsid w:val="00EE24DC"/>
    <w:rsid w:val="00EF1882"/>
    <w:rsid w:val="00F05FEE"/>
    <w:rsid w:val="00F0732F"/>
    <w:rsid w:val="00F20924"/>
    <w:rsid w:val="00F21F14"/>
    <w:rsid w:val="00F31128"/>
    <w:rsid w:val="00F3161D"/>
    <w:rsid w:val="00F550D8"/>
    <w:rsid w:val="00F56B7E"/>
    <w:rsid w:val="00F60B18"/>
    <w:rsid w:val="00F72407"/>
    <w:rsid w:val="00F77E74"/>
    <w:rsid w:val="00F830E5"/>
    <w:rsid w:val="00F86ABC"/>
    <w:rsid w:val="00F94203"/>
    <w:rsid w:val="00F95C73"/>
    <w:rsid w:val="00F95E65"/>
    <w:rsid w:val="00FA505B"/>
    <w:rsid w:val="00FA6490"/>
    <w:rsid w:val="00FB2598"/>
    <w:rsid w:val="00FB59EF"/>
    <w:rsid w:val="00FC27B6"/>
    <w:rsid w:val="00FC2A6D"/>
    <w:rsid w:val="00FC7656"/>
    <w:rsid w:val="00FD42FB"/>
    <w:rsid w:val="00FD67D0"/>
    <w:rsid w:val="00FF036A"/>
    <w:rsid w:val="00FF0FD6"/>
    <w:rsid w:val="00FF1D37"/>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7C4AAF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5631"/>
    <w:pPr>
      <w:spacing w:line="360" w:lineRule="auto"/>
      <w:jc w:val="lowKashida"/>
    </w:pPr>
    <w:rPr>
      <w:sz w:val="24"/>
    </w:rPr>
  </w:style>
  <w:style w:type="paragraph" w:styleId="Heading1">
    <w:name w:val="heading 1"/>
    <w:basedOn w:val="Normal"/>
    <w:next w:val="Normal"/>
    <w:link w:val="Heading1Char"/>
    <w:uiPriority w:val="9"/>
    <w:qFormat/>
    <w:rsid w:val="00443B45"/>
    <w:pPr>
      <w:keepNext/>
      <w:keepLines/>
      <w:spacing w:beforeLines="60" w:before="144" w:afterLines="60" w:after="144"/>
      <w:jc w:val="center"/>
      <w:outlineLvl w:val="0"/>
    </w:pPr>
    <w:rPr>
      <w:rFonts w:eastAsiaTheme="majorEastAsia" w:cstheme="majorBidi"/>
      <w:b/>
      <w:bCs/>
      <w:sz w:val="32"/>
      <w:szCs w:val="32"/>
      <w:lang w:eastAsia="en-US"/>
    </w:rPr>
  </w:style>
  <w:style w:type="paragraph" w:styleId="Heading2">
    <w:name w:val="heading 2"/>
    <w:basedOn w:val="Normal"/>
    <w:next w:val="Normal"/>
    <w:link w:val="Heading2Char"/>
    <w:uiPriority w:val="9"/>
    <w:unhideWhenUsed/>
    <w:qFormat/>
    <w:rsid w:val="00443B45"/>
    <w:pPr>
      <w:keepNext/>
      <w:keepLines/>
      <w:spacing w:before="200" w:after="0"/>
      <w:outlineLvl w:val="1"/>
    </w:pPr>
    <w:rPr>
      <w:rFonts w:eastAsiaTheme="majorEastAsia" w:cstheme="majorBidi"/>
      <w:b/>
      <w:bCs/>
      <w:sz w:val="28"/>
      <w:szCs w:val="26"/>
    </w:rPr>
  </w:style>
  <w:style w:type="paragraph" w:styleId="Heading3">
    <w:name w:val="heading 3"/>
    <w:basedOn w:val="Normal"/>
    <w:next w:val="Normal"/>
    <w:link w:val="Heading3Char"/>
    <w:uiPriority w:val="9"/>
    <w:unhideWhenUsed/>
    <w:qFormat/>
    <w:rsid w:val="00A25631"/>
    <w:pPr>
      <w:keepNext/>
      <w:keepLines/>
      <w:spacing w:before="200" w:after="0"/>
      <w:outlineLvl w:val="2"/>
    </w:pPr>
    <w:rPr>
      <w:rFonts w:eastAsiaTheme="majorEastAsia" w:cstheme="majorBidi"/>
      <w:b/>
      <w:bCs/>
      <w:lang w:eastAsia="en-US"/>
    </w:rPr>
  </w:style>
  <w:style w:type="paragraph" w:styleId="Heading4">
    <w:name w:val="heading 4"/>
    <w:basedOn w:val="Normal"/>
    <w:next w:val="Normal"/>
    <w:link w:val="Heading4Char"/>
    <w:uiPriority w:val="9"/>
    <w:unhideWhenUsed/>
    <w:qFormat/>
    <w:rsid w:val="0098458A"/>
    <w:pPr>
      <w:keepNext/>
      <w:keepLines/>
      <w:spacing w:before="200" w:after="0"/>
      <w:outlineLvl w:val="3"/>
    </w:pPr>
    <w:rPr>
      <w:rFonts w:eastAsiaTheme="majorEastAsia" w:cstheme="majorBidi"/>
      <w:b/>
      <w:bCs/>
      <w:iCs/>
      <w:lang w:eastAsia="en-US"/>
    </w:rPr>
  </w:style>
  <w:style w:type="paragraph" w:styleId="Heading5">
    <w:name w:val="heading 5"/>
    <w:basedOn w:val="Normal"/>
    <w:next w:val="Normal"/>
    <w:link w:val="Heading5Char"/>
    <w:uiPriority w:val="9"/>
    <w:unhideWhenUsed/>
    <w:qFormat/>
    <w:rsid w:val="00B27D91"/>
    <w:pPr>
      <w:keepNext/>
      <w:keepLines/>
      <w:spacing w:before="200" w:after="0"/>
      <w:outlineLvl w:val="4"/>
    </w:pPr>
    <w:rPr>
      <w:rFonts w:eastAsiaTheme="majorEastAsia" w:cstheme="majorBidi"/>
      <w:b/>
      <w:lang w:val="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43B45"/>
    <w:rPr>
      <w:rFonts w:eastAsiaTheme="majorEastAsia" w:cstheme="majorBidi"/>
      <w:b/>
      <w:bCs/>
      <w:sz w:val="32"/>
      <w:szCs w:val="32"/>
      <w:lang w:eastAsia="en-US"/>
    </w:rPr>
  </w:style>
  <w:style w:type="character" w:customStyle="1" w:styleId="Heading2Char">
    <w:name w:val="Heading 2 Char"/>
    <w:basedOn w:val="DefaultParagraphFont"/>
    <w:link w:val="Heading2"/>
    <w:uiPriority w:val="9"/>
    <w:rsid w:val="00443B45"/>
    <w:rPr>
      <w:rFonts w:eastAsiaTheme="majorEastAsia" w:cstheme="majorBidi"/>
      <w:b/>
      <w:bCs/>
      <w:sz w:val="28"/>
      <w:szCs w:val="26"/>
    </w:rPr>
  </w:style>
  <w:style w:type="character" w:customStyle="1" w:styleId="Heading3Char">
    <w:name w:val="Heading 3 Char"/>
    <w:basedOn w:val="DefaultParagraphFont"/>
    <w:link w:val="Heading3"/>
    <w:uiPriority w:val="9"/>
    <w:rsid w:val="00A25631"/>
    <w:rPr>
      <w:rFonts w:eastAsiaTheme="majorEastAsia" w:cstheme="majorBidi"/>
      <w:b/>
      <w:bCs/>
      <w:sz w:val="24"/>
      <w:lang w:eastAsia="en-US"/>
    </w:rPr>
  </w:style>
  <w:style w:type="character" w:customStyle="1" w:styleId="Heading4Char">
    <w:name w:val="Heading 4 Char"/>
    <w:basedOn w:val="DefaultParagraphFont"/>
    <w:link w:val="Heading4"/>
    <w:uiPriority w:val="9"/>
    <w:rsid w:val="0098458A"/>
    <w:rPr>
      <w:rFonts w:eastAsiaTheme="majorEastAsia" w:cstheme="majorBidi"/>
      <w:b/>
      <w:bCs/>
      <w:iCs/>
      <w:sz w:val="24"/>
      <w:lang w:eastAsia="en-US"/>
    </w:rPr>
  </w:style>
  <w:style w:type="character" w:customStyle="1" w:styleId="Heading5Char">
    <w:name w:val="Heading 5 Char"/>
    <w:basedOn w:val="DefaultParagraphFont"/>
    <w:link w:val="Heading5"/>
    <w:uiPriority w:val="9"/>
    <w:rsid w:val="00B27D91"/>
    <w:rPr>
      <w:rFonts w:eastAsiaTheme="majorEastAsia" w:cstheme="majorBidi"/>
      <w:b/>
      <w:sz w:val="24"/>
      <w:lang w:val="en-US"/>
    </w:rPr>
  </w:style>
  <w:style w:type="character" w:styleId="IntenseEmphasis">
    <w:name w:val="Intense Emphasis"/>
    <w:basedOn w:val="DefaultParagraphFont"/>
    <w:uiPriority w:val="21"/>
    <w:qFormat/>
    <w:rsid w:val="00B27D91"/>
    <w:rPr>
      <w:iCs/>
    </w:rPr>
  </w:style>
  <w:style w:type="paragraph" w:customStyle="1" w:styleId="Thesis">
    <w:name w:val="Thesis"/>
    <w:basedOn w:val="Normal"/>
    <w:next w:val="Normal"/>
    <w:link w:val="ThesisChar"/>
    <w:qFormat/>
    <w:rsid w:val="00443B45"/>
    <w:pPr>
      <w:spacing w:afterLines="60" w:after="144"/>
      <w:jc w:val="both"/>
    </w:pPr>
    <w:rPr>
      <w:rFonts w:eastAsia="Times New Roman" w:cstheme="majorBidi"/>
      <w:szCs w:val="24"/>
      <w:lang w:val="en-US" w:eastAsia="en-US"/>
    </w:rPr>
  </w:style>
  <w:style w:type="character" w:customStyle="1" w:styleId="ThesisChar">
    <w:name w:val="Thesis Char"/>
    <w:basedOn w:val="DefaultParagraphFont"/>
    <w:link w:val="Thesis"/>
    <w:rsid w:val="00557838"/>
    <w:rPr>
      <w:rFonts w:eastAsia="Times New Roman" w:cstheme="majorBidi"/>
      <w:sz w:val="24"/>
      <w:szCs w:val="24"/>
      <w:lang w:val="en-US" w:eastAsia="en-US"/>
    </w:rPr>
  </w:style>
  <w:style w:type="character" w:customStyle="1" w:styleId="apple-converted-space">
    <w:name w:val="apple-converted-space"/>
    <w:basedOn w:val="DefaultParagraphFont"/>
    <w:rsid w:val="00443B45"/>
  </w:style>
  <w:style w:type="paragraph" w:styleId="Caption">
    <w:name w:val="caption"/>
    <w:basedOn w:val="Normal"/>
    <w:next w:val="Normal"/>
    <w:uiPriority w:val="35"/>
    <w:unhideWhenUsed/>
    <w:qFormat/>
    <w:rsid w:val="00443B45"/>
    <w:rPr>
      <w:b/>
      <w:bCs/>
      <w:szCs w:val="18"/>
      <w:lang w:eastAsia="en-US"/>
    </w:rPr>
  </w:style>
  <w:style w:type="paragraph" w:styleId="ListBullet">
    <w:name w:val="List Bullet"/>
    <w:basedOn w:val="Normal"/>
    <w:uiPriority w:val="99"/>
    <w:unhideWhenUsed/>
    <w:rsid w:val="00443B45"/>
    <w:pPr>
      <w:numPr>
        <w:numId w:val="1"/>
      </w:numPr>
      <w:spacing w:after="0" w:line="240" w:lineRule="auto"/>
      <w:contextualSpacing/>
    </w:pPr>
    <w:rPr>
      <w:szCs w:val="24"/>
      <w:lang w:eastAsia="en-US"/>
    </w:rPr>
  </w:style>
  <w:style w:type="table" w:styleId="LightList">
    <w:name w:val="Light List"/>
    <w:basedOn w:val="TableNormal"/>
    <w:uiPriority w:val="61"/>
    <w:rsid w:val="00443B45"/>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NormalWeb">
    <w:name w:val="Normal (Web)"/>
    <w:basedOn w:val="Normal"/>
    <w:uiPriority w:val="99"/>
    <w:unhideWhenUsed/>
    <w:rsid w:val="00C223CB"/>
    <w:pPr>
      <w:spacing w:before="100" w:beforeAutospacing="1" w:after="100" w:afterAutospacing="1" w:line="240" w:lineRule="auto"/>
    </w:pPr>
    <w:rPr>
      <w:rFonts w:ascii="Times New Roman" w:hAnsi="Times New Roman" w:cs="Times New Roman"/>
      <w:szCs w:val="24"/>
    </w:rPr>
  </w:style>
  <w:style w:type="paragraph" w:styleId="BalloonText">
    <w:name w:val="Balloon Text"/>
    <w:basedOn w:val="Normal"/>
    <w:link w:val="BalloonTextChar"/>
    <w:uiPriority w:val="99"/>
    <w:semiHidden/>
    <w:unhideWhenUsed/>
    <w:rsid w:val="00C223C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223CB"/>
    <w:rPr>
      <w:rFonts w:ascii="Tahoma" w:hAnsi="Tahoma" w:cs="Tahoma"/>
      <w:sz w:val="16"/>
      <w:szCs w:val="16"/>
    </w:rPr>
  </w:style>
  <w:style w:type="paragraph" w:styleId="Footer">
    <w:name w:val="footer"/>
    <w:basedOn w:val="Normal"/>
    <w:link w:val="FooterChar"/>
    <w:uiPriority w:val="99"/>
    <w:unhideWhenUsed/>
    <w:rsid w:val="007A106E"/>
    <w:pPr>
      <w:tabs>
        <w:tab w:val="center" w:pos="4320"/>
        <w:tab w:val="right" w:pos="8640"/>
      </w:tabs>
      <w:spacing w:beforeLines="50" w:before="120" w:afterLines="50" w:after="120"/>
    </w:pPr>
    <w:rPr>
      <w:rFonts w:cs="Times"/>
      <w:szCs w:val="24"/>
      <w:lang w:eastAsia="en-US"/>
    </w:rPr>
  </w:style>
  <w:style w:type="character" w:customStyle="1" w:styleId="FooterChar">
    <w:name w:val="Footer Char"/>
    <w:basedOn w:val="DefaultParagraphFont"/>
    <w:link w:val="Footer"/>
    <w:uiPriority w:val="99"/>
    <w:rsid w:val="007A106E"/>
    <w:rPr>
      <w:rFonts w:cs="Times"/>
      <w:sz w:val="24"/>
      <w:szCs w:val="24"/>
      <w:lang w:eastAsia="en-US"/>
    </w:rPr>
  </w:style>
  <w:style w:type="character" w:styleId="PageNumber">
    <w:name w:val="page number"/>
    <w:basedOn w:val="DefaultParagraphFont"/>
    <w:uiPriority w:val="99"/>
    <w:semiHidden/>
    <w:unhideWhenUsed/>
    <w:rsid w:val="007A106E"/>
  </w:style>
  <w:style w:type="paragraph" w:styleId="ListParagraph">
    <w:name w:val="List Paragraph"/>
    <w:basedOn w:val="Normal"/>
    <w:uiPriority w:val="34"/>
    <w:qFormat/>
    <w:rsid w:val="007A106E"/>
    <w:pPr>
      <w:spacing w:beforeLines="50" w:before="120" w:afterLines="50" w:after="120"/>
      <w:ind w:left="720"/>
      <w:contextualSpacing/>
    </w:pPr>
    <w:rPr>
      <w:rFonts w:cs="Times"/>
      <w:szCs w:val="24"/>
      <w:lang w:eastAsia="en-US"/>
    </w:rPr>
  </w:style>
  <w:style w:type="character" w:customStyle="1" w:styleId="apple-tab-span">
    <w:name w:val="apple-tab-span"/>
    <w:basedOn w:val="DefaultParagraphFont"/>
    <w:rsid w:val="007A106E"/>
  </w:style>
  <w:style w:type="paragraph" w:styleId="Subtitle">
    <w:name w:val="Subtitle"/>
    <w:basedOn w:val="Normal"/>
    <w:next w:val="Normal"/>
    <w:link w:val="SubtitleChar"/>
    <w:uiPriority w:val="11"/>
    <w:qFormat/>
    <w:rsid w:val="00D15569"/>
    <w:pPr>
      <w:jc w:val="both"/>
    </w:pPr>
    <w:rPr>
      <w:i/>
      <w:iCs/>
    </w:rPr>
  </w:style>
  <w:style w:type="character" w:customStyle="1" w:styleId="SubtitleChar">
    <w:name w:val="Subtitle Char"/>
    <w:basedOn w:val="DefaultParagraphFont"/>
    <w:link w:val="Subtitle"/>
    <w:uiPriority w:val="11"/>
    <w:rsid w:val="00D15569"/>
    <w:rPr>
      <w:i/>
      <w:iCs/>
      <w:sz w:val="24"/>
    </w:rPr>
  </w:style>
  <w:style w:type="paragraph" w:styleId="Header">
    <w:name w:val="header"/>
    <w:basedOn w:val="Normal"/>
    <w:link w:val="HeaderChar"/>
    <w:uiPriority w:val="99"/>
    <w:unhideWhenUsed/>
    <w:rsid w:val="007A106E"/>
    <w:pPr>
      <w:tabs>
        <w:tab w:val="center" w:pos="4513"/>
        <w:tab w:val="right" w:pos="9026"/>
      </w:tabs>
      <w:spacing w:beforeLines="50" w:before="120" w:afterLines="50" w:after="120"/>
    </w:pPr>
    <w:rPr>
      <w:rFonts w:cs="Times"/>
      <w:szCs w:val="24"/>
      <w:lang w:eastAsia="en-US"/>
    </w:rPr>
  </w:style>
  <w:style w:type="character" w:customStyle="1" w:styleId="HeaderChar">
    <w:name w:val="Header Char"/>
    <w:basedOn w:val="DefaultParagraphFont"/>
    <w:link w:val="Header"/>
    <w:uiPriority w:val="99"/>
    <w:rsid w:val="007A106E"/>
    <w:rPr>
      <w:rFonts w:cs="Times"/>
      <w:sz w:val="24"/>
      <w:szCs w:val="24"/>
      <w:lang w:eastAsia="en-US"/>
    </w:rPr>
  </w:style>
  <w:style w:type="paragraph" w:styleId="TOCHeading">
    <w:name w:val="TOC Heading"/>
    <w:basedOn w:val="Heading1"/>
    <w:next w:val="Normal"/>
    <w:uiPriority w:val="39"/>
    <w:unhideWhenUsed/>
    <w:qFormat/>
    <w:rsid w:val="007A106E"/>
    <w:pPr>
      <w:spacing w:beforeLines="50" w:before="480" w:afterLines="50" w:after="120" w:line="276" w:lineRule="auto"/>
      <w:jc w:val="left"/>
      <w:outlineLvl w:val="9"/>
    </w:pPr>
    <w:rPr>
      <w:rFonts w:asciiTheme="majorHAnsi" w:hAnsiTheme="majorHAnsi"/>
      <w:color w:val="365F91" w:themeColor="accent1" w:themeShade="BF"/>
      <w:sz w:val="28"/>
      <w:szCs w:val="28"/>
      <w:lang w:eastAsia="ja-JP"/>
    </w:rPr>
  </w:style>
  <w:style w:type="paragraph" w:styleId="TOC2">
    <w:name w:val="toc 2"/>
    <w:basedOn w:val="Normal"/>
    <w:next w:val="Normal"/>
    <w:autoRedefine/>
    <w:uiPriority w:val="39"/>
    <w:unhideWhenUsed/>
    <w:qFormat/>
    <w:rsid w:val="007A106E"/>
    <w:pPr>
      <w:spacing w:before="120" w:after="0"/>
      <w:ind w:left="240"/>
      <w:jc w:val="left"/>
    </w:pPr>
    <w:rPr>
      <w:rFonts w:cs="Times New Roman"/>
      <w:b/>
      <w:bCs/>
      <w:sz w:val="22"/>
      <w:szCs w:val="26"/>
    </w:rPr>
  </w:style>
  <w:style w:type="paragraph" w:styleId="TOC1">
    <w:name w:val="toc 1"/>
    <w:basedOn w:val="Normal"/>
    <w:next w:val="Normal"/>
    <w:autoRedefine/>
    <w:uiPriority w:val="39"/>
    <w:unhideWhenUsed/>
    <w:qFormat/>
    <w:rsid w:val="007A106E"/>
    <w:pPr>
      <w:spacing w:before="120" w:after="0"/>
      <w:jc w:val="left"/>
    </w:pPr>
    <w:rPr>
      <w:rFonts w:cs="Times New Roman"/>
      <w:b/>
      <w:bCs/>
      <w:i/>
      <w:iCs/>
      <w:szCs w:val="28"/>
    </w:rPr>
  </w:style>
  <w:style w:type="paragraph" w:styleId="TOC3">
    <w:name w:val="toc 3"/>
    <w:basedOn w:val="Normal"/>
    <w:next w:val="Normal"/>
    <w:autoRedefine/>
    <w:uiPriority w:val="39"/>
    <w:unhideWhenUsed/>
    <w:qFormat/>
    <w:rsid w:val="005D256D"/>
    <w:pPr>
      <w:spacing w:after="0"/>
      <w:ind w:left="480"/>
      <w:jc w:val="left"/>
    </w:pPr>
    <w:rPr>
      <w:rFonts w:cs="Times New Roman"/>
      <w:sz w:val="20"/>
      <w:szCs w:val="24"/>
    </w:rPr>
  </w:style>
  <w:style w:type="character" w:styleId="Emphasis">
    <w:name w:val="Emphasis"/>
    <w:basedOn w:val="DefaultParagraphFont"/>
    <w:uiPriority w:val="20"/>
    <w:qFormat/>
    <w:rsid w:val="007A106E"/>
    <w:rPr>
      <w:i/>
      <w:iCs/>
    </w:rPr>
  </w:style>
  <w:style w:type="paragraph" w:styleId="Quote">
    <w:name w:val="Quote"/>
    <w:basedOn w:val="Normal"/>
    <w:next w:val="Normal"/>
    <w:link w:val="QuoteChar"/>
    <w:uiPriority w:val="29"/>
    <w:qFormat/>
    <w:rsid w:val="007A106E"/>
    <w:pPr>
      <w:spacing w:beforeLines="50" w:before="120" w:afterLines="50" w:after="120"/>
    </w:pPr>
    <w:rPr>
      <w:rFonts w:cs="Times"/>
      <w:i/>
      <w:iCs/>
      <w:color w:val="000000" w:themeColor="text1"/>
      <w:szCs w:val="24"/>
      <w:lang w:eastAsia="en-US"/>
    </w:rPr>
  </w:style>
  <w:style w:type="character" w:customStyle="1" w:styleId="QuoteChar">
    <w:name w:val="Quote Char"/>
    <w:basedOn w:val="DefaultParagraphFont"/>
    <w:link w:val="Quote"/>
    <w:uiPriority w:val="29"/>
    <w:rsid w:val="007A106E"/>
    <w:rPr>
      <w:rFonts w:cs="Times"/>
      <w:i/>
      <w:iCs/>
      <w:color w:val="000000" w:themeColor="text1"/>
      <w:sz w:val="24"/>
      <w:szCs w:val="24"/>
      <w:lang w:eastAsia="en-US"/>
    </w:rPr>
  </w:style>
  <w:style w:type="character" w:styleId="Hyperlink">
    <w:name w:val="Hyperlink"/>
    <w:basedOn w:val="DefaultParagraphFont"/>
    <w:uiPriority w:val="99"/>
    <w:unhideWhenUsed/>
    <w:rsid w:val="007A106E"/>
    <w:rPr>
      <w:color w:val="0000FF" w:themeColor="hyperlink"/>
      <w:u w:val="single"/>
    </w:rPr>
  </w:style>
  <w:style w:type="character" w:customStyle="1" w:styleId="mw-headline">
    <w:name w:val="mw-headline"/>
    <w:basedOn w:val="DefaultParagraphFont"/>
    <w:rsid w:val="007A106E"/>
  </w:style>
  <w:style w:type="paragraph" w:styleId="CommentText">
    <w:name w:val="annotation text"/>
    <w:basedOn w:val="Normal"/>
    <w:link w:val="CommentTextChar"/>
    <w:uiPriority w:val="99"/>
    <w:semiHidden/>
    <w:unhideWhenUsed/>
    <w:rsid w:val="007A106E"/>
    <w:pPr>
      <w:spacing w:beforeLines="50" w:before="120" w:afterLines="50" w:after="120" w:line="240" w:lineRule="auto"/>
    </w:pPr>
    <w:rPr>
      <w:rFonts w:cs="Times"/>
      <w:sz w:val="20"/>
      <w:szCs w:val="20"/>
      <w:lang w:eastAsia="en-US"/>
    </w:rPr>
  </w:style>
  <w:style w:type="character" w:customStyle="1" w:styleId="CommentTextChar">
    <w:name w:val="Comment Text Char"/>
    <w:basedOn w:val="DefaultParagraphFont"/>
    <w:link w:val="CommentText"/>
    <w:uiPriority w:val="99"/>
    <w:semiHidden/>
    <w:rsid w:val="007A106E"/>
    <w:rPr>
      <w:rFonts w:cs="Times"/>
      <w:sz w:val="20"/>
      <w:szCs w:val="20"/>
      <w:lang w:eastAsia="en-US"/>
    </w:rPr>
  </w:style>
  <w:style w:type="character" w:customStyle="1" w:styleId="CommentSubjectChar">
    <w:name w:val="Comment Subject Char"/>
    <w:basedOn w:val="CommentTextChar"/>
    <w:link w:val="CommentSubject"/>
    <w:uiPriority w:val="99"/>
    <w:semiHidden/>
    <w:rsid w:val="007A106E"/>
    <w:rPr>
      <w:rFonts w:cs="Times"/>
      <w:b/>
      <w:bCs/>
      <w:sz w:val="20"/>
      <w:szCs w:val="20"/>
      <w:lang w:eastAsia="en-US"/>
    </w:rPr>
  </w:style>
  <w:style w:type="paragraph" w:styleId="CommentSubject">
    <w:name w:val="annotation subject"/>
    <w:basedOn w:val="CommentText"/>
    <w:next w:val="CommentText"/>
    <w:link w:val="CommentSubjectChar"/>
    <w:uiPriority w:val="99"/>
    <w:semiHidden/>
    <w:unhideWhenUsed/>
    <w:rsid w:val="007A106E"/>
    <w:rPr>
      <w:b/>
      <w:bCs/>
    </w:rPr>
  </w:style>
  <w:style w:type="character" w:customStyle="1" w:styleId="sc">
    <w:name w:val="sc"/>
    <w:basedOn w:val="DefaultParagraphFont"/>
    <w:rsid w:val="007A106E"/>
  </w:style>
  <w:style w:type="paragraph" w:styleId="TOC5">
    <w:name w:val="toc 5"/>
    <w:basedOn w:val="Normal"/>
    <w:next w:val="Normal"/>
    <w:autoRedefine/>
    <w:uiPriority w:val="39"/>
    <w:unhideWhenUsed/>
    <w:rsid w:val="005D256D"/>
    <w:pPr>
      <w:spacing w:after="0"/>
      <w:ind w:left="960"/>
      <w:jc w:val="left"/>
    </w:pPr>
    <w:rPr>
      <w:rFonts w:cs="Times New Roman"/>
      <w:sz w:val="20"/>
      <w:szCs w:val="24"/>
    </w:rPr>
  </w:style>
  <w:style w:type="paragraph" w:styleId="TOC4">
    <w:name w:val="toc 4"/>
    <w:basedOn w:val="Normal"/>
    <w:next w:val="Normal"/>
    <w:autoRedefine/>
    <w:uiPriority w:val="39"/>
    <w:unhideWhenUsed/>
    <w:rsid w:val="005D256D"/>
    <w:pPr>
      <w:spacing w:after="0"/>
      <w:ind w:left="720"/>
      <w:jc w:val="left"/>
    </w:pPr>
    <w:rPr>
      <w:rFonts w:cs="Times New Roman"/>
      <w:sz w:val="20"/>
      <w:szCs w:val="24"/>
    </w:rPr>
  </w:style>
  <w:style w:type="paragraph" w:styleId="TOC6">
    <w:name w:val="toc 6"/>
    <w:basedOn w:val="Normal"/>
    <w:next w:val="Normal"/>
    <w:autoRedefine/>
    <w:uiPriority w:val="39"/>
    <w:unhideWhenUsed/>
    <w:rsid w:val="005D256D"/>
    <w:pPr>
      <w:spacing w:after="0"/>
      <w:ind w:left="1200"/>
      <w:jc w:val="left"/>
    </w:pPr>
    <w:rPr>
      <w:rFonts w:cs="Times New Roman"/>
      <w:sz w:val="20"/>
      <w:szCs w:val="24"/>
    </w:rPr>
  </w:style>
  <w:style w:type="paragraph" w:styleId="TOC7">
    <w:name w:val="toc 7"/>
    <w:basedOn w:val="Normal"/>
    <w:next w:val="Normal"/>
    <w:autoRedefine/>
    <w:uiPriority w:val="39"/>
    <w:unhideWhenUsed/>
    <w:rsid w:val="005D256D"/>
    <w:pPr>
      <w:spacing w:after="0"/>
      <w:ind w:left="1440"/>
      <w:jc w:val="left"/>
    </w:pPr>
    <w:rPr>
      <w:rFonts w:cs="Times New Roman"/>
      <w:sz w:val="20"/>
      <w:szCs w:val="24"/>
    </w:rPr>
  </w:style>
  <w:style w:type="paragraph" w:styleId="TOC8">
    <w:name w:val="toc 8"/>
    <w:basedOn w:val="Normal"/>
    <w:next w:val="Normal"/>
    <w:autoRedefine/>
    <w:uiPriority w:val="39"/>
    <w:unhideWhenUsed/>
    <w:rsid w:val="005D256D"/>
    <w:pPr>
      <w:spacing w:after="0"/>
      <w:ind w:left="1680"/>
      <w:jc w:val="left"/>
    </w:pPr>
    <w:rPr>
      <w:rFonts w:cs="Times New Roman"/>
      <w:sz w:val="20"/>
      <w:szCs w:val="24"/>
    </w:rPr>
  </w:style>
  <w:style w:type="paragraph" w:styleId="TOC9">
    <w:name w:val="toc 9"/>
    <w:basedOn w:val="Normal"/>
    <w:next w:val="Normal"/>
    <w:autoRedefine/>
    <w:uiPriority w:val="39"/>
    <w:unhideWhenUsed/>
    <w:rsid w:val="005D256D"/>
    <w:pPr>
      <w:spacing w:after="0"/>
      <w:ind w:left="1920"/>
      <w:jc w:val="left"/>
    </w:pPr>
    <w:rPr>
      <w:rFonts w:cs="Times New Roman"/>
      <w:sz w:val="20"/>
      <w:szCs w:val="24"/>
    </w:rPr>
  </w:style>
  <w:style w:type="character" w:styleId="HTMLCite">
    <w:name w:val="HTML Cite"/>
    <w:basedOn w:val="DefaultParagraphFont"/>
    <w:uiPriority w:val="99"/>
    <w:semiHidden/>
    <w:unhideWhenUsed/>
    <w:rsid w:val="008563FC"/>
    <w:rPr>
      <w:i/>
      <w:iCs/>
    </w:rPr>
  </w:style>
  <w:style w:type="character" w:customStyle="1" w:styleId="citationyear">
    <w:name w:val="citation_year"/>
    <w:basedOn w:val="DefaultParagraphFont"/>
    <w:rsid w:val="008563FC"/>
  </w:style>
  <w:style w:type="character" w:customStyle="1" w:styleId="citationvolume">
    <w:name w:val="citation_volume"/>
    <w:basedOn w:val="DefaultParagraphFont"/>
    <w:rsid w:val="008563FC"/>
  </w:style>
  <w:style w:type="character" w:customStyle="1" w:styleId="summarytablecell">
    <w:name w:val="summarytablecell"/>
    <w:basedOn w:val="DefaultParagraphFont"/>
    <w:rsid w:val="008563FC"/>
  </w:style>
  <w:style w:type="character" w:customStyle="1" w:styleId="journalname">
    <w:name w:val="journalname"/>
    <w:basedOn w:val="DefaultParagraphFont"/>
    <w:rsid w:val="008563FC"/>
  </w:style>
  <w:style w:type="character" w:customStyle="1" w:styleId="b">
    <w:name w:val="b"/>
    <w:basedOn w:val="DefaultParagraphFont"/>
    <w:rsid w:val="008563FC"/>
  </w:style>
  <w:style w:type="character" w:customStyle="1" w:styleId="hidden">
    <w:name w:val="hidden"/>
    <w:basedOn w:val="DefaultParagraphFont"/>
    <w:rsid w:val="008563FC"/>
  </w:style>
  <w:style w:type="character" w:customStyle="1" w:styleId="page">
    <w:name w:val="page"/>
    <w:basedOn w:val="DefaultParagraphFont"/>
    <w:rsid w:val="008563FC"/>
  </w:style>
  <w:style w:type="character" w:styleId="Strong">
    <w:name w:val="Strong"/>
    <w:basedOn w:val="DefaultParagraphFont"/>
    <w:uiPriority w:val="22"/>
    <w:qFormat/>
    <w:rsid w:val="008563FC"/>
    <w:rPr>
      <w:b/>
      <w:bCs/>
    </w:rPr>
  </w:style>
  <w:style w:type="character" w:customStyle="1" w:styleId="tc">
    <w:name w:val="tc"/>
    <w:basedOn w:val="DefaultParagraphFont"/>
    <w:rsid w:val="008563FC"/>
  </w:style>
  <w:style w:type="character" w:customStyle="1" w:styleId="italic">
    <w:name w:val="italic"/>
    <w:basedOn w:val="DefaultParagraphFont"/>
    <w:rsid w:val="008563FC"/>
  </w:style>
  <w:style w:type="table" w:styleId="TableGrid">
    <w:name w:val="Table Grid"/>
    <w:basedOn w:val="TableNormal"/>
    <w:uiPriority w:val="59"/>
    <w:rsid w:val="00557838"/>
    <w:pPr>
      <w:spacing w:after="0" w:line="240" w:lineRule="auto"/>
    </w:pPr>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next w:val="Normal"/>
    <w:link w:val="DateChar"/>
    <w:uiPriority w:val="99"/>
    <w:semiHidden/>
    <w:unhideWhenUsed/>
    <w:rsid w:val="00557838"/>
    <w:pPr>
      <w:spacing w:before="120" w:after="120"/>
    </w:pPr>
    <w:rPr>
      <w:szCs w:val="24"/>
      <w:lang w:eastAsia="en-US"/>
    </w:rPr>
  </w:style>
  <w:style w:type="character" w:customStyle="1" w:styleId="DateChar">
    <w:name w:val="Date Char"/>
    <w:basedOn w:val="DefaultParagraphFont"/>
    <w:link w:val="Date"/>
    <w:uiPriority w:val="99"/>
    <w:semiHidden/>
    <w:rsid w:val="00557838"/>
    <w:rPr>
      <w:sz w:val="24"/>
      <w:szCs w:val="24"/>
      <w:lang w:eastAsia="en-US"/>
    </w:rPr>
  </w:style>
  <w:style w:type="character" w:styleId="PlaceholderText">
    <w:name w:val="Placeholder Text"/>
    <w:basedOn w:val="DefaultParagraphFont"/>
    <w:uiPriority w:val="99"/>
    <w:semiHidden/>
    <w:rsid w:val="00557838"/>
    <w:rPr>
      <w:color w:val="808080"/>
    </w:rPr>
  </w:style>
  <w:style w:type="paragraph" w:styleId="TableofFigures">
    <w:name w:val="table of figures"/>
    <w:basedOn w:val="Normal"/>
    <w:next w:val="Normal"/>
    <w:uiPriority w:val="99"/>
    <w:unhideWhenUsed/>
    <w:rsid w:val="00557838"/>
    <w:pPr>
      <w:spacing w:before="120" w:after="0"/>
    </w:pPr>
    <w:rPr>
      <w:szCs w:val="24"/>
      <w:lang w:eastAsia="en-US"/>
    </w:rPr>
  </w:style>
  <w:style w:type="character" w:styleId="CommentReference">
    <w:name w:val="annotation reference"/>
    <w:basedOn w:val="DefaultParagraphFont"/>
    <w:uiPriority w:val="99"/>
    <w:semiHidden/>
    <w:unhideWhenUsed/>
    <w:rsid w:val="00557838"/>
    <w:rPr>
      <w:sz w:val="16"/>
      <w:szCs w:val="16"/>
    </w:rPr>
  </w:style>
  <w:style w:type="table" w:styleId="LightList-Accent1">
    <w:name w:val="Light List Accent 1"/>
    <w:basedOn w:val="TableNormal"/>
    <w:uiPriority w:val="61"/>
    <w:rsid w:val="00FD42FB"/>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5">
    <w:name w:val="Light List Accent 5"/>
    <w:basedOn w:val="TableNormal"/>
    <w:uiPriority w:val="61"/>
    <w:rsid w:val="00FD42FB"/>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MediumList1-Accent1">
    <w:name w:val="Medium List 1 Accent 1"/>
    <w:basedOn w:val="TableNormal"/>
    <w:uiPriority w:val="65"/>
    <w:rsid w:val="00FD42FB"/>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Shading1-Accent1">
    <w:name w:val="Medium Shading 1 Accent 1"/>
    <w:basedOn w:val="TableNormal"/>
    <w:uiPriority w:val="63"/>
    <w:rsid w:val="00FD42FB"/>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scp">
    <w:name w:val="scp"/>
    <w:basedOn w:val="DefaultParagraphFont"/>
    <w:rsid w:val="00FD42FB"/>
  </w:style>
  <w:style w:type="paragraph" w:styleId="Revision">
    <w:name w:val="Revision"/>
    <w:hidden/>
    <w:uiPriority w:val="99"/>
    <w:semiHidden/>
    <w:rsid w:val="00C520E0"/>
    <w:pPr>
      <w:spacing w:after="0" w:line="240" w:lineRule="auto"/>
    </w:pPr>
    <w:rPr>
      <w:rFonts w:ascii="Calibri" w:hAnsi="Calibri"/>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5631"/>
    <w:pPr>
      <w:spacing w:line="360" w:lineRule="auto"/>
      <w:jc w:val="lowKashida"/>
    </w:pPr>
    <w:rPr>
      <w:sz w:val="24"/>
    </w:rPr>
  </w:style>
  <w:style w:type="paragraph" w:styleId="Heading1">
    <w:name w:val="heading 1"/>
    <w:basedOn w:val="Normal"/>
    <w:next w:val="Normal"/>
    <w:link w:val="Heading1Char"/>
    <w:uiPriority w:val="9"/>
    <w:qFormat/>
    <w:rsid w:val="00443B45"/>
    <w:pPr>
      <w:keepNext/>
      <w:keepLines/>
      <w:spacing w:beforeLines="60" w:before="144" w:afterLines="60" w:after="144"/>
      <w:jc w:val="center"/>
      <w:outlineLvl w:val="0"/>
    </w:pPr>
    <w:rPr>
      <w:rFonts w:eastAsiaTheme="majorEastAsia" w:cstheme="majorBidi"/>
      <w:b/>
      <w:bCs/>
      <w:sz w:val="32"/>
      <w:szCs w:val="32"/>
      <w:lang w:eastAsia="en-US"/>
    </w:rPr>
  </w:style>
  <w:style w:type="paragraph" w:styleId="Heading2">
    <w:name w:val="heading 2"/>
    <w:basedOn w:val="Normal"/>
    <w:next w:val="Normal"/>
    <w:link w:val="Heading2Char"/>
    <w:uiPriority w:val="9"/>
    <w:unhideWhenUsed/>
    <w:qFormat/>
    <w:rsid w:val="00443B45"/>
    <w:pPr>
      <w:keepNext/>
      <w:keepLines/>
      <w:spacing w:before="200" w:after="0"/>
      <w:outlineLvl w:val="1"/>
    </w:pPr>
    <w:rPr>
      <w:rFonts w:eastAsiaTheme="majorEastAsia" w:cstheme="majorBidi"/>
      <w:b/>
      <w:bCs/>
      <w:sz w:val="28"/>
      <w:szCs w:val="26"/>
    </w:rPr>
  </w:style>
  <w:style w:type="paragraph" w:styleId="Heading3">
    <w:name w:val="heading 3"/>
    <w:basedOn w:val="Normal"/>
    <w:next w:val="Normal"/>
    <w:link w:val="Heading3Char"/>
    <w:uiPriority w:val="9"/>
    <w:unhideWhenUsed/>
    <w:qFormat/>
    <w:rsid w:val="00A25631"/>
    <w:pPr>
      <w:keepNext/>
      <w:keepLines/>
      <w:spacing w:before="200" w:after="0"/>
      <w:outlineLvl w:val="2"/>
    </w:pPr>
    <w:rPr>
      <w:rFonts w:eastAsiaTheme="majorEastAsia" w:cstheme="majorBidi"/>
      <w:b/>
      <w:bCs/>
      <w:lang w:eastAsia="en-US"/>
    </w:rPr>
  </w:style>
  <w:style w:type="paragraph" w:styleId="Heading4">
    <w:name w:val="heading 4"/>
    <w:basedOn w:val="Normal"/>
    <w:next w:val="Normal"/>
    <w:link w:val="Heading4Char"/>
    <w:uiPriority w:val="9"/>
    <w:unhideWhenUsed/>
    <w:qFormat/>
    <w:rsid w:val="0098458A"/>
    <w:pPr>
      <w:keepNext/>
      <w:keepLines/>
      <w:spacing w:before="200" w:after="0"/>
      <w:outlineLvl w:val="3"/>
    </w:pPr>
    <w:rPr>
      <w:rFonts w:eastAsiaTheme="majorEastAsia" w:cstheme="majorBidi"/>
      <w:b/>
      <w:bCs/>
      <w:iCs/>
      <w:lang w:eastAsia="en-US"/>
    </w:rPr>
  </w:style>
  <w:style w:type="paragraph" w:styleId="Heading5">
    <w:name w:val="heading 5"/>
    <w:basedOn w:val="Normal"/>
    <w:next w:val="Normal"/>
    <w:link w:val="Heading5Char"/>
    <w:uiPriority w:val="9"/>
    <w:unhideWhenUsed/>
    <w:qFormat/>
    <w:rsid w:val="00B27D91"/>
    <w:pPr>
      <w:keepNext/>
      <w:keepLines/>
      <w:spacing w:before="200" w:after="0"/>
      <w:outlineLvl w:val="4"/>
    </w:pPr>
    <w:rPr>
      <w:rFonts w:eastAsiaTheme="majorEastAsia" w:cstheme="majorBidi"/>
      <w:b/>
      <w:lang w:val="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43B45"/>
    <w:rPr>
      <w:rFonts w:eastAsiaTheme="majorEastAsia" w:cstheme="majorBidi"/>
      <w:b/>
      <w:bCs/>
      <w:sz w:val="32"/>
      <w:szCs w:val="32"/>
      <w:lang w:eastAsia="en-US"/>
    </w:rPr>
  </w:style>
  <w:style w:type="character" w:customStyle="1" w:styleId="Heading2Char">
    <w:name w:val="Heading 2 Char"/>
    <w:basedOn w:val="DefaultParagraphFont"/>
    <w:link w:val="Heading2"/>
    <w:uiPriority w:val="9"/>
    <w:rsid w:val="00443B45"/>
    <w:rPr>
      <w:rFonts w:eastAsiaTheme="majorEastAsia" w:cstheme="majorBidi"/>
      <w:b/>
      <w:bCs/>
      <w:sz w:val="28"/>
      <w:szCs w:val="26"/>
    </w:rPr>
  </w:style>
  <w:style w:type="character" w:customStyle="1" w:styleId="Heading3Char">
    <w:name w:val="Heading 3 Char"/>
    <w:basedOn w:val="DefaultParagraphFont"/>
    <w:link w:val="Heading3"/>
    <w:uiPriority w:val="9"/>
    <w:rsid w:val="00A25631"/>
    <w:rPr>
      <w:rFonts w:eastAsiaTheme="majorEastAsia" w:cstheme="majorBidi"/>
      <w:b/>
      <w:bCs/>
      <w:sz w:val="24"/>
      <w:lang w:eastAsia="en-US"/>
    </w:rPr>
  </w:style>
  <w:style w:type="character" w:customStyle="1" w:styleId="Heading4Char">
    <w:name w:val="Heading 4 Char"/>
    <w:basedOn w:val="DefaultParagraphFont"/>
    <w:link w:val="Heading4"/>
    <w:uiPriority w:val="9"/>
    <w:rsid w:val="0098458A"/>
    <w:rPr>
      <w:rFonts w:eastAsiaTheme="majorEastAsia" w:cstheme="majorBidi"/>
      <w:b/>
      <w:bCs/>
      <w:iCs/>
      <w:sz w:val="24"/>
      <w:lang w:eastAsia="en-US"/>
    </w:rPr>
  </w:style>
  <w:style w:type="character" w:customStyle="1" w:styleId="Heading5Char">
    <w:name w:val="Heading 5 Char"/>
    <w:basedOn w:val="DefaultParagraphFont"/>
    <w:link w:val="Heading5"/>
    <w:uiPriority w:val="9"/>
    <w:rsid w:val="00B27D91"/>
    <w:rPr>
      <w:rFonts w:eastAsiaTheme="majorEastAsia" w:cstheme="majorBidi"/>
      <w:b/>
      <w:sz w:val="24"/>
      <w:lang w:val="en-US"/>
    </w:rPr>
  </w:style>
  <w:style w:type="character" w:styleId="IntenseEmphasis">
    <w:name w:val="Intense Emphasis"/>
    <w:basedOn w:val="DefaultParagraphFont"/>
    <w:uiPriority w:val="21"/>
    <w:qFormat/>
    <w:rsid w:val="00B27D91"/>
    <w:rPr>
      <w:iCs/>
    </w:rPr>
  </w:style>
  <w:style w:type="paragraph" w:customStyle="1" w:styleId="Thesis">
    <w:name w:val="Thesis"/>
    <w:basedOn w:val="Normal"/>
    <w:next w:val="Normal"/>
    <w:link w:val="ThesisChar"/>
    <w:qFormat/>
    <w:rsid w:val="00443B45"/>
    <w:pPr>
      <w:spacing w:afterLines="60" w:after="144"/>
      <w:jc w:val="both"/>
    </w:pPr>
    <w:rPr>
      <w:rFonts w:eastAsia="Times New Roman" w:cstheme="majorBidi"/>
      <w:szCs w:val="24"/>
      <w:lang w:val="en-US" w:eastAsia="en-US"/>
    </w:rPr>
  </w:style>
  <w:style w:type="character" w:customStyle="1" w:styleId="ThesisChar">
    <w:name w:val="Thesis Char"/>
    <w:basedOn w:val="DefaultParagraphFont"/>
    <w:link w:val="Thesis"/>
    <w:rsid w:val="00557838"/>
    <w:rPr>
      <w:rFonts w:eastAsia="Times New Roman" w:cstheme="majorBidi"/>
      <w:sz w:val="24"/>
      <w:szCs w:val="24"/>
      <w:lang w:val="en-US" w:eastAsia="en-US"/>
    </w:rPr>
  </w:style>
  <w:style w:type="character" w:customStyle="1" w:styleId="apple-converted-space">
    <w:name w:val="apple-converted-space"/>
    <w:basedOn w:val="DefaultParagraphFont"/>
    <w:rsid w:val="00443B45"/>
  </w:style>
  <w:style w:type="paragraph" w:styleId="Caption">
    <w:name w:val="caption"/>
    <w:basedOn w:val="Normal"/>
    <w:next w:val="Normal"/>
    <w:uiPriority w:val="35"/>
    <w:unhideWhenUsed/>
    <w:qFormat/>
    <w:rsid w:val="00443B45"/>
    <w:rPr>
      <w:b/>
      <w:bCs/>
      <w:szCs w:val="18"/>
      <w:lang w:eastAsia="en-US"/>
    </w:rPr>
  </w:style>
  <w:style w:type="paragraph" w:styleId="ListBullet">
    <w:name w:val="List Bullet"/>
    <w:basedOn w:val="Normal"/>
    <w:uiPriority w:val="99"/>
    <w:unhideWhenUsed/>
    <w:rsid w:val="00443B45"/>
    <w:pPr>
      <w:numPr>
        <w:numId w:val="1"/>
      </w:numPr>
      <w:spacing w:after="0" w:line="240" w:lineRule="auto"/>
      <w:contextualSpacing/>
    </w:pPr>
    <w:rPr>
      <w:szCs w:val="24"/>
      <w:lang w:eastAsia="en-US"/>
    </w:rPr>
  </w:style>
  <w:style w:type="table" w:styleId="LightList">
    <w:name w:val="Light List"/>
    <w:basedOn w:val="TableNormal"/>
    <w:uiPriority w:val="61"/>
    <w:rsid w:val="00443B45"/>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NormalWeb">
    <w:name w:val="Normal (Web)"/>
    <w:basedOn w:val="Normal"/>
    <w:uiPriority w:val="99"/>
    <w:unhideWhenUsed/>
    <w:rsid w:val="00C223CB"/>
    <w:pPr>
      <w:spacing w:before="100" w:beforeAutospacing="1" w:after="100" w:afterAutospacing="1" w:line="240" w:lineRule="auto"/>
    </w:pPr>
    <w:rPr>
      <w:rFonts w:ascii="Times New Roman" w:hAnsi="Times New Roman" w:cs="Times New Roman"/>
      <w:szCs w:val="24"/>
    </w:rPr>
  </w:style>
  <w:style w:type="paragraph" w:styleId="BalloonText">
    <w:name w:val="Balloon Text"/>
    <w:basedOn w:val="Normal"/>
    <w:link w:val="BalloonTextChar"/>
    <w:uiPriority w:val="99"/>
    <w:semiHidden/>
    <w:unhideWhenUsed/>
    <w:rsid w:val="00C223C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223CB"/>
    <w:rPr>
      <w:rFonts w:ascii="Tahoma" w:hAnsi="Tahoma" w:cs="Tahoma"/>
      <w:sz w:val="16"/>
      <w:szCs w:val="16"/>
    </w:rPr>
  </w:style>
  <w:style w:type="paragraph" w:styleId="Footer">
    <w:name w:val="footer"/>
    <w:basedOn w:val="Normal"/>
    <w:link w:val="FooterChar"/>
    <w:uiPriority w:val="99"/>
    <w:unhideWhenUsed/>
    <w:rsid w:val="007A106E"/>
    <w:pPr>
      <w:tabs>
        <w:tab w:val="center" w:pos="4320"/>
        <w:tab w:val="right" w:pos="8640"/>
      </w:tabs>
      <w:spacing w:beforeLines="50" w:before="120" w:afterLines="50" w:after="120"/>
    </w:pPr>
    <w:rPr>
      <w:rFonts w:cs="Times"/>
      <w:szCs w:val="24"/>
      <w:lang w:eastAsia="en-US"/>
    </w:rPr>
  </w:style>
  <w:style w:type="character" w:customStyle="1" w:styleId="FooterChar">
    <w:name w:val="Footer Char"/>
    <w:basedOn w:val="DefaultParagraphFont"/>
    <w:link w:val="Footer"/>
    <w:uiPriority w:val="99"/>
    <w:rsid w:val="007A106E"/>
    <w:rPr>
      <w:rFonts w:cs="Times"/>
      <w:sz w:val="24"/>
      <w:szCs w:val="24"/>
      <w:lang w:eastAsia="en-US"/>
    </w:rPr>
  </w:style>
  <w:style w:type="character" w:styleId="PageNumber">
    <w:name w:val="page number"/>
    <w:basedOn w:val="DefaultParagraphFont"/>
    <w:uiPriority w:val="99"/>
    <w:semiHidden/>
    <w:unhideWhenUsed/>
    <w:rsid w:val="007A106E"/>
  </w:style>
  <w:style w:type="paragraph" w:styleId="ListParagraph">
    <w:name w:val="List Paragraph"/>
    <w:basedOn w:val="Normal"/>
    <w:uiPriority w:val="34"/>
    <w:qFormat/>
    <w:rsid w:val="007A106E"/>
    <w:pPr>
      <w:spacing w:beforeLines="50" w:before="120" w:afterLines="50" w:after="120"/>
      <w:ind w:left="720"/>
      <w:contextualSpacing/>
    </w:pPr>
    <w:rPr>
      <w:rFonts w:cs="Times"/>
      <w:szCs w:val="24"/>
      <w:lang w:eastAsia="en-US"/>
    </w:rPr>
  </w:style>
  <w:style w:type="character" w:customStyle="1" w:styleId="apple-tab-span">
    <w:name w:val="apple-tab-span"/>
    <w:basedOn w:val="DefaultParagraphFont"/>
    <w:rsid w:val="007A106E"/>
  </w:style>
  <w:style w:type="paragraph" w:styleId="Subtitle">
    <w:name w:val="Subtitle"/>
    <w:basedOn w:val="Normal"/>
    <w:next w:val="Normal"/>
    <w:link w:val="SubtitleChar"/>
    <w:uiPriority w:val="11"/>
    <w:qFormat/>
    <w:rsid w:val="00D15569"/>
    <w:pPr>
      <w:jc w:val="both"/>
    </w:pPr>
    <w:rPr>
      <w:i/>
      <w:iCs/>
    </w:rPr>
  </w:style>
  <w:style w:type="character" w:customStyle="1" w:styleId="SubtitleChar">
    <w:name w:val="Subtitle Char"/>
    <w:basedOn w:val="DefaultParagraphFont"/>
    <w:link w:val="Subtitle"/>
    <w:uiPriority w:val="11"/>
    <w:rsid w:val="00D15569"/>
    <w:rPr>
      <w:i/>
      <w:iCs/>
      <w:sz w:val="24"/>
    </w:rPr>
  </w:style>
  <w:style w:type="paragraph" w:styleId="Header">
    <w:name w:val="header"/>
    <w:basedOn w:val="Normal"/>
    <w:link w:val="HeaderChar"/>
    <w:uiPriority w:val="99"/>
    <w:unhideWhenUsed/>
    <w:rsid w:val="007A106E"/>
    <w:pPr>
      <w:tabs>
        <w:tab w:val="center" w:pos="4513"/>
        <w:tab w:val="right" w:pos="9026"/>
      </w:tabs>
      <w:spacing w:beforeLines="50" w:before="120" w:afterLines="50" w:after="120"/>
    </w:pPr>
    <w:rPr>
      <w:rFonts w:cs="Times"/>
      <w:szCs w:val="24"/>
      <w:lang w:eastAsia="en-US"/>
    </w:rPr>
  </w:style>
  <w:style w:type="character" w:customStyle="1" w:styleId="HeaderChar">
    <w:name w:val="Header Char"/>
    <w:basedOn w:val="DefaultParagraphFont"/>
    <w:link w:val="Header"/>
    <w:uiPriority w:val="99"/>
    <w:rsid w:val="007A106E"/>
    <w:rPr>
      <w:rFonts w:cs="Times"/>
      <w:sz w:val="24"/>
      <w:szCs w:val="24"/>
      <w:lang w:eastAsia="en-US"/>
    </w:rPr>
  </w:style>
  <w:style w:type="paragraph" w:styleId="TOCHeading">
    <w:name w:val="TOC Heading"/>
    <w:basedOn w:val="Heading1"/>
    <w:next w:val="Normal"/>
    <w:uiPriority w:val="39"/>
    <w:unhideWhenUsed/>
    <w:qFormat/>
    <w:rsid w:val="007A106E"/>
    <w:pPr>
      <w:spacing w:beforeLines="50" w:before="480" w:afterLines="50" w:after="120" w:line="276" w:lineRule="auto"/>
      <w:jc w:val="left"/>
      <w:outlineLvl w:val="9"/>
    </w:pPr>
    <w:rPr>
      <w:rFonts w:asciiTheme="majorHAnsi" w:hAnsiTheme="majorHAnsi"/>
      <w:color w:val="365F91" w:themeColor="accent1" w:themeShade="BF"/>
      <w:sz w:val="28"/>
      <w:szCs w:val="28"/>
      <w:lang w:eastAsia="ja-JP"/>
    </w:rPr>
  </w:style>
  <w:style w:type="paragraph" w:styleId="TOC2">
    <w:name w:val="toc 2"/>
    <w:basedOn w:val="Normal"/>
    <w:next w:val="Normal"/>
    <w:autoRedefine/>
    <w:uiPriority w:val="39"/>
    <w:unhideWhenUsed/>
    <w:qFormat/>
    <w:rsid w:val="007A106E"/>
    <w:pPr>
      <w:spacing w:before="120" w:after="0"/>
      <w:ind w:left="240"/>
      <w:jc w:val="left"/>
    </w:pPr>
    <w:rPr>
      <w:rFonts w:cs="Times New Roman"/>
      <w:b/>
      <w:bCs/>
      <w:sz w:val="22"/>
      <w:szCs w:val="26"/>
    </w:rPr>
  </w:style>
  <w:style w:type="paragraph" w:styleId="TOC1">
    <w:name w:val="toc 1"/>
    <w:basedOn w:val="Normal"/>
    <w:next w:val="Normal"/>
    <w:autoRedefine/>
    <w:uiPriority w:val="39"/>
    <w:unhideWhenUsed/>
    <w:qFormat/>
    <w:rsid w:val="007A106E"/>
    <w:pPr>
      <w:spacing w:before="120" w:after="0"/>
      <w:jc w:val="left"/>
    </w:pPr>
    <w:rPr>
      <w:rFonts w:cs="Times New Roman"/>
      <w:b/>
      <w:bCs/>
      <w:i/>
      <w:iCs/>
      <w:szCs w:val="28"/>
    </w:rPr>
  </w:style>
  <w:style w:type="paragraph" w:styleId="TOC3">
    <w:name w:val="toc 3"/>
    <w:basedOn w:val="Normal"/>
    <w:next w:val="Normal"/>
    <w:autoRedefine/>
    <w:uiPriority w:val="39"/>
    <w:unhideWhenUsed/>
    <w:qFormat/>
    <w:rsid w:val="005D256D"/>
    <w:pPr>
      <w:spacing w:after="0"/>
      <w:ind w:left="480"/>
      <w:jc w:val="left"/>
    </w:pPr>
    <w:rPr>
      <w:rFonts w:cs="Times New Roman"/>
      <w:sz w:val="20"/>
      <w:szCs w:val="24"/>
    </w:rPr>
  </w:style>
  <w:style w:type="character" w:styleId="Emphasis">
    <w:name w:val="Emphasis"/>
    <w:basedOn w:val="DefaultParagraphFont"/>
    <w:uiPriority w:val="20"/>
    <w:qFormat/>
    <w:rsid w:val="007A106E"/>
    <w:rPr>
      <w:i/>
      <w:iCs/>
    </w:rPr>
  </w:style>
  <w:style w:type="paragraph" w:styleId="Quote">
    <w:name w:val="Quote"/>
    <w:basedOn w:val="Normal"/>
    <w:next w:val="Normal"/>
    <w:link w:val="QuoteChar"/>
    <w:uiPriority w:val="29"/>
    <w:qFormat/>
    <w:rsid w:val="007A106E"/>
    <w:pPr>
      <w:spacing w:beforeLines="50" w:before="120" w:afterLines="50" w:after="120"/>
    </w:pPr>
    <w:rPr>
      <w:rFonts w:cs="Times"/>
      <w:i/>
      <w:iCs/>
      <w:color w:val="000000" w:themeColor="text1"/>
      <w:szCs w:val="24"/>
      <w:lang w:eastAsia="en-US"/>
    </w:rPr>
  </w:style>
  <w:style w:type="character" w:customStyle="1" w:styleId="QuoteChar">
    <w:name w:val="Quote Char"/>
    <w:basedOn w:val="DefaultParagraphFont"/>
    <w:link w:val="Quote"/>
    <w:uiPriority w:val="29"/>
    <w:rsid w:val="007A106E"/>
    <w:rPr>
      <w:rFonts w:cs="Times"/>
      <w:i/>
      <w:iCs/>
      <w:color w:val="000000" w:themeColor="text1"/>
      <w:sz w:val="24"/>
      <w:szCs w:val="24"/>
      <w:lang w:eastAsia="en-US"/>
    </w:rPr>
  </w:style>
  <w:style w:type="character" w:styleId="Hyperlink">
    <w:name w:val="Hyperlink"/>
    <w:basedOn w:val="DefaultParagraphFont"/>
    <w:uiPriority w:val="99"/>
    <w:unhideWhenUsed/>
    <w:rsid w:val="007A106E"/>
    <w:rPr>
      <w:color w:val="0000FF" w:themeColor="hyperlink"/>
      <w:u w:val="single"/>
    </w:rPr>
  </w:style>
  <w:style w:type="character" w:customStyle="1" w:styleId="mw-headline">
    <w:name w:val="mw-headline"/>
    <w:basedOn w:val="DefaultParagraphFont"/>
    <w:rsid w:val="007A106E"/>
  </w:style>
  <w:style w:type="paragraph" w:styleId="CommentText">
    <w:name w:val="annotation text"/>
    <w:basedOn w:val="Normal"/>
    <w:link w:val="CommentTextChar"/>
    <w:uiPriority w:val="99"/>
    <w:semiHidden/>
    <w:unhideWhenUsed/>
    <w:rsid w:val="007A106E"/>
    <w:pPr>
      <w:spacing w:beforeLines="50" w:before="120" w:afterLines="50" w:after="120" w:line="240" w:lineRule="auto"/>
    </w:pPr>
    <w:rPr>
      <w:rFonts w:cs="Times"/>
      <w:sz w:val="20"/>
      <w:szCs w:val="20"/>
      <w:lang w:eastAsia="en-US"/>
    </w:rPr>
  </w:style>
  <w:style w:type="character" w:customStyle="1" w:styleId="CommentTextChar">
    <w:name w:val="Comment Text Char"/>
    <w:basedOn w:val="DefaultParagraphFont"/>
    <w:link w:val="CommentText"/>
    <w:uiPriority w:val="99"/>
    <w:semiHidden/>
    <w:rsid w:val="007A106E"/>
    <w:rPr>
      <w:rFonts w:cs="Times"/>
      <w:sz w:val="20"/>
      <w:szCs w:val="20"/>
      <w:lang w:eastAsia="en-US"/>
    </w:rPr>
  </w:style>
  <w:style w:type="character" w:customStyle="1" w:styleId="CommentSubjectChar">
    <w:name w:val="Comment Subject Char"/>
    <w:basedOn w:val="CommentTextChar"/>
    <w:link w:val="CommentSubject"/>
    <w:uiPriority w:val="99"/>
    <w:semiHidden/>
    <w:rsid w:val="007A106E"/>
    <w:rPr>
      <w:rFonts w:cs="Times"/>
      <w:b/>
      <w:bCs/>
      <w:sz w:val="20"/>
      <w:szCs w:val="20"/>
      <w:lang w:eastAsia="en-US"/>
    </w:rPr>
  </w:style>
  <w:style w:type="paragraph" w:styleId="CommentSubject">
    <w:name w:val="annotation subject"/>
    <w:basedOn w:val="CommentText"/>
    <w:next w:val="CommentText"/>
    <w:link w:val="CommentSubjectChar"/>
    <w:uiPriority w:val="99"/>
    <w:semiHidden/>
    <w:unhideWhenUsed/>
    <w:rsid w:val="007A106E"/>
    <w:rPr>
      <w:b/>
      <w:bCs/>
    </w:rPr>
  </w:style>
  <w:style w:type="character" w:customStyle="1" w:styleId="sc">
    <w:name w:val="sc"/>
    <w:basedOn w:val="DefaultParagraphFont"/>
    <w:rsid w:val="007A106E"/>
  </w:style>
  <w:style w:type="paragraph" w:styleId="TOC5">
    <w:name w:val="toc 5"/>
    <w:basedOn w:val="Normal"/>
    <w:next w:val="Normal"/>
    <w:autoRedefine/>
    <w:uiPriority w:val="39"/>
    <w:unhideWhenUsed/>
    <w:rsid w:val="005D256D"/>
    <w:pPr>
      <w:spacing w:after="0"/>
      <w:ind w:left="960"/>
      <w:jc w:val="left"/>
    </w:pPr>
    <w:rPr>
      <w:rFonts w:cs="Times New Roman"/>
      <w:sz w:val="20"/>
      <w:szCs w:val="24"/>
    </w:rPr>
  </w:style>
  <w:style w:type="paragraph" w:styleId="TOC4">
    <w:name w:val="toc 4"/>
    <w:basedOn w:val="Normal"/>
    <w:next w:val="Normal"/>
    <w:autoRedefine/>
    <w:uiPriority w:val="39"/>
    <w:unhideWhenUsed/>
    <w:rsid w:val="005D256D"/>
    <w:pPr>
      <w:spacing w:after="0"/>
      <w:ind w:left="720"/>
      <w:jc w:val="left"/>
    </w:pPr>
    <w:rPr>
      <w:rFonts w:cs="Times New Roman"/>
      <w:sz w:val="20"/>
      <w:szCs w:val="24"/>
    </w:rPr>
  </w:style>
  <w:style w:type="paragraph" w:styleId="TOC6">
    <w:name w:val="toc 6"/>
    <w:basedOn w:val="Normal"/>
    <w:next w:val="Normal"/>
    <w:autoRedefine/>
    <w:uiPriority w:val="39"/>
    <w:unhideWhenUsed/>
    <w:rsid w:val="005D256D"/>
    <w:pPr>
      <w:spacing w:after="0"/>
      <w:ind w:left="1200"/>
      <w:jc w:val="left"/>
    </w:pPr>
    <w:rPr>
      <w:rFonts w:cs="Times New Roman"/>
      <w:sz w:val="20"/>
      <w:szCs w:val="24"/>
    </w:rPr>
  </w:style>
  <w:style w:type="paragraph" w:styleId="TOC7">
    <w:name w:val="toc 7"/>
    <w:basedOn w:val="Normal"/>
    <w:next w:val="Normal"/>
    <w:autoRedefine/>
    <w:uiPriority w:val="39"/>
    <w:unhideWhenUsed/>
    <w:rsid w:val="005D256D"/>
    <w:pPr>
      <w:spacing w:after="0"/>
      <w:ind w:left="1440"/>
      <w:jc w:val="left"/>
    </w:pPr>
    <w:rPr>
      <w:rFonts w:cs="Times New Roman"/>
      <w:sz w:val="20"/>
      <w:szCs w:val="24"/>
    </w:rPr>
  </w:style>
  <w:style w:type="paragraph" w:styleId="TOC8">
    <w:name w:val="toc 8"/>
    <w:basedOn w:val="Normal"/>
    <w:next w:val="Normal"/>
    <w:autoRedefine/>
    <w:uiPriority w:val="39"/>
    <w:unhideWhenUsed/>
    <w:rsid w:val="005D256D"/>
    <w:pPr>
      <w:spacing w:after="0"/>
      <w:ind w:left="1680"/>
      <w:jc w:val="left"/>
    </w:pPr>
    <w:rPr>
      <w:rFonts w:cs="Times New Roman"/>
      <w:sz w:val="20"/>
      <w:szCs w:val="24"/>
    </w:rPr>
  </w:style>
  <w:style w:type="paragraph" w:styleId="TOC9">
    <w:name w:val="toc 9"/>
    <w:basedOn w:val="Normal"/>
    <w:next w:val="Normal"/>
    <w:autoRedefine/>
    <w:uiPriority w:val="39"/>
    <w:unhideWhenUsed/>
    <w:rsid w:val="005D256D"/>
    <w:pPr>
      <w:spacing w:after="0"/>
      <w:ind w:left="1920"/>
      <w:jc w:val="left"/>
    </w:pPr>
    <w:rPr>
      <w:rFonts w:cs="Times New Roman"/>
      <w:sz w:val="20"/>
      <w:szCs w:val="24"/>
    </w:rPr>
  </w:style>
  <w:style w:type="character" w:styleId="HTMLCite">
    <w:name w:val="HTML Cite"/>
    <w:basedOn w:val="DefaultParagraphFont"/>
    <w:uiPriority w:val="99"/>
    <w:semiHidden/>
    <w:unhideWhenUsed/>
    <w:rsid w:val="008563FC"/>
    <w:rPr>
      <w:i/>
      <w:iCs/>
    </w:rPr>
  </w:style>
  <w:style w:type="character" w:customStyle="1" w:styleId="citationyear">
    <w:name w:val="citation_year"/>
    <w:basedOn w:val="DefaultParagraphFont"/>
    <w:rsid w:val="008563FC"/>
  </w:style>
  <w:style w:type="character" w:customStyle="1" w:styleId="citationvolume">
    <w:name w:val="citation_volume"/>
    <w:basedOn w:val="DefaultParagraphFont"/>
    <w:rsid w:val="008563FC"/>
  </w:style>
  <w:style w:type="character" w:customStyle="1" w:styleId="summarytablecell">
    <w:name w:val="summarytablecell"/>
    <w:basedOn w:val="DefaultParagraphFont"/>
    <w:rsid w:val="008563FC"/>
  </w:style>
  <w:style w:type="character" w:customStyle="1" w:styleId="journalname">
    <w:name w:val="journalname"/>
    <w:basedOn w:val="DefaultParagraphFont"/>
    <w:rsid w:val="008563FC"/>
  </w:style>
  <w:style w:type="character" w:customStyle="1" w:styleId="b">
    <w:name w:val="b"/>
    <w:basedOn w:val="DefaultParagraphFont"/>
    <w:rsid w:val="008563FC"/>
  </w:style>
  <w:style w:type="character" w:customStyle="1" w:styleId="hidden">
    <w:name w:val="hidden"/>
    <w:basedOn w:val="DefaultParagraphFont"/>
    <w:rsid w:val="008563FC"/>
  </w:style>
  <w:style w:type="character" w:customStyle="1" w:styleId="page">
    <w:name w:val="page"/>
    <w:basedOn w:val="DefaultParagraphFont"/>
    <w:rsid w:val="008563FC"/>
  </w:style>
  <w:style w:type="character" w:styleId="Strong">
    <w:name w:val="Strong"/>
    <w:basedOn w:val="DefaultParagraphFont"/>
    <w:uiPriority w:val="22"/>
    <w:qFormat/>
    <w:rsid w:val="008563FC"/>
    <w:rPr>
      <w:b/>
      <w:bCs/>
    </w:rPr>
  </w:style>
  <w:style w:type="character" w:customStyle="1" w:styleId="tc">
    <w:name w:val="tc"/>
    <w:basedOn w:val="DefaultParagraphFont"/>
    <w:rsid w:val="008563FC"/>
  </w:style>
  <w:style w:type="character" w:customStyle="1" w:styleId="italic">
    <w:name w:val="italic"/>
    <w:basedOn w:val="DefaultParagraphFont"/>
    <w:rsid w:val="008563FC"/>
  </w:style>
  <w:style w:type="table" w:styleId="TableGrid">
    <w:name w:val="Table Grid"/>
    <w:basedOn w:val="TableNormal"/>
    <w:uiPriority w:val="59"/>
    <w:rsid w:val="00557838"/>
    <w:pPr>
      <w:spacing w:after="0" w:line="240" w:lineRule="auto"/>
    </w:pPr>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next w:val="Normal"/>
    <w:link w:val="DateChar"/>
    <w:uiPriority w:val="99"/>
    <w:semiHidden/>
    <w:unhideWhenUsed/>
    <w:rsid w:val="00557838"/>
    <w:pPr>
      <w:spacing w:before="120" w:after="120"/>
    </w:pPr>
    <w:rPr>
      <w:szCs w:val="24"/>
      <w:lang w:eastAsia="en-US"/>
    </w:rPr>
  </w:style>
  <w:style w:type="character" w:customStyle="1" w:styleId="DateChar">
    <w:name w:val="Date Char"/>
    <w:basedOn w:val="DefaultParagraphFont"/>
    <w:link w:val="Date"/>
    <w:uiPriority w:val="99"/>
    <w:semiHidden/>
    <w:rsid w:val="00557838"/>
    <w:rPr>
      <w:sz w:val="24"/>
      <w:szCs w:val="24"/>
      <w:lang w:eastAsia="en-US"/>
    </w:rPr>
  </w:style>
  <w:style w:type="character" w:styleId="PlaceholderText">
    <w:name w:val="Placeholder Text"/>
    <w:basedOn w:val="DefaultParagraphFont"/>
    <w:uiPriority w:val="99"/>
    <w:semiHidden/>
    <w:rsid w:val="00557838"/>
    <w:rPr>
      <w:color w:val="808080"/>
    </w:rPr>
  </w:style>
  <w:style w:type="paragraph" w:styleId="TableofFigures">
    <w:name w:val="table of figures"/>
    <w:basedOn w:val="Normal"/>
    <w:next w:val="Normal"/>
    <w:uiPriority w:val="99"/>
    <w:unhideWhenUsed/>
    <w:rsid w:val="00557838"/>
    <w:pPr>
      <w:spacing w:before="120" w:after="0"/>
    </w:pPr>
    <w:rPr>
      <w:szCs w:val="24"/>
      <w:lang w:eastAsia="en-US"/>
    </w:rPr>
  </w:style>
  <w:style w:type="character" w:styleId="CommentReference">
    <w:name w:val="annotation reference"/>
    <w:basedOn w:val="DefaultParagraphFont"/>
    <w:uiPriority w:val="99"/>
    <w:semiHidden/>
    <w:unhideWhenUsed/>
    <w:rsid w:val="00557838"/>
    <w:rPr>
      <w:sz w:val="16"/>
      <w:szCs w:val="16"/>
    </w:rPr>
  </w:style>
  <w:style w:type="table" w:styleId="LightList-Accent1">
    <w:name w:val="Light List Accent 1"/>
    <w:basedOn w:val="TableNormal"/>
    <w:uiPriority w:val="61"/>
    <w:rsid w:val="00FD42FB"/>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5">
    <w:name w:val="Light List Accent 5"/>
    <w:basedOn w:val="TableNormal"/>
    <w:uiPriority w:val="61"/>
    <w:rsid w:val="00FD42FB"/>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MediumList1-Accent1">
    <w:name w:val="Medium List 1 Accent 1"/>
    <w:basedOn w:val="TableNormal"/>
    <w:uiPriority w:val="65"/>
    <w:rsid w:val="00FD42FB"/>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Shading1-Accent1">
    <w:name w:val="Medium Shading 1 Accent 1"/>
    <w:basedOn w:val="TableNormal"/>
    <w:uiPriority w:val="63"/>
    <w:rsid w:val="00FD42FB"/>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scp">
    <w:name w:val="scp"/>
    <w:basedOn w:val="DefaultParagraphFont"/>
    <w:rsid w:val="00FD42FB"/>
  </w:style>
  <w:style w:type="paragraph" w:styleId="Revision">
    <w:name w:val="Revision"/>
    <w:hidden/>
    <w:uiPriority w:val="99"/>
    <w:semiHidden/>
    <w:rsid w:val="00C520E0"/>
    <w:pPr>
      <w:spacing w:after="0" w:line="240" w:lineRule="auto"/>
    </w:pPr>
    <w:rPr>
      <w:rFonts w:ascii="Calibri" w:hAnsi="Calibri"/>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9369509">
      <w:bodyDiv w:val="1"/>
      <w:marLeft w:val="0"/>
      <w:marRight w:val="0"/>
      <w:marTop w:val="0"/>
      <w:marBottom w:val="0"/>
      <w:divBdr>
        <w:top w:val="none" w:sz="0" w:space="0" w:color="auto"/>
        <w:left w:val="none" w:sz="0" w:space="0" w:color="auto"/>
        <w:bottom w:val="none" w:sz="0" w:space="0" w:color="auto"/>
        <w:right w:val="none" w:sz="0" w:space="0" w:color="auto"/>
      </w:divBdr>
    </w:div>
    <w:div w:id="311838717">
      <w:bodyDiv w:val="1"/>
      <w:marLeft w:val="0"/>
      <w:marRight w:val="0"/>
      <w:marTop w:val="0"/>
      <w:marBottom w:val="0"/>
      <w:divBdr>
        <w:top w:val="none" w:sz="0" w:space="0" w:color="auto"/>
        <w:left w:val="none" w:sz="0" w:space="0" w:color="auto"/>
        <w:bottom w:val="none" w:sz="0" w:space="0" w:color="auto"/>
        <w:right w:val="none" w:sz="0" w:space="0" w:color="auto"/>
      </w:divBdr>
    </w:div>
    <w:div w:id="476530892">
      <w:bodyDiv w:val="1"/>
      <w:marLeft w:val="0"/>
      <w:marRight w:val="0"/>
      <w:marTop w:val="0"/>
      <w:marBottom w:val="0"/>
      <w:divBdr>
        <w:top w:val="none" w:sz="0" w:space="0" w:color="auto"/>
        <w:left w:val="none" w:sz="0" w:space="0" w:color="auto"/>
        <w:bottom w:val="none" w:sz="0" w:space="0" w:color="auto"/>
        <w:right w:val="none" w:sz="0" w:space="0" w:color="auto"/>
      </w:divBdr>
    </w:div>
    <w:div w:id="618530574">
      <w:bodyDiv w:val="1"/>
      <w:marLeft w:val="0"/>
      <w:marRight w:val="0"/>
      <w:marTop w:val="0"/>
      <w:marBottom w:val="0"/>
      <w:divBdr>
        <w:top w:val="none" w:sz="0" w:space="0" w:color="auto"/>
        <w:left w:val="none" w:sz="0" w:space="0" w:color="auto"/>
        <w:bottom w:val="none" w:sz="0" w:space="0" w:color="auto"/>
        <w:right w:val="none" w:sz="0" w:space="0" w:color="auto"/>
      </w:divBdr>
    </w:div>
    <w:div w:id="1103888959">
      <w:bodyDiv w:val="1"/>
      <w:marLeft w:val="0"/>
      <w:marRight w:val="0"/>
      <w:marTop w:val="0"/>
      <w:marBottom w:val="0"/>
      <w:divBdr>
        <w:top w:val="none" w:sz="0" w:space="0" w:color="auto"/>
        <w:left w:val="none" w:sz="0" w:space="0" w:color="auto"/>
        <w:bottom w:val="none" w:sz="0" w:space="0" w:color="auto"/>
        <w:right w:val="none" w:sz="0" w:space="0" w:color="auto"/>
      </w:divBdr>
    </w:div>
    <w:div w:id="1483158081">
      <w:bodyDiv w:val="1"/>
      <w:marLeft w:val="0"/>
      <w:marRight w:val="0"/>
      <w:marTop w:val="0"/>
      <w:marBottom w:val="0"/>
      <w:divBdr>
        <w:top w:val="none" w:sz="0" w:space="0" w:color="auto"/>
        <w:left w:val="none" w:sz="0" w:space="0" w:color="auto"/>
        <w:bottom w:val="none" w:sz="0" w:space="0" w:color="auto"/>
        <w:right w:val="none" w:sz="0" w:space="0" w:color="auto"/>
      </w:divBdr>
    </w:div>
    <w:div w:id="18254708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emf"/><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emf"/><Relationship Id="rId89" Type="http://schemas.openxmlformats.org/officeDocument/2006/relationships/image" Target="media/image77.emf"/><Relationship Id="rId112" Type="http://schemas.openxmlformats.org/officeDocument/2006/relationships/image" Target="media/image99.emf"/><Relationship Id="rId133" Type="http://schemas.openxmlformats.org/officeDocument/2006/relationships/image" Target="media/image120.emf"/><Relationship Id="rId138" Type="http://schemas.openxmlformats.org/officeDocument/2006/relationships/image" Target="media/image125.emf"/><Relationship Id="rId154" Type="http://schemas.openxmlformats.org/officeDocument/2006/relationships/image" Target="media/image141.png"/><Relationship Id="rId159" Type="http://schemas.openxmlformats.org/officeDocument/2006/relationships/theme" Target="theme/theme1.xml"/><Relationship Id="rId16" Type="http://schemas.openxmlformats.org/officeDocument/2006/relationships/image" Target="media/image4.emf"/><Relationship Id="rId107" Type="http://schemas.openxmlformats.org/officeDocument/2006/relationships/oleObject" Target="embeddings/oleObject1.bin"/><Relationship Id="rId11" Type="http://schemas.openxmlformats.org/officeDocument/2006/relationships/footer" Target="footer2.xml"/><Relationship Id="rId32" Type="http://schemas.openxmlformats.org/officeDocument/2006/relationships/image" Target="media/image20.png"/><Relationship Id="rId37" Type="http://schemas.openxmlformats.org/officeDocument/2006/relationships/image" Target="media/image25.emf"/><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emf"/><Relationship Id="rId123" Type="http://schemas.openxmlformats.org/officeDocument/2006/relationships/image" Target="media/image110.emf"/><Relationship Id="rId128" Type="http://schemas.openxmlformats.org/officeDocument/2006/relationships/image" Target="media/image115.emf"/><Relationship Id="rId144" Type="http://schemas.openxmlformats.org/officeDocument/2006/relationships/image" Target="media/image131.emf"/><Relationship Id="rId149" Type="http://schemas.openxmlformats.org/officeDocument/2006/relationships/image" Target="media/image136.png"/><Relationship Id="rId5" Type="http://schemas.openxmlformats.org/officeDocument/2006/relationships/settings" Target="settings.xml"/><Relationship Id="rId90" Type="http://schemas.openxmlformats.org/officeDocument/2006/relationships/image" Target="media/image78.emf"/><Relationship Id="rId95" Type="http://schemas.openxmlformats.org/officeDocument/2006/relationships/image" Target="media/image83.emf"/><Relationship Id="rId22" Type="http://schemas.openxmlformats.org/officeDocument/2006/relationships/image" Target="media/image10.png"/><Relationship Id="rId27" Type="http://schemas.openxmlformats.org/officeDocument/2006/relationships/image" Target="media/image15.emf"/><Relationship Id="rId43" Type="http://schemas.openxmlformats.org/officeDocument/2006/relationships/image" Target="media/image31.emf"/><Relationship Id="rId48" Type="http://schemas.openxmlformats.org/officeDocument/2006/relationships/image" Target="media/image36.png"/><Relationship Id="rId64" Type="http://schemas.openxmlformats.org/officeDocument/2006/relationships/image" Target="media/image52.tiff"/><Relationship Id="rId69" Type="http://schemas.openxmlformats.org/officeDocument/2006/relationships/image" Target="media/image57.png"/><Relationship Id="rId113" Type="http://schemas.openxmlformats.org/officeDocument/2006/relationships/image" Target="media/image100.emf"/><Relationship Id="rId118" Type="http://schemas.openxmlformats.org/officeDocument/2006/relationships/image" Target="media/image105.png"/><Relationship Id="rId134" Type="http://schemas.openxmlformats.org/officeDocument/2006/relationships/image" Target="media/image121.emf"/><Relationship Id="rId139" Type="http://schemas.openxmlformats.org/officeDocument/2006/relationships/image" Target="media/image126.emf"/><Relationship Id="rId80" Type="http://schemas.openxmlformats.org/officeDocument/2006/relationships/image" Target="media/image68.png"/><Relationship Id="rId85" Type="http://schemas.openxmlformats.org/officeDocument/2006/relationships/image" Target="media/image73.emf"/><Relationship Id="rId150" Type="http://schemas.openxmlformats.org/officeDocument/2006/relationships/image" Target="media/image137.png"/><Relationship Id="rId155" Type="http://schemas.openxmlformats.org/officeDocument/2006/relationships/image" Target="media/image142.png"/><Relationship Id="rId12" Type="http://schemas.openxmlformats.org/officeDocument/2006/relationships/footer" Target="footer3.xml"/><Relationship Id="rId17" Type="http://schemas.openxmlformats.org/officeDocument/2006/relationships/image" Target="media/image5.png"/><Relationship Id="rId33" Type="http://schemas.openxmlformats.org/officeDocument/2006/relationships/image" Target="media/image21.emf"/><Relationship Id="rId38" Type="http://schemas.openxmlformats.org/officeDocument/2006/relationships/image" Target="media/image26.emf"/><Relationship Id="rId59" Type="http://schemas.openxmlformats.org/officeDocument/2006/relationships/image" Target="media/image47.png"/><Relationship Id="rId103" Type="http://schemas.openxmlformats.org/officeDocument/2006/relationships/image" Target="media/image91.emf"/><Relationship Id="rId108" Type="http://schemas.openxmlformats.org/officeDocument/2006/relationships/image" Target="media/image95.png"/><Relationship Id="rId124" Type="http://schemas.openxmlformats.org/officeDocument/2006/relationships/image" Target="media/image111.emf"/><Relationship Id="rId129" Type="http://schemas.openxmlformats.org/officeDocument/2006/relationships/image" Target="media/image116.emf"/><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emf"/><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emf"/><Relationship Id="rId88" Type="http://schemas.openxmlformats.org/officeDocument/2006/relationships/image" Target="media/image76.emf"/><Relationship Id="rId91" Type="http://schemas.openxmlformats.org/officeDocument/2006/relationships/image" Target="media/image79.emf"/><Relationship Id="rId96" Type="http://schemas.openxmlformats.org/officeDocument/2006/relationships/image" Target="media/image84.emf"/><Relationship Id="rId111" Type="http://schemas.openxmlformats.org/officeDocument/2006/relationships/image" Target="media/image98.emf"/><Relationship Id="rId132" Type="http://schemas.openxmlformats.org/officeDocument/2006/relationships/image" Target="media/image119.emf"/><Relationship Id="rId140" Type="http://schemas.openxmlformats.org/officeDocument/2006/relationships/image" Target="media/image127.emf"/><Relationship Id="rId145" Type="http://schemas.openxmlformats.org/officeDocument/2006/relationships/image" Target="media/image132.emf"/><Relationship Id="rId153" Type="http://schemas.openxmlformats.org/officeDocument/2006/relationships/image" Target="media/image14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emf"/><Relationship Id="rId36" Type="http://schemas.openxmlformats.org/officeDocument/2006/relationships/image" Target="media/image24.emf"/><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94.emf"/><Relationship Id="rId114" Type="http://schemas.openxmlformats.org/officeDocument/2006/relationships/image" Target="media/image101.emf"/><Relationship Id="rId119" Type="http://schemas.openxmlformats.org/officeDocument/2006/relationships/image" Target="media/image106.png"/><Relationship Id="rId127" Type="http://schemas.openxmlformats.org/officeDocument/2006/relationships/image" Target="media/image114.emf"/><Relationship Id="rId10" Type="http://schemas.openxmlformats.org/officeDocument/2006/relationships/footer" Target="footer1.xml"/><Relationship Id="rId31" Type="http://schemas.openxmlformats.org/officeDocument/2006/relationships/image" Target="media/image19.jpeg"/><Relationship Id="rId44" Type="http://schemas.openxmlformats.org/officeDocument/2006/relationships/image" Target="media/image32.emf"/><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tif"/><Relationship Id="rId73" Type="http://schemas.openxmlformats.org/officeDocument/2006/relationships/image" Target="media/image61.png"/><Relationship Id="rId78" Type="http://schemas.openxmlformats.org/officeDocument/2006/relationships/image" Target="media/image66.emf"/><Relationship Id="rId81" Type="http://schemas.openxmlformats.org/officeDocument/2006/relationships/image" Target="media/image69.png"/><Relationship Id="rId86" Type="http://schemas.openxmlformats.org/officeDocument/2006/relationships/image" Target="media/image74.emf"/><Relationship Id="rId94" Type="http://schemas.openxmlformats.org/officeDocument/2006/relationships/image" Target="media/image82.emf"/><Relationship Id="rId99" Type="http://schemas.openxmlformats.org/officeDocument/2006/relationships/image" Target="media/image87.emf"/><Relationship Id="rId101" Type="http://schemas.openxmlformats.org/officeDocument/2006/relationships/image" Target="media/image89.emf"/><Relationship Id="rId122" Type="http://schemas.openxmlformats.org/officeDocument/2006/relationships/image" Target="media/image109.emf"/><Relationship Id="rId130" Type="http://schemas.openxmlformats.org/officeDocument/2006/relationships/image" Target="media/image117.emf"/><Relationship Id="rId135" Type="http://schemas.openxmlformats.org/officeDocument/2006/relationships/image" Target="media/image122.emf"/><Relationship Id="rId143" Type="http://schemas.openxmlformats.org/officeDocument/2006/relationships/image" Target="media/image130.emf"/><Relationship Id="rId148" Type="http://schemas.openxmlformats.org/officeDocument/2006/relationships/image" Target="media/image135.png"/><Relationship Id="rId151" Type="http://schemas.openxmlformats.org/officeDocument/2006/relationships/image" Target="media/image138.png"/><Relationship Id="rId156" Type="http://schemas.openxmlformats.org/officeDocument/2006/relationships/image" Target="media/image143.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4.xml"/><Relationship Id="rId18" Type="http://schemas.openxmlformats.org/officeDocument/2006/relationships/image" Target="media/image6.png"/><Relationship Id="rId39" Type="http://schemas.openxmlformats.org/officeDocument/2006/relationships/image" Target="media/image27.emf"/><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emf"/><Relationship Id="rId97" Type="http://schemas.openxmlformats.org/officeDocument/2006/relationships/image" Target="media/image85.emf"/><Relationship Id="rId104" Type="http://schemas.openxmlformats.org/officeDocument/2006/relationships/image" Target="media/image92.emf"/><Relationship Id="rId120" Type="http://schemas.openxmlformats.org/officeDocument/2006/relationships/image" Target="media/image107.emf"/><Relationship Id="rId125" Type="http://schemas.openxmlformats.org/officeDocument/2006/relationships/image" Target="media/image112.emf"/><Relationship Id="rId141" Type="http://schemas.openxmlformats.org/officeDocument/2006/relationships/image" Target="media/image128.emf"/><Relationship Id="rId146" Type="http://schemas.openxmlformats.org/officeDocument/2006/relationships/image" Target="media/image133.emf"/><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80.emf"/><Relationship Id="rId2" Type="http://schemas.openxmlformats.org/officeDocument/2006/relationships/numbering" Target="numbering.xml"/><Relationship Id="rId29" Type="http://schemas.openxmlformats.org/officeDocument/2006/relationships/image" Target="media/image17.emf"/><Relationship Id="rId24" Type="http://schemas.openxmlformats.org/officeDocument/2006/relationships/image" Target="media/image12.emf"/><Relationship Id="rId40" Type="http://schemas.openxmlformats.org/officeDocument/2006/relationships/image" Target="media/image28.png"/><Relationship Id="rId45" Type="http://schemas.openxmlformats.org/officeDocument/2006/relationships/image" Target="media/image33.emf"/><Relationship Id="rId66" Type="http://schemas.openxmlformats.org/officeDocument/2006/relationships/image" Target="media/image54.png"/><Relationship Id="rId87" Type="http://schemas.openxmlformats.org/officeDocument/2006/relationships/image" Target="media/image75.emf"/><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emf"/><Relationship Id="rId136" Type="http://schemas.openxmlformats.org/officeDocument/2006/relationships/image" Target="media/image123.emf"/><Relationship Id="rId157" Type="http://schemas.openxmlformats.org/officeDocument/2006/relationships/image" Target="media/image144.png"/><Relationship Id="rId61" Type="http://schemas.openxmlformats.org/officeDocument/2006/relationships/image" Target="media/image49.png"/><Relationship Id="rId82" Type="http://schemas.openxmlformats.org/officeDocument/2006/relationships/image" Target="media/image70.emf"/><Relationship Id="rId152" Type="http://schemas.openxmlformats.org/officeDocument/2006/relationships/image" Target="media/image139.png"/><Relationship Id="rId19" Type="http://schemas.openxmlformats.org/officeDocument/2006/relationships/image" Target="media/image7.png"/><Relationship Id="rId14" Type="http://schemas.openxmlformats.org/officeDocument/2006/relationships/image" Target="media/image2.jpeg"/><Relationship Id="rId30" Type="http://schemas.openxmlformats.org/officeDocument/2006/relationships/image" Target="media/image18.jpeg"/><Relationship Id="rId35" Type="http://schemas.openxmlformats.org/officeDocument/2006/relationships/image" Target="media/image23.emf"/><Relationship Id="rId56" Type="http://schemas.openxmlformats.org/officeDocument/2006/relationships/image" Target="media/image44.png"/><Relationship Id="rId77" Type="http://schemas.openxmlformats.org/officeDocument/2006/relationships/image" Target="media/image65.emf"/><Relationship Id="rId100" Type="http://schemas.openxmlformats.org/officeDocument/2006/relationships/image" Target="media/image88.emf"/><Relationship Id="rId105" Type="http://schemas.openxmlformats.org/officeDocument/2006/relationships/image" Target="media/image93.emf"/><Relationship Id="rId126" Type="http://schemas.openxmlformats.org/officeDocument/2006/relationships/image" Target="media/image113.emf"/><Relationship Id="rId147" Type="http://schemas.openxmlformats.org/officeDocument/2006/relationships/image" Target="media/image134.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emf"/><Relationship Id="rId93" Type="http://schemas.openxmlformats.org/officeDocument/2006/relationships/image" Target="media/image81.emf"/><Relationship Id="rId98" Type="http://schemas.openxmlformats.org/officeDocument/2006/relationships/image" Target="media/image86.emf"/><Relationship Id="rId121" Type="http://schemas.openxmlformats.org/officeDocument/2006/relationships/image" Target="media/image108.emf"/><Relationship Id="rId142" Type="http://schemas.openxmlformats.org/officeDocument/2006/relationships/image" Target="media/image129.emf"/><Relationship Id="rId3" Type="http://schemas.openxmlformats.org/officeDocument/2006/relationships/styles" Target="styles.xml"/><Relationship Id="rId25" Type="http://schemas.openxmlformats.org/officeDocument/2006/relationships/image" Target="media/image13.emf"/><Relationship Id="rId46" Type="http://schemas.openxmlformats.org/officeDocument/2006/relationships/image" Target="media/image34.emf"/><Relationship Id="rId67" Type="http://schemas.openxmlformats.org/officeDocument/2006/relationships/image" Target="media/image55.png"/><Relationship Id="rId116" Type="http://schemas.openxmlformats.org/officeDocument/2006/relationships/image" Target="media/image103.emf"/><Relationship Id="rId137" Type="http://schemas.openxmlformats.org/officeDocument/2006/relationships/image" Target="media/image124.emf"/><Relationship Id="rId15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0FB26C-BA59-4150-9CD7-F3D5D7707C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198</Pages>
  <Words>174331</Words>
  <Characters>993690</Characters>
  <Application>Microsoft Office Word</Application>
  <DocSecurity>0</DocSecurity>
  <Lines>8280</Lines>
  <Paragraphs>2331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1165690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Bryony Cotterell</dc:creator>
  <cp:lastModifiedBy>Bryony Cotterell</cp:lastModifiedBy>
  <cp:revision>8</cp:revision>
  <cp:lastPrinted>2018-03-27T09:39:00Z</cp:lastPrinted>
  <dcterms:created xsi:type="dcterms:W3CDTF">2018-03-21T17:24:00Z</dcterms:created>
  <dcterms:modified xsi:type="dcterms:W3CDTF">2018-03-27T09:39:00Z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http://www.zotero.org/styles/acs-chemical-biology</vt:lpwstr>
  </property>
  <property fmtid="{D5CDD505-2E9C-101B-9397-08002B2CF9AE}" pid="3" name="Mendeley Recent Style Name 0_1">
    <vt:lpwstr>ACS Chemical Biology</vt:lpwstr>
  </property>
  <property fmtid="{D5CDD505-2E9C-101B-9397-08002B2CF9AE}" pid="4" name="Mendeley Recent Style Id 1_1">
    <vt:lpwstr>http://www.zotero.org/styles/american-medical-association</vt:lpwstr>
  </property>
  <property fmtid="{D5CDD505-2E9C-101B-9397-08002B2CF9AE}" pid="5" name="Mendeley Recent Style Name 1_1">
    <vt:lpwstr>American Medical Association</vt:lpwstr>
  </property>
  <property fmtid="{D5CDD505-2E9C-101B-9397-08002B2CF9AE}" pid="6" name="Mendeley Recent Style Id 2_1">
    <vt:lpwstr>http://www.zotero.org/styles/american-political-science-association</vt:lpwstr>
  </property>
  <property fmtid="{D5CDD505-2E9C-101B-9397-08002B2CF9AE}" pid="7" name="Mendeley Recent Style Name 2_1">
    <vt:lpwstr>American Political Science Association</vt:lpwstr>
  </property>
  <property fmtid="{D5CDD505-2E9C-101B-9397-08002B2CF9AE}" pid="8" name="Mendeley Recent Style Id 3_1">
    <vt:lpwstr>http://www.zotero.org/styles/apa</vt:lpwstr>
  </property>
  <property fmtid="{D5CDD505-2E9C-101B-9397-08002B2CF9AE}" pid="9" name="Mendeley Recent Style Name 3_1">
    <vt:lpwstr>American Psychological Association 6th edition</vt:lpwstr>
  </property>
  <property fmtid="{D5CDD505-2E9C-101B-9397-08002B2CF9AE}" pid="10" name="Mendeley Recent Style Id 4_1">
    <vt:lpwstr>http://www.zotero.org/styles/american-sociological-association</vt:lpwstr>
  </property>
  <property fmtid="{D5CDD505-2E9C-101B-9397-08002B2CF9AE}" pid="11" name="Mendeley Recent Style Name 4_1">
    <vt:lpwstr>American Sociological Association</vt:lpwstr>
  </property>
  <property fmtid="{D5CDD505-2E9C-101B-9397-08002B2CF9AE}" pid="12" name="Mendeley Recent Style Id 5_1">
    <vt:lpwstr>http://www.zotero.org/styles/chicago-author-date</vt:lpwstr>
  </property>
  <property fmtid="{D5CDD505-2E9C-101B-9397-08002B2CF9AE}" pid="13" name="Mendeley Recent Style Name 5_1">
    <vt:lpwstr>Chicago Manual of Style 17th edition (author-date)</vt:lpwstr>
  </property>
  <property fmtid="{D5CDD505-2E9C-101B-9397-08002B2CF9AE}" pid="14" name="Mendeley Recent Style Id 6_1">
    <vt:lpwstr>http://www.zotero.org/styles/harvard-cite-them-right</vt:lpwstr>
  </property>
  <property fmtid="{D5CDD505-2E9C-101B-9397-08002B2CF9AE}" pid="15" name="Mendeley Recent Style Name 6_1">
    <vt:lpwstr>Cite Them Right 10th edition - Harvard</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y fmtid="{D5CDD505-2E9C-101B-9397-08002B2CF9AE}" pid="22" name="Mendeley Document_1">
    <vt:lpwstr>True</vt:lpwstr>
  </property>
  <property fmtid="{D5CDD505-2E9C-101B-9397-08002B2CF9AE}" pid="23" name="Mendeley Unique User Id_1">
    <vt:lpwstr>e460e2d8-8d8b-312e-849e-45a73f8c2861</vt:lpwstr>
  </property>
  <property fmtid="{D5CDD505-2E9C-101B-9397-08002B2CF9AE}" pid="24" name="Mendeley Citation Style_1">
    <vt:lpwstr>http://www.zotero.org/styles/acs-chemical-biology</vt:lpwstr>
  </property>
</Properties>
</file>